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ap5b4slj5ec" w:id="0"/>
      <w:bookmarkEnd w:id="0"/>
      <w:r w:rsidDel="00000000" w:rsidR="00000000" w:rsidRPr="00000000">
        <w:rPr>
          <w:b w:val="1"/>
          <w:bCs w:val="1"/>
          <w:sz w:val="46"/>
          <w:szCs w:val="46"/>
          <w:rtl w:val="0"/>
        </w:rPr>
        <w:t xml:space="preserve">Procedure for Visitation Rights (Right of a Parent to Meet Minor Children) before the Family Court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5qndgza9fei" w:id="1"/>
      <w:bookmarkEnd w:id="1"/>
      <w:r w:rsidDel="00000000" w:rsidR="00000000" w:rsidRPr="00000000">
        <w:rPr>
          <w:b w:val="1"/>
          <w:bCs w:val="1"/>
          <w:sz w:val="34"/>
          <w:szCs w:val="34"/>
          <w:rtl w:val="0"/>
        </w:rPr>
        <w:t xml:space="preserve">(As applicable in the Province of Punjab — Pakistan Family Courts Act, 1964, read with the Guardians and Wards Act, 1890)</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64ydn9wihijf" w:id="2"/>
      <w:bookmarkEnd w:id="2"/>
      <w:r w:rsidDel="00000000" w:rsidR="00000000" w:rsidRPr="00000000">
        <w:rPr>
          <w:b w:val="1"/>
          <w:bCs w:val="1"/>
          <w:sz w:val="46"/>
          <w:szCs w:val="46"/>
          <w:rtl w:val="0"/>
        </w:rPr>
        <w:t xml:space="preserve">PART I: RELEVANT LAWS</w:t>
      </w:r>
    </w:p>
    <w:p w:rsidR="00000000" w:rsidDel="00000000" w:rsidP="00000000" w:rsidRDefault="00000000" w:rsidRPr="00000000" w14:paraId="00000005">
      <w:pPr>
        <w:spacing w:after="240" w:before="240" w:lineRule="auto"/>
        <w:rPr/>
      </w:pPr>
      <w:r w:rsidDel="00000000" w:rsidR="00000000" w:rsidRPr="00000000">
        <w:rPr>
          <w:rtl w:val="0"/>
        </w:rPr>
        <w:t xml:space="preserve">Visitation is treated in Pakistani law as </w:t>
      </w:r>
      <w:r w:rsidDel="00000000" w:rsidR="00000000" w:rsidRPr="00000000">
        <w:rPr>
          <w:b w:val="1"/>
          <w:bCs w:val="1"/>
          <w:rtl w:val="0"/>
        </w:rPr>
        <w:t xml:space="preserve">ancillary to, but analytically distinct from, custody (hizanat)</w:t>
      </w:r>
      <w:r w:rsidDel="00000000" w:rsidR="00000000" w:rsidRPr="00000000">
        <w:rPr>
          <w:rtl w:val="0"/>
        </w:rPr>
        <w:t xml:space="preserve">: custody concerns </w:t>
      </w:r>
      <w:r w:rsidDel="00000000" w:rsidR="00000000" w:rsidRPr="00000000">
        <w:rPr>
          <w:i w:val="1"/>
          <w:iCs w:val="1"/>
          <w:rtl w:val="0"/>
        </w:rPr>
        <w:t xml:space="preserve">with whom</w:t>
      </w:r>
      <w:r w:rsidDel="00000000" w:rsidR="00000000" w:rsidRPr="00000000">
        <w:rPr>
          <w:rtl w:val="0"/>
        </w:rPr>
        <w:t xml:space="preserve"> the child physically lives, while visitation concerns the </w:t>
      </w:r>
      <w:r w:rsidDel="00000000" w:rsidR="00000000" w:rsidRPr="00000000">
        <w:rPr>
          <w:b w:val="1"/>
          <w:bCs w:val="1"/>
          <w:rtl w:val="0"/>
        </w:rPr>
        <w:t xml:space="preserve">non-custodial parent's right to meet, spend time with, and maintain a relationship with the child</w:t>
      </w:r>
      <w:r w:rsidDel="00000000" w:rsidR="00000000" w:rsidRPr="00000000">
        <w:rPr>
          <w:rtl w:val="0"/>
        </w:rPr>
        <w:t xml:space="preserve"> at defined intervals. A crucial structural point governs the whole procedure: </w:t>
      </w:r>
      <w:r w:rsidDel="00000000" w:rsidR="00000000" w:rsidRPr="00000000">
        <w:rPr>
          <w:b w:val="1"/>
          <w:bCs w:val="1"/>
          <w:rtl w:val="0"/>
        </w:rPr>
        <w:t xml:space="preserve">for custody and visitation matters, the Family Court does not follow its own ordinary trial procedure (used for dowry, maintenance, dissolution, etc.) — it instead follows the procedure of the Guardians and Wards Act, 1890</w:t>
      </w:r>
      <w:r w:rsidDel="00000000" w:rsidR="00000000" w:rsidRPr="00000000">
        <w:rPr>
          <w:rtl w:val="0"/>
        </w:rPr>
        <w:t xml:space="preserve">, by express statutory direction (see Section 25,  Pakistan Family Courts Act, 1964, in Part I(B)(1) below).</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msbvutlol9q" w:id="3"/>
      <w:bookmarkEnd w:id="3"/>
      <w:r w:rsidDel="00000000" w:rsidR="00000000" w:rsidRPr="00000000">
        <w:rPr>
          <w:b w:val="1"/>
          <w:bCs w:val="1"/>
          <w:sz w:val="34"/>
          <w:szCs w:val="34"/>
          <w:rtl w:val="0"/>
        </w:rPr>
        <w:t xml:space="preserve">A. Substantive Law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 Islamic Law of Hizanat (Custody) and the Right of Visitation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       Under Hanafi jurisprudence (which generally governs Sunni Muslims in Pakistan    unless another school of law applies), the mother ordinarily enjoys a preferential right of </w:t>
      </w:r>
      <w:r w:rsidDel="00000000" w:rsidR="00000000" w:rsidRPr="00000000">
        <w:rPr>
          <w:b w:val="1"/>
          <w:bCs w:val="1"/>
          <w:i w:val="1"/>
          <w:iCs w:val="1"/>
          <w:rtl w:val="0"/>
        </w:rPr>
        <w:t xml:space="preserve">hizanat</w:t>
      </w:r>
      <w:r w:rsidDel="00000000" w:rsidR="00000000" w:rsidRPr="00000000">
        <w:rPr>
          <w:b w:val="1"/>
          <w:bCs w:val="1"/>
          <w:rtl w:val="0"/>
        </w:rPr>
        <w:t xml:space="preserve"> (custody) of a young child; however, this preference is not absolute, and the Family Court may depart from it whenever the welfare and best interests of the minor so require, while the non-custodial parent ordinarily retains the right to reasonable visitation, subject always to the welfare of the child.</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Visitation is a separate and independent incident of parenthood</w:t>
      </w:r>
      <w:r w:rsidDel="00000000" w:rsidR="00000000" w:rsidRPr="00000000">
        <w:rPr>
          <w:rtl w:val="0"/>
        </w:rPr>
        <w:t xml:space="preserve">, not dependent on who holds custody: the parent who does </w:t>
      </w:r>
      <w:r w:rsidDel="00000000" w:rsidR="00000000" w:rsidRPr="00000000">
        <w:rPr>
          <w:b w:val="1"/>
          <w:bCs w:val="1"/>
          <w:rtl w:val="0"/>
        </w:rPr>
        <w:t xml:space="preserve">not</w:t>
      </w:r>
      <w:r w:rsidDel="00000000" w:rsidR="00000000" w:rsidRPr="00000000">
        <w:rPr>
          <w:rtl w:val="0"/>
        </w:rPr>
        <w:t xml:space="preserve"> have custody retains the right to </w:t>
      </w:r>
      <w:r w:rsidDel="00000000" w:rsidR="00000000" w:rsidRPr="00000000">
        <w:rPr>
          <w:b w:val="1"/>
          <w:bCs w:val="1"/>
          <w:rtl w:val="0"/>
        </w:rPr>
        <w:t xml:space="preserve">see and spend time with the child</w:t>
      </w:r>
      <w:r w:rsidDel="00000000" w:rsidR="00000000" w:rsidRPr="00000000">
        <w:rPr>
          <w:rtl w:val="0"/>
        </w:rPr>
        <w:t xml:space="preserve">, and the custodial parent is correspondingly under a duty not to obstruct this. This right is recognised </w:t>
      </w:r>
      <w:r w:rsidDel="00000000" w:rsidR="00000000" w:rsidRPr="00000000">
        <w:rPr>
          <w:b w:val="1"/>
          <w:bCs w:val="1"/>
          <w:rtl w:val="0"/>
        </w:rPr>
        <w:t xml:space="preserve">regardless of which parent has custody</w:t>
      </w:r>
      <w:r w:rsidDel="00000000" w:rsidR="00000000" w:rsidRPr="00000000">
        <w:rPr>
          <w:rtl w:val="0"/>
        </w:rPr>
        <w:t xml:space="preserve"> — a father with custody does not thereby extinguish the mother's right to visitation, and vice versa.</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rtl w:val="0"/>
        </w:rPr>
        <w:t xml:space="preserve">Neither the Qur'an nor Sunnah, nor Hanafi fiqh, bars a court from regulating and enforcing visitation in the child's interest; on the contrary, preserving the child's relationship with both parents is treated as consistent with the child's welfare, which is the paramount consideration under both Islamic law and the Guardians and Wards Act (see Section 17 below).</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Pakistan Family Courts Act, 1964 — Schedule, Part I, Item 5 (as amended)</w:t>
      </w:r>
    </w:p>
    <w:p w:rsidR="00000000" w:rsidDel="00000000" w:rsidP="00000000" w:rsidRDefault="00000000" w:rsidRPr="00000000" w14:paraId="0000000C">
      <w:pPr>
        <w:numPr>
          <w:ilvl w:val="0"/>
          <w:numId w:val="9"/>
        </w:numPr>
        <w:spacing w:after="240" w:before="240" w:lineRule="auto"/>
        <w:ind w:left="720" w:hanging="360"/>
      </w:pPr>
      <w:r w:rsidDel="00000000" w:rsidR="00000000" w:rsidRPr="00000000">
        <w:rPr>
          <w:rtl w:val="0"/>
        </w:rPr>
        <w:t xml:space="preserve">The Schedule to the Act was </w:t>
      </w:r>
      <w:r w:rsidDel="00000000" w:rsidR="00000000" w:rsidRPr="00000000">
        <w:rPr>
          <w:b w:val="1"/>
          <w:bCs w:val="1"/>
          <w:rtl w:val="0"/>
        </w:rPr>
        <w:t xml:space="preserve">amended to expressly add</w:t>
      </w:r>
      <w:r w:rsidDel="00000000" w:rsidR="00000000" w:rsidRPr="00000000">
        <w:rPr>
          <w:rtl w:val="0"/>
        </w:rPr>
        <w:t xml:space="preserve"> "</w:t>
      </w:r>
      <w:r w:rsidDel="00000000" w:rsidR="00000000" w:rsidRPr="00000000">
        <w:rPr>
          <w:b w:val="1"/>
          <w:bCs w:val="1"/>
          <w:rtl w:val="0"/>
        </w:rPr>
        <w:t xml:space="preserve">and the visitation rights of parents to meet them</w:t>
      </w:r>
      <w:r w:rsidDel="00000000" w:rsidR="00000000" w:rsidRPr="00000000">
        <w:rPr>
          <w:rtl w:val="0"/>
        </w:rPr>
        <w:t xml:space="preserve">" to Item 5 ("Custody of children"), placing visitation on an explicit statutory footing as a matter within the Family Court's jurisdiction, rather than leaving it to be inferred merely as incidental to a custody dispute. This is a comparatively recent addition and confirms that a parent may seek (or resist) a </w:t>
      </w:r>
      <w:r w:rsidDel="00000000" w:rsidR="00000000" w:rsidRPr="00000000">
        <w:rPr>
          <w:b w:val="1"/>
          <w:bCs w:val="1"/>
          <w:rtl w:val="0"/>
        </w:rPr>
        <w:t xml:space="preserve">specific, freestanding visitation order</w:t>
      </w:r>
      <w:r w:rsidDel="00000000" w:rsidR="00000000" w:rsidRPr="00000000">
        <w:rPr>
          <w:rtl w:val="0"/>
        </w:rPr>
        <w:t xml:space="preserve">, not only visitation bundled into a custody contest.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no3sopsutnk" w:id="4"/>
      <w:bookmarkEnd w:id="4"/>
      <w:r w:rsidDel="00000000" w:rsidR="00000000" w:rsidRPr="00000000">
        <w:rPr>
          <w:b w:val="1"/>
          <w:bCs w:val="1"/>
          <w:sz w:val="34"/>
          <w:szCs w:val="34"/>
          <w:rtl w:val="0"/>
        </w:rPr>
        <w:t xml:space="preserve">B. Procedural and Jurisdictional Law</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 Pakistan Family Courts Act, 1964 (as amended, including for Punjab)</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7580"/>
        <w:tblGridChange w:id="0">
          <w:tblGrid>
            <w:gridCol w:w="1640"/>
            <w:gridCol w:w="7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Relevance to visitation</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Section 5(1) read with </w:t>
            </w:r>
            <w:r w:rsidDel="00000000" w:rsidR="00000000" w:rsidRPr="00000000">
              <w:rPr>
                <w:b w:val="1"/>
                <w:bCs w:val="1"/>
                <w:rtl w:val="0"/>
              </w:rPr>
              <w:t xml:space="preserve">Part I of the Schedule, Item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Confers exclusive jurisdiction on the Family Court over custody of children </w:t>
            </w:r>
            <w:r w:rsidDel="00000000" w:rsidR="00000000" w:rsidRPr="00000000">
              <w:rPr>
                <w:b w:val="1"/>
                <w:bCs w:val="1"/>
                <w:rtl w:val="0"/>
              </w:rPr>
              <w:t xml:space="preserve">and the visitation rights of parents to meet them</w:t>
            </w:r>
            <w:r w:rsidDel="00000000" w:rsidR="00000000" w:rsidRPr="00000000">
              <w:rPr>
                <w:rtl w:val="0"/>
              </w:rPr>
              <w:t xml:space="preserv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Section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The pivotal provision</w:t>
            </w:r>
            <w:r w:rsidDel="00000000" w:rsidR="00000000" w:rsidRPr="00000000">
              <w:rPr>
                <w:rtl w:val="0"/>
              </w:rPr>
              <w:t xml:space="preserve">: a Family Court is </w:t>
            </w:r>
            <w:r w:rsidDel="00000000" w:rsidR="00000000" w:rsidRPr="00000000">
              <w:rPr>
                <w:b w:val="1"/>
                <w:bCs w:val="1"/>
                <w:rtl w:val="0"/>
              </w:rPr>
              <w:t xml:space="preserve">deemed to be a District Court for the purposes of the Guardians and Wards Act, 1890</w:t>
            </w:r>
            <w:r w:rsidDel="00000000" w:rsidR="00000000" w:rsidRPr="00000000">
              <w:rPr>
                <w:rtl w:val="0"/>
              </w:rPr>
              <w:t xml:space="preserve">, and — </w:t>
            </w:r>
            <w:r w:rsidDel="00000000" w:rsidR="00000000" w:rsidRPr="00000000">
              <w:rPr>
                <w:b w:val="1"/>
                <w:bCs w:val="1"/>
                <w:rtl w:val="0"/>
              </w:rPr>
              <w:t xml:space="preserve">"notwithstanding anything contained in this Act"</w:t>
            </w:r>
            <w:r w:rsidDel="00000000" w:rsidR="00000000" w:rsidRPr="00000000">
              <w:rPr>
                <w:rtl w:val="0"/>
              </w:rPr>
              <w:t xml:space="preserve"> — must, in dealing with matters specified in the Guardians and Wards Act (which includes custody and, by extension, visitation as an incident of custody/guardianship), </w:t>
            </w:r>
            <w:r w:rsidDel="00000000" w:rsidR="00000000" w:rsidRPr="00000000">
              <w:rPr>
                <w:b w:val="1"/>
                <w:bCs w:val="1"/>
                <w:rtl w:val="0"/>
              </w:rPr>
              <w:t xml:space="preserve">follow the procedure prescribed in that Act</w:t>
            </w:r>
            <w:r w:rsidDel="00000000" w:rsidR="00000000" w:rsidRPr="00000000">
              <w:rPr>
                <w:rtl w:val="0"/>
              </w:rPr>
              <w:t xml:space="preserve">, rather than the Family Court's own procedure under Sections 7–14 that governs suits for dowry, maintenance, dissolution, and the like.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Section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Contempt of the Family Court — available as a supplementary enforcement tool where a party wilfully disobeys or obstructs a visitation order made by the Court, since the forum remains a Family Court notwithstanding that it applies GWA procedure.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Section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Court fee — a flat Rs. 15 payable on the application/plaint.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Section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Appeal — of uncertain, overlapping application to custody/visitation orders; see the note on appeal in Part II, Stage 8, given the separate appeal provision under Section 47 of the Guardians and Wards Act, 1890.</w:t>
            </w:r>
          </w:p>
        </w:tc>
      </w:tr>
    </w:tbl>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2. Pakistan Family Courts Rules, 1965</w:t>
      </w:r>
    </w:p>
    <w:p w:rsidR="00000000" w:rsidDel="00000000" w:rsidP="00000000" w:rsidRDefault="00000000" w:rsidRPr="00000000" w14:paraId="0000001C">
      <w:pPr>
        <w:numPr>
          <w:ilvl w:val="0"/>
          <w:numId w:val="1"/>
        </w:numPr>
        <w:spacing w:after="240" w:before="240" w:lineRule="auto"/>
        <w:ind w:left="720" w:hanging="360"/>
      </w:pPr>
      <w:r w:rsidDel="00000000" w:rsidR="00000000" w:rsidRPr="00000000">
        <w:rPr>
          <w:b w:val="1"/>
          <w:bCs w:val="1"/>
          <w:rtl w:val="0"/>
        </w:rPr>
        <w:t xml:space="preserve">Rule 2(1)(e)</w:t>
      </w:r>
      <w:r w:rsidDel="00000000" w:rsidR="00000000" w:rsidRPr="00000000">
        <w:rPr>
          <w:rtl w:val="0"/>
        </w:rPr>
        <w:t xml:space="preserve"> (definitions) expressly provides that "</w:t>
      </w:r>
      <w:r w:rsidDel="00000000" w:rsidR="00000000" w:rsidRPr="00000000">
        <w:rPr>
          <w:b w:val="1"/>
          <w:bCs w:val="1"/>
          <w:rtl w:val="0"/>
        </w:rPr>
        <w:t xml:space="preserve">suit</w:t>
      </w:r>
      <w:r w:rsidDel="00000000" w:rsidR="00000000" w:rsidRPr="00000000">
        <w:rPr>
          <w:rtl w:val="0"/>
        </w:rPr>
        <w:t xml:space="preserve">" for the purposes of the Rules </w:t>
      </w:r>
      <w:r w:rsidDel="00000000" w:rsidR="00000000" w:rsidRPr="00000000">
        <w:rPr>
          <w:b w:val="1"/>
          <w:bCs w:val="1"/>
          <w:rtl w:val="0"/>
        </w:rPr>
        <w:t xml:space="preserve">includes an application for the custody of children or guardianship under the Guardians and Wards Act, 1890</w:t>
      </w:r>
      <w:r w:rsidDel="00000000" w:rsidR="00000000" w:rsidRPr="00000000">
        <w:rPr>
          <w:rtl w:val="0"/>
        </w:rPr>
        <w:t xml:space="preserve"> — meaning that while the </w:t>
      </w:r>
      <w:r w:rsidDel="00000000" w:rsidR="00000000" w:rsidRPr="00000000">
        <w:rPr>
          <w:i w:val="1"/>
          <w:iCs w:val="1"/>
          <w:rtl w:val="0"/>
        </w:rPr>
        <w:t xml:space="preserve">substantive procedure</w:t>
      </w:r>
      <w:r w:rsidDel="00000000" w:rsidR="00000000" w:rsidRPr="00000000">
        <w:rPr>
          <w:rtl w:val="0"/>
        </w:rPr>
        <w:t xml:space="preserve"> for such matters is drawn from the Guardians and Wards Act (per Section 25 of the 1964 Act), the </w:t>
      </w:r>
      <w:r w:rsidDel="00000000" w:rsidR="00000000" w:rsidRPr="00000000">
        <w:rPr>
          <w:i w:val="1"/>
          <w:iCs w:val="1"/>
          <w:rtl w:val="0"/>
        </w:rPr>
        <w:t xml:space="preserve">registration, form, and general administrative treatment</w:t>
      </w:r>
      <w:r w:rsidDel="00000000" w:rsidR="00000000" w:rsidRPr="00000000">
        <w:rPr>
          <w:rtl w:val="0"/>
        </w:rPr>
        <w:t xml:space="preserve"> of the application (e.g., entry in the register under Rule 15, form of order/decree under Rule 16) proceeds as for any other Family Court suit.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3. Guardians and Wards Act, 1890</w:t>
      </w:r>
      <w:r w:rsidDel="00000000" w:rsidR="00000000" w:rsidRPr="00000000">
        <w:rPr>
          <w:rtl w:val="0"/>
        </w:rPr>
        <w:t xml:space="preserve"> — the </w:t>
      </w:r>
      <w:r w:rsidDel="00000000" w:rsidR="00000000" w:rsidRPr="00000000">
        <w:rPr>
          <w:b w:val="1"/>
          <w:bCs w:val="1"/>
          <w:rtl w:val="0"/>
        </w:rPr>
        <w:t xml:space="preserve">primary procedural code</w:t>
      </w:r>
      <w:r w:rsidDel="00000000" w:rsidR="00000000" w:rsidRPr="00000000">
        <w:rPr>
          <w:rtl w:val="0"/>
        </w:rPr>
        <w:t xml:space="preserve"> actually applied to a visitation application, by force of Section 25 of the Family Courts Act, 1964.</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210"/>
        <w:tblGridChange w:id="0">
          <w:tblGrid>
            <w:gridCol w:w="1010"/>
            <w:gridCol w:w="8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Subject-matter relevant to visitation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Section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Persons entitled to apply — includes either parent, and in appropriate cases a guardian or other person having an interest in the welfare of the minor.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Section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Jurisdiction — the application is to be made to the Court within whose local limits the minor </w:t>
            </w:r>
            <w:r w:rsidDel="00000000" w:rsidR="00000000" w:rsidRPr="00000000">
              <w:rPr>
                <w:b w:val="1"/>
                <w:bCs w:val="1"/>
                <w:rtl w:val="0"/>
              </w:rPr>
              <w:t xml:space="preserve">ordinarily resides</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Section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Form of the application — must state the particulars prescribed (name, sex, age, and religion of the minor; the relief sought — here, a specific visitation arrangement; the relationship of the applicant to the minor; and, where relevant, particulars of any existing custody arrangement or order).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Section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Procedure on admission of the application — the Court fixes a day for hearing and causes notice to be served on the parents of the minor, the person having custody, and other persons it considers necessary.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Section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Power to make an interlocutory (interim) order</w:t>
            </w:r>
            <w:r w:rsidDel="00000000" w:rsidR="00000000" w:rsidRPr="00000000">
              <w:rPr>
                <w:rtl w:val="0"/>
              </w:rPr>
              <w:t xml:space="preserve"> — the Court may direct the person having custody of the minor to produce the child at a specified time and place, and may make </w:t>
            </w:r>
            <w:r w:rsidDel="00000000" w:rsidR="00000000" w:rsidRPr="00000000">
              <w:rPr>
                <w:b w:val="1"/>
                <w:bCs w:val="1"/>
                <w:rtl w:val="0"/>
              </w:rPr>
              <w:t xml:space="preserve">such order for the temporary custody and protection of the person of the minor as it thinks proper</w:t>
            </w:r>
            <w:r w:rsidDel="00000000" w:rsidR="00000000" w:rsidRPr="00000000">
              <w:rPr>
                <w:rtl w:val="0"/>
              </w:rPr>
              <w:t xml:space="preserve">. This is the operative basis on which Family Courts commonly grant an </w:t>
            </w:r>
            <w:r w:rsidDel="00000000" w:rsidR="00000000" w:rsidRPr="00000000">
              <w:rPr>
                <w:b w:val="1"/>
                <w:bCs w:val="1"/>
                <w:rtl w:val="0"/>
              </w:rPr>
              <w:t xml:space="preserve">interim visitation schedule</w:t>
            </w:r>
            <w:r w:rsidDel="00000000" w:rsidR="00000000" w:rsidRPr="00000000">
              <w:rPr>
                <w:rtl w:val="0"/>
              </w:rPr>
              <w:t xml:space="preserve"> (e.g., a fixed day/time each week or month, or supervised visitation at the Court premises) while the substantive application is pending.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Section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Hearing of evidence — on the date fixed (or any other date the Court appoints), the Court hears such evidence as may be produced in support of, or in opposition to, the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Section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Where simultaneous proceedings concerning the same minor are pending in different courts, provides for their consolidation/coordination.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Section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Matters to be considered by the Court</w:t>
            </w:r>
            <w:r w:rsidDel="00000000" w:rsidR="00000000" w:rsidRPr="00000000">
              <w:rPr>
                <w:rtl w:val="0"/>
              </w:rPr>
              <w:t xml:space="preserve"> — the Court must be guided by what will be for the </w:t>
            </w:r>
            <w:r w:rsidDel="00000000" w:rsidR="00000000" w:rsidRPr="00000000">
              <w:rPr>
                <w:b w:val="1"/>
                <w:bCs w:val="1"/>
                <w:rtl w:val="0"/>
              </w:rPr>
              <w:t xml:space="preserve">welfare of the minor</w:t>
            </w:r>
            <w:r w:rsidDel="00000000" w:rsidR="00000000" w:rsidRPr="00000000">
              <w:rPr>
                <w:rtl w:val="0"/>
              </w:rPr>
              <w:t xml:space="preserve">, having regard to the minor's age, sex, and religion; the character and capacity of the proposed guardian/custodian and nearness of kinship to the minor; the wishes (if any) of a deceased parent; any existing or previous relations of the proposed guardian with the minor or the minor's property; and, if the minor is old enough to form an intelligent preference, the minor's own wishes. These same welfare considerations govern the design of a visitation arrangement (frequency, duration, location, whether supervised).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Section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Title of the guardian/custodian to custody, and the Court's power, where a minor is removed from lawful custody, to order the minor's return — by extension, the mechanism relied upon where a custodial parent obstructs or removes the child to defeat an existing visitation order.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Section 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Removal of a ward from the jurisdiction — relevant where a custodial parent threatens to relocate the child in a manner that would frustrate visitation.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Section 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Orders for regulating the conduct of guardians and </w:t>
            </w:r>
            <w:r w:rsidDel="00000000" w:rsidR="00000000" w:rsidRPr="00000000">
              <w:rPr>
                <w:b w:val="1"/>
                <w:bCs w:val="1"/>
                <w:rtl w:val="0"/>
              </w:rPr>
              <w:t xml:space="preserve">enforcement of those orders</w:t>
            </w:r>
            <w:r w:rsidDel="00000000" w:rsidR="00000000" w:rsidRPr="00000000">
              <w:rPr>
                <w:rtl w:val="0"/>
              </w:rPr>
              <w:t xml:space="preserve"> — the general enforcement provision under which a visitation schedule, once fixed, may be enforced against a non-complying party.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Section 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Penalty for removal of a ward from the jurisdiction without leave.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Section 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Penalty for contumacy — i.e., wilful disobedience of a lawful order of the Court.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Section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Appeal</w:t>
            </w:r>
            <w:r w:rsidDel="00000000" w:rsidR="00000000" w:rsidRPr="00000000">
              <w:rPr>
                <w:rtl w:val="0"/>
              </w:rPr>
              <w:t xml:space="preserve"> — provides a right of appeal to the High Court from specified categories of order, including an order under Section 7 (appointing/declaring/refusing a guardian) and an order under Section 25 (making or refusing to make an order for the return of a ward).</w:t>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59pc8xmjn7kk" w:id="5"/>
      <w:bookmarkEnd w:id="5"/>
      <w:r w:rsidDel="00000000" w:rsidR="00000000" w:rsidRPr="00000000">
        <w:rPr>
          <w:b w:val="1"/>
          <w:bCs w:val="1"/>
          <w:sz w:val="46"/>
          <w:szCs w:val="46"/>
          <w:rtl w:val="0"/>
        </w:rPr>
        <w:t xml:space="preserve">PART II: PROCEDURE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y886jl8pyy4l" w:id="6"/>
      <w:bookmarkEnd w:id="6"/>
      <w:r w:rsidDel="00000000" w:rsidR="00000000" w:rsidRPr="00000000">
        <w:rPr>
          <w:b w:val="1"/>
          <w:bCs w:val="1"/>
          <w:sz w:val="34"/>
          <w:szCs w:val="34"/>
          <w:rtl w:val="0"/>
        </w:rPr>
        <w:t xml:space="preserve">Stage 1: Institution of the Application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Governing law:</w:t>
      </w:r>
      <w:r w:rsidDel="00000000" w:rsidR="00000000" w:rsidRPr="00000000">
        <w:rPr>
          <w:rtl w:val="0"/>
        </w:rPr>
        <w:t xml:space="preserve"> Section 5(1) read with Item 5 of the Schedule, and </w:t>
      </w:r>
      <w:r w:rsidDel="00000000" w:rsidR="00000000" w:rsidRPr="00000000">
        <w:rPr>
          <w:b w:val="1"/>
          <w:bCs w:val="1"/>
          <w:rtl w:val="0"/>
        </w:rPr>
        <w:t xml:space="preserve">Section 25</w:t>
      </w:r>
      <w:r w:rsidDel="00000000" w:rsidR="00000000" w:rsidRPr="00000000">
        <w:rPr>
          <w:rtl w:val="0"/>
        </w:rPr>
        <w:t xml:space="preserve">, Pakistan Family Courts Act, 1964; Sections 8, 9, and 10, Guardians and Wards Act, 1890; Rule 2(1)(e), West Pakistan Family Courts Rules, 1965.</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Either parent — most commonly the </w:t>
      </w:r>
      <w:r w:rsidDel="00000000" w:rsidR="00000000" w:rsidRPr="00000000">
        <w:rPr>
          <w:b w:val="1"/>
          <w:bCs w:val="1"/>
          <w:rtl w:val="0"/>
        </w:rPr>
        <w:t xml:space="preserve">non-custodial parent</w:t>
      </w:r>
      <w:r w:rsidDel="00000000" w:rsidR="00000000" w:rsidRPr="00000000">
        <w:rPr>
          <w:rtl w:val="0"/>
        </w:rPr>
        <w:t xml:space="preserve"> seeking a defined right to meet the child, though a custodial parent may equally apply for directions regulating visitation sought by the other — institutes the application before the Family Court within whose local limits the </w:t>
      </w:r>
      <w:r w:rsidDel="00000000" w:rsidR="00000000" w:rsidRPr="00000000">
        <w:rPr>
          <w:b w:val="1"/>
          <w:bCs w:val="1"/>
          <w:rtl w:val="0"/>
        </w:rPr>
        <w:t xml:space="preserve">minor ordinarily resides</w:t>
      </w:r>
      <w:r w:rsidDel="00000000" w:rsidR="00000000" w:rsidRPr="00000000">
        <w:rPr>
          <w:rtl w:val="0"/>
        </w:rPr>
        <w:t xml:space="preserve"> (Section 9, GWA).</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The application (treated, per Rule 2(1)(e) of the 1965 Rules, as a "suit" for registration and administrative purposes) must state, under </w:t>
      </w:r>
      <w:r w:rsidDel="00000000" w:rsidR="00000000" w:rsidRPr="00000000">
        <w:rPr>
          <w:b w:val="1"/>
          <w:bCs w:val="1"/>
          <w:rtl w:val="0"/>
        </w:rPr>
        <w:t xml:space="preserve">Section 10, GWA</w:t>
      </w:r>
      <w:r w:rsidDel="00000000" w:rsidR="00000000" w:rsidRPr="00000000">
        <w:rPr>
          <w:rtl w:val="0"/>
        </w:rPr>
        <w:t xml:space="preserve">: the name, sex, age, and religion of the minor; the name and residence of the parent/guardian having current custody; the relationship of the applicant to the minor; particulars of any existing custody or guardianship order; and the </w:t>
      </w:r>
      <w:r w:rsidDel="00000000" w:rsidR="00000000" w:rsidRPr="00000000">
        <w:rPr>
          <w:b w:val="1"/>
          <w:bCs w:val="1"/>
          <w:rtl w:val="0"/>
        </w:rPr>
        <w:t xml:space="preserve">specific visitation arrangement sought</w:t>
      </w:r>
      <w:r w:rsidDel="00000000" w:rsidR="00000000" w:rsidRPr="00000000">
        <w:rPr>
          <w:rtl w:val="0"/>
        </w:rPr>
        <w:t xml:space="preserve"> — e.g., a fixed day and time each week, school holidays, telephone/video contact, or supervised visits at a designated location such as the Family Court itself.</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Supporting documents ordinarily annexed: the minor's birth certificate/B-Form; the Nikahnama and any decree of dissolution of marriage or khula between the parents; any prior custody or guardianship order; and evidence of the applicant's residence and circumstances relevant to exercising visitation (e.g., suitability of proposed venue).</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Court fee:</w:t>
      </w:r>
      <w:r w:rsidDel="00000000" w:rsidR="00000000" w:rsidRPr="00000000">
        <w:rPr>
          <w:rtl w:val="0"/>
        </w:rPr>
        <w:t xml:space="preserve"> a flat Rs. 15 under Section 19 of the Family Courts Act, 1964.</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w6bc2x9c8q1" w:id="7"/>
      <w:bookmarkEnd w:id="7"/>
      <w:r w:rsidDel="00000000" w:rsidR="00000000" w:rsidRPr="00000000">
        <w:rPr>
          <w:b w:val="1"/>
          <w:bCs w:val="1"/>
          <w:sz w:val="34"/>
          <w:szCs w:val="34"/>
          <w:rtl w:val="0"/>
        </w:rPr>
        <w:t xml:space="preserve">Stage 2: Notice and Fixation of Hearing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Governing law:</w:t>
      </w:r>
      <w:r w:rsidDel="00000000" w:rsidR="00000000" w:rsidRPr="00000000">
        <w:rPr>
          <w:rtl w:val="0"/>
        </w:rPr>
        <w:t xml:space="preserve"> Section 11, Guardians and Wards Act, 1890.</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On admission of the application, the Court fixes a day for hearing and causes </w:t>
      </w:r>
      <w:r w:rsidDel="00000000" w:rsidR="00000000" w:rsidRPr="00000000">
        <w:rPr>
          <w:b w:val="1"/>
          <w:bCs w:val="1"/>
          <w:rtl w:val="0"/>
        </w:rPr>
        <w:t xml:space="preserve">notice to be served</w:t>
      </w:r>
      <w:r w:rsidDel="00000000" w:rsidR="00000000" w:rsidRPr="00000000">
        <w:rPr>
          <w:rtl w:val="0"/>
        </w:rPr>
        <w:t xml:space="preserve"> on:</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the parents of the minor;</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the person(s) in whose custody the minor currently is (if different from a parent); and</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such other persons as the Court considers it necessary to hear (e.g., grandparents, where relevant to the arrangement proposed).</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Since this is not proceeding under Sections 7–9 of the Family Courts Act, 1964, the fifteen-day/two-day timelines specific to Section 8 of that Act do </w:t>
      </w:r>
      <w:r w:rsidDel="00000000" w:rsidR="00000000" w:rsidRPr="00000000">
        <w:rPr>
          <w:b w:val="1"/>
          <w:bCs w:val="1"/>
          <w:rtl w:val="0"/>
        </w:rPr>
        <w:t xml:space="preserve">not</w:t>
      </w:r>
      <w:r w:rsidDel="00000000" w:rsidR="00000000" w:rsidRPr="00000000">
        <w:rPr>
          <w:rtl w:val="0"/>
        </w:rPr>
        <w:t xml:space="preserve"> strictly apply; instead, the Court exercises the general discretion conferred by Section 11, GWA, to fix a hearing date and the mode of service it considers appropriate, though in practice Family Courts commonly adopt a similarly prompt timeline.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c2ijr87q2ryv" w:id="8"/>
      <w:bookmarkEnd w:id="8"/>
      <w:r w:rsidDel="00000000" w:rsidR="00000000" w:rsidRPr="00000000">
        <w:rPr>
          <w:b w:val="1"/>
          <w:bCs w:val="1"/>
          <w:sz w:val="34"/>
          <w:szCs w:val="34"/>
          <w:rtl w:val="0"/>
        </w:rPr>
        <w:t xml:space="preserve">Stage 3: Interim Order for Visitation Pending Final Disposal</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Governing law:</w:t>
      </w:r>
      <w:r w:rsidDel="00000000" w:rsidR="00000000" w:rsidRPr="00000000">
        <w:rPr>
          <w:rtl w:val="0"/>
        </w:rPr>
        <w:t xml:space="preserve"> Section 12, Guardians and Wards Act, 1890.</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Given that final disposal of a contested application may take some months, </w:t>
      </w:r>
      <w:r w:rsidDel="00000000" w:rsidR="00000000" w:rsidRPr="00000000">
        <w:rPr>
          <w:b w:val="1"/>
          <w:bCs w:val="1"/>
          <w:rtl w:val="0"/>
        </w:rPr>
        <w:t xml:space="preserve">Section 12</w:t>
      </w:r>
      <w:r w:rsidDel="00000000" w:rsidR="00000000" w:rsidRPr="00000000">
        <w:rPr>
          <w:rtl w:val="0"/>
        </w:rPr>
        <w:t xml:space="preserve"> empowers the Court, </w:t>
      </w:r>
      <w:r w:rsidDel="00000000" w:rsidR="00000000" w:rsidRPr="00000000">
        <w:rPr>
          <w:b w:val="1"/>
          <w:bCs w:val="1"/>
          <w:rtl w:val="0"/>
        </w:rPr>
        <w:t xml:space="preserve">pending final disposal</w:t>
      </w:r>
      <w:r w:rsidDel="00000000" w:rsidR="00000000" w:rsidRPr="00000000">
        <w:rPr>
          <w:rtl w:val="0"/>
        </w:rPr>
        <w:t xml:space="preserve">, to direct the person having custody to </w:t>
      </w:r>
      <w:r w:rsidDel="00000000" w:rsidR="00000000" w:rsidRPr="00000000">
        <w:rPr>
          <w:b w:val="1"/>
          <w:bCs w:val="1"/>
          <w:rtl w:val="0"/>
        </w:rPr>
        <w:t xml:space="preserve">produce the minor</w:t>
      </w:r>
      <w:r w:rsidDel="00000000" w:rsidR="00000000" w:rsidRPr="00000000">
        <w:rPr>
          <w:rtl w:val="0"/>
        </w:rPr>
        <w:t xml:space="preserve"> at a specified time and place, and to make </w:t>
      </w:r>
      <w:r w:rsidDel="00000000" w:rsidR="00000000" w:rsidRPr="00000000">
        <w:rPr>
          <w:b w:val="1"/>
          <w:bCs w:val="1"/>
          <w:rtl w:val="0"/>
        </w:rPr>
        <w:t xml:space="preserve">such interim order for the temporary custody and protection of the minor's person as it thinks proper</w:t>
      </w:r>
      <w:r w:rsidDel="00000000" w:rsidR="00000000" w:rsidRPr="00000000">
        <w:rPr>
          <w:rtl w:val="0"/>
        </w:rPr>
        <w:t xml:space="preserve">.</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In practice, this is the provision under which Family Courts most commonly issue an </w:t>
      </w:r>
      <w:r w:rsidDel="00000000" w:rsidR="00000000" w:rsidRPr="00000000">
        <w:rPr>
          <w:b w:val="1"/>
          <w:bCs w:val="1"/>
          <w:rtl w:val="0"/>
        </w:rPr>
        <w:t xml:space="preserve">interim visitation schedule</w:t>
      </w:r>
      <w:r w:rsidDel="00000000" w:rsidR="00000000" w:rsidRPr="00000000">
        <w:rPr>
          <w:rtl w:val="0"/>
        </w:rPr>
        <w:t xml:space="preserve"> — for example, a specified day and time each week (often at the Family Court itself, or another neutral, child-appropriate venue), pending the final outcome of the application. Where the minor is a female who, by custom, ought not to be compelled to appear in public, any direction for her production must have regard to the customs and manners of the family/community (Section 12(2), GWA).</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Non-compliance with such an interim direction may itself be addressed through the Court's contempt jurisdiction (Section 16, Family Courts Act, 1964) or the enforcement mechanisms discussed at Stage 6 below.</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69l9cydpq25j" w:id="9"/>
      <w:bookmarkEnd w:id="9"/>
      <w:r w:rsidDel="00000000" w:rsidR="00000000" w:rsidRPr="00000000">
        <w:rPr>
          <w:b w:val="1"/>
          <w:bCs w:val="1"/>
          <w:sz w:val="34"/>
          <w:szCs w:val="34"/>
          <w:rtl w:val="0"/>
        </w:rPr>
        <w:t xml:space="preserve">Stage 4: Reply/Written Response and Hearing of Evidence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Governing law:</w:t>
      </w:r>
      <w:r w:rsidDel="00000000" w:rsidR="00000000" w:rsidRPr="00000000">
        <w:rPr>
          <w:rtl w:val="0"/>
        </w:rPr>
        <w:t xml:space="preserve"> Section 13, Guardians and Wards Act, 1890.</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The respondent (typically the custodial parent) is heard in opposition — commonly raising concerns about the child's safety, disruption to routine/education, the suitability of the applicant's proposed arrangement, or past conduct said to justify restricting contact.</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On the date fixed (or such other date as the Court appoints), the Court </w:t>
      </w:r>
      <w:r w:rsidDel="00000000" w:rsidR="00000000" w:rsidRPr="00000000">
        <w:rPr>
          <w:b w:val="1"/>
          <w:bCs w:val="1"/>
          <w:rtl w:val="0"/>
        </w:rPr>
        <w:t xml:space="preserve">hears evidence</w:t>
      </w:r>
      <w:r w:rsidDel="00000000" w:rsidR="00000000" w:rsidRPr="00000000">
        <w:rPr>
          <w:rtl w:val="0"/>
        </w:rPr>
        <w:t xml:space="preserve"> produced in support of, and in opposition to, the application (Section 13, GWA). This may include the testimony of the parents, other family members, and, where the Court considers it appropriate and the minor is of sufficient age and maturity, an informal, age-appropriate interview with the minor (usually conducted in chambers rather than open court, given the sensitivity involved) to ascertain the child's own wishes for the purposes of Section 17 (below).</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Where simultaneous proceedings concerning the same minor are pending before more than one court (e.g., a related custody suit elsewhere), </w:t>
      </w:r>
      <w:r w:rsidDel="00000000" w:rsidR="00000000" w:rsidRPr="00000000">
        <w:rPr>
          <w:b w:val="1"/>
          <w:bCs w:val="1"/>
          <w:rtl w:val="0"/>
        </w:rPr>
        <w:t xml:space="preserve">Section 14, GWA</w:t>
      </w:r>
      <w:r w:rsidDel="00000000" w:rsidR="00000000" w:rsidRPr="00000000">
        <w:rPr>
          <w:rtl w:val="0"/>
        </w:rPr>
        <w:t xml:space="preserve"> provides the mechanism for coordinating or consolidating such proceedings.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yzk9e7s683ps" w:id="10"/>
      <w:bookmarkEnd w:id="10"/>
      <w:r w:rsidDel="00000000" w:rsidR="00000000" w:rsidRPr="00000000">
        <w:rPr>
          <w:b w:val="1"/>
          <w:bCs w:val="1"/>
          <w:sz w:val="34"/>
          <w:szCs w:val="34"/>
          <w:rtl w:val="0"/>
        </w:rPr>
        <w:t xml:space="preserve">Stage 5: Determination — the Paramount Consideration of the Minor's Welfare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Governing law:</w:t>
      </w:r>
      <w:r w:rsidDel="00000000" w:rsidR="00000000" w:rsidRPr="00000000">
        <w:rPr>
          <w:rtl w:val="0"/>
        </w:rPr>
        <w:t xml:space="preserve"> Section 17, Guardians and Wards Act, 1890.</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rtl w:val="0"/>
        </w:rPr>
        <w:t xml:space="preserve">In fixing (or declining to fix) a visitation arrangement, the Court is guided, above all, by what will serve the </w:t>
      </w:r>
      <w:r w:rsidDel="00000000" w:rsidR="00000000" w:rsidRPr="00000000">
        <w:rPr>
          <w:b w:val="1"/>
          <w:bCs w:val="1"/>
          <w:rtl w:val="0"/>
        </w:rPr>
        <w:t xml:space="preserve">welfare of the minor</w:t>
      </w:r>
      <w:r w:rsidDel="00000000" w:rsidR="00000000" w:rsidRPr="00000000">
        <w:rPr>
          <w:rtl w:val="0"/>
        </w:rPr>
        <w:t xml:space="preserve"> — this is the single paramount consideration, to which the preferences or convenience of either parent are subordinate.</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In assessing welfare for this purpose, the Court has regard to: the minor's </w:t>
      </w:r>
      <w:r w:rsidDel="00000000" w:rsidR="00000000" w:rsidRPr="00000000">
        <w:rPr>
          <w:b w:val="1"/>
          <w:bCs w:val="1"/>
          <w:rtl w:val="0"/>
        </w:rPr>
        <w:t xml:space="preserve">age, sex, and religion</w:t>
      </w:r>
      <w:r w:rsidDel="00000000" w:rsidR="00000000" w:rsidRPr="00000000">
        <w:rPr>
          <w:rtl w:val="0"/>
        </w:rPr>
        <w:t xml:space="preserve">; the </w:t>
      </w:r>
      <w:r w:rsidDel="00000000" w:rsidR="00000000" w:rsidRPr="00000000">
        <w:rPr>
          <w:b w:val="1"/>
          <w:bCs w:val="1"/>
          <w:rtl w:val="0"/>
        </w:rPr>
        <w:t xml:space="preserve">character and capacity</w:t>
      </w:r>
      <w:r w:rsidDel="00000000" w:rsidR="00000000" w:rsidRPr="00000000">
        <w:rPr>
          <w:rtl w:val="0"/>
        </w:rPr>
        <w:t xml:space="preserve"> of the parent seeking visitation, and that parent's relationship and history with the child; any </w:t>
      </w:r>
      <w:r w:rsidDel="00000000" w:rsidR="00000000" w:rsidRPr="00000000">
        <w:rPr>
          <w:b w:val="1"/>
          <w:bCs w:val="1"/>
          <w:rtl w:val="0"/>
        </w:rPr>
        <w:t xml:space="preserve">wishes expressed by a deceased parent</w:t>
      </w:r>
      <w:r w:rsidDel="00000000" w:rsidR="00000000" w:rsidRPr="00000000">
        <w:rPr>
          <w:rtl w:val="0"/>
        </w:rPr>
        <w:t xml:space="preserve"> (where relevant); any existing pattern of contact or relationship between the applicant and the minor; and, where the minor is old enough to form an </w:t>
      </w:r>
      <w:r w:rsidDel="00000000" w:rsidR="00000000" w:rsidRPr="00000000">
        <w:rPr>
          <w:b w:val="1"/>
          <w:bCs w:val="1"/>
          <w:rtl w:val="0"/>
        </w:rPr>
        <w:t xml:space="preserve">intelligent preference</w:t>
      </w:r>
      <w:r w:rsidDel="00000000" w:rsidR="00000000" w:rsidRPr="00000000">
        <w:rPr>
          <w:rtl w:val="0"/>
        </w:rPr>
        <w:t xml:space="preserve">, the minor's own wishes.</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The Court's order typically specifies: the </w:t>
      </w:r>
      <w:r w:rsidDel="00000000" w:rsidR="00000000" w:rsidRPr="00000000">
        <w:rPr>
          <w:b w:val="1"/>
          <w:bCs w:val="1"/>
          <w:rtl w:val="0"/>
        </w:rPr>
        <w:t xml:space="preserve">frequency and duration</w:t>
      </w:r>
      <w:r w:rsidDel="00000000" w:rsidR="00000000" w:rsidRPr="00000000">
        <w:rPr>
          <w:rtl w:val="0"/>
        </w:rPr>
        <w:t xml:space="preserve"> of visits; whether visits are </w:t>
      </w:r>
      <w:r w:rsidDel="00000000" w:rsidR="00000000" w:rsidRPr="00000000">
        <w:rPr>
          <w:b w:val="1"/>
          <w:bCs w:val="1"/>
          <w:rtl w:val="0"/>
        </w:rPr>
        <w:t xml:space="preserve">supervised or unsupervised</w:t>
      </w:r>
      <w:r w:rsidDel="00000000" w:rsidR="00000000" w:rsidRPr="00000000">
        <w:rPr>
          <w:rtl w:val="0"/>
        </w:rPr>
        <w:t xml:space="preserve">; the </w:t>
      </w:r>
      <w:r w:rsidDel="00000000" w:rsidR="00000000" w:rsidRPr="00000000">
        <w:rPr>
          <w:b w:val="1"/>
          <w:bCs w:val="1"/>
          <w:rtl w:val="0"/>
        </w:rPr>
        <w:t xml:space="preserve">venue</w:t>
      </w:r>
      <w:r w:rsidDel="00000000" w:rsidR="00000000" w:rsidRPr="00000000">
        <w:rPr>
          <w:rtl w:val="0"/>
        </w:rPr>
        <w:t xml:space="preserve"> (which may be the non-custodial parent's residence, a neutral location, or the Family Court/an associated facility); arrangements for </w:t>
      </w:r>
      <w:r w:rsidDel="00000000" w:rsidR="00000000" w:rsidRPr="00000000">
        <w:rPr>
          <w:b w:val="1"/>
          <w:bCs w:val="1"/>
          <w:rtl w:val="0"/>
        </w:rPr>
        <w:t xml:space="preserve">school holidays and special occasions</w:t>
      </w:r>
      <w:r w:rsidDel="00000000" w:rsidR="00000000" w:rsidRPr="00000000">
        <w:rPr>
          <w:rtl w:val="0"/>
        </w:rPr>
        <w:t xml:space="preserve">; and, where relevant, provision for </w:t>
      </w:r>
      <w:r w:rsidDel="00000000" w:rsidR="00000000" w:rsidRPr="00000000">
        <w:rPr>
          <w:b w:val="1"/>
          <w:bCs w:val="1"/>
          <w:rtl w:val="0"/>
        </w:rPr>
        <w:t xml:space="preserve">remote contact</w:t>
      </w:r>
      <w:r w:rsidDel="00000000" w:rsidR="00000000" w:rsidRPr="00000000">
        <w:rPr>
          <w:rtl w:val="0"/>
        </w:rPr>
        <w:t xml:space="preserve"> (telephone or video calls) between physical visits.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gl5f0xtf7kxx" w:id="11"/>
      <w:bookmarkEnd w:id="11"/>
      <w:r w:rsidDel="00000000" w:rsidR="00000000" w:rsidRPr="00000000">
        <w:rPr>
          <w:b w:val="1"/>
          <w:bCs w:val="1"/>
          <w:sz w:val="34"/>
          <w:szCs w:val="34"/>
          <w:rtl w:val="0"/>
        </w:rPr>
        <w:t xml:space="preserve">Stage 6: Enforcement of the Visitation Order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Governing law:</w:t>
      </w:r>
      <w:r w:rsidDel="00000000" w:rsidR="00000000" w:rsidRPr="00000000">
        <w:rPr>
          <w:rtl w:val="0"/>
        </w:rPr>
        <w:t xml:space="preserve"> Sections 25, 26, 43, 44, and 45, Guardians and Wards Act, 1890; Section 16,  Pakistan Family Courts Act, 1964.</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Where the custodial parent obstructs, frustrates, or wilfully disregards a visitation order, the aggrieved parent may invoke:</w:t>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b w:val="1"/>
          <w:bCs w:val="1"/>
          <w:rtl w:val="0"/>
        </w:rPr>
        <w:t xml:space="preserve">Section 43, GWA</w:t>
      </w:r>
      <w:r w:rsidDel="00000000" w:rsidR="00000000" w:rsidRPr="00000000">
        <w:rPr>
          <w:rtl w:val="0"/>
        </w:rPr>
        <w:t xml:space="preserve"> — the general provision empowering the Court to </w:t>
      </w:r>
      <w:r w:rsidDel="00000000" w:rsidR="00000000" w:rsidRPr="00000000">
        <w:rPr>
          <w:b w:val="1"/>
          <w:bCs w:val="1"/>
          <w:rtl w:val="0"/>
        </w:rPr>
        <w:t xml:space="preserve">enforce its own orders</w:t>
      </w:r>
      <w:r w:rsidDel="00000000" w:rsidR="00000000" w:rsidRPr="00000000">
        <w:rPr>
          <w:rtl w:val="0"/>
        </w:rPr>
        <w:t xml:space="preserve"> regulating the conduct of a guardian/custodian, which extends to a visitation direction;</w:t>
      </w:r>
    </w:p>
    <w:p w:rsidR="00000000" w:rsidDel="00000000" w:rsidP="00000000" w:rsidRDefault="00000000" w:rsidRPr="00000000" w14:paraId="0000005E">
      <w:pPr>
        <w:numPr>
          <w:ilvl w:val="1"/>
          <w:numId w:val="6"/>
        </w:numPr>
        <w:spacing w:after="0" w:afterAutospacing="0" w:before="0" w:beforeAutospacing="0" w:lineRule="auto"/>
        <w:ind w:left="1440" w:hanging="360"/>
      </w:pPr>
      <w:r w:rsidDel="00000000" w:rsidR="00000000" w:rsidRPr="00000000">
        <w:rPr>
          <w:b w:val="1"/>
          <w:bCs w:val="1"/>
          <w:rtl w:val="0"/>
        </w:rPr>
        <w:t xml:space="preserve">Section 45, GWA</w:t>
      </w:r>
      <w:r w:rsidDel="00000000" w:rsidR="00000000" w:rsidRPr="00000000">
        <w:rPr>
          <w:rtl w:val="0"/>
        </w:rPr>
        <w:t xml:space="preserve"> — a penalty for </w:t>
      </w:r>
      <w:r w:rsidDel="00000000" w:rsidR="00000000" w:rsidRPr="00000000">
        <w:rPr>
          <w:b w:val="1"/>
          <w:bCs w:val="1"/>
          <w:rtl w:val="0"/>
        </w:rPr>
        <w:t xml:space="preserve">contumacy</w:t>
      </w:r>
      <w:r w:rsidDel="00000000" w:rsidR="00000000" w:rsidRPr="00000000">
        <w:rPr>
          <w:rtl w:val="0"/>
        </w:rPr>
        <w:t xml:space="preserve">, i.e., wilful disobedience of a lawful order of the Court;</w:t>
      </w:r>
    </w:p>
    <w:p w:rsidR="00000000" w:rsidDel="00000000" w:rsidP="00000000" w:rsidRDefault="00000000" w:rsidRPr="00000000" w14:paraId="0000005F">
      <w:pPr>
        <w:numPr>
          <w:ilvl w:val="1"/>
          <w:numId w:val="6"/>
        </w:numPr>
        <w:spacing w:after="0" w:afterAutospacing="0" w:before="0" w:beforeAutospacing="0" w:lineRule="auto"/>
        <w:ind w:left="1440" w:hanging="360"/>
      </w:pPr>
      <w:r w:rsidDel="00000000" w:rsidR="00000000" w:rsidRPr="00000000">
        <w:rPr>
          <w:b w:val="1"/>
          <w:bCs w:val="1"/>
          <w:rtl w:val="0"/>
        </w:rPr>
        <w:t xml:space="preserve">Section 25, GWA</w:t>
      </w:r>
      <w:r w:rsidDel="00000000" w:rsidR="00000000" w:rsidRPr="00000000">
        <w:rPr>
          <w:rtl w:val="0"/>
        </w:rPr>
        <w:t xml:space="preserve"> — where the obstruction escalates to the custodial parent removing or concealing the minor to defeat the order, the Court's power to direct the minor's </w:t>
      </w:r>
      <w:r w:rsidDel="00000000" w:rsidR="00000000" w:rsidRPr="00000000">
        <w:rPr>
          <w:b w:val="1"/>
          <w:bCs w:val="1"/>
          <w:rtl w:val="0"/>
        </w:rPr>
        <w:t xml:space="preserve">return</w:t>
      </w:r>
      <w:r w:rsidDel="00000000" w:rsidR="00000000" w:rsidRPr="00000000">
        <w:rPr>
          <w:rtl w:val="0"/>
        </w:rPr>
        <w:t xml:space="preserve">; and</w:t>
      </w:r>
    </w:p>
    <w:p w:rsidR="00000000" w:rsidDel="00000000" w:rsidP="00000000" w:rsidRDefault="00000000" w:rsidRPr="00000000" w14:paraId="00000060">
      <w:pPr>
        <w:numPr>
          <w:ilvl w:val="1"/>
          <w:numId w:val="6"/>
        </w:numPr>
        <w:spacing w:after="0" w:afterAutospacing="0" w:before="0" w:beforeAutospacing="0" w:lineRule="auto"/>
        <w:ind w:left="1440" w:hanging="360"/>
      </w:pPr>
      <w:r w:rsidDel="00000000" w:rsidR="00000000" w:rsidRPr="00000000">
        <w:rPr>
          <w:b w:val="1"/>
          <w:bCs w:val="1"/>
          <w:rtl w:val="0"/>
        </w:rPr>
        <w:t xml:space="preserve">Section 16, Family Courts Act, 1964</w:t>
      </w:r>
      <w:r w:rsidDel="00000000" w:rsidR="00000000" w:rsidRPr="00000000">
        <w:rPr>
          <w:rtl w:val="0"/>
        </w:rPr>
        <w:t xml:space="preserve"> — proceedings for </w:t>
      </w:r>
      <w:r w:rsidDel="00000000" w:rsidR="00000000" w:rsidRPr="00000000">
        <w:rPr>
          <w:b w:val="1"/>
          <w:bCs w:val="1"/>
          <w:rtl w:val="0"/>
        </w:rPr>
        <w:t xml:space="preserve">contempt of the Family Court</w:t>
      </w:r>
      <w:r w:rsidDel="00000000" w:rsidR="00000000" w:rsidRPr="00000000">
        <w:rPr>
          <w:rtl w:val="0"/>
        </w:rPr>
        <w:t xml:space="preserve">, available because the forum remains a Family Court notwithstanding that it is applying Guardians and Wards Act procedure.</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Where a custodial parent threatens to relocate the child (domestically or abroad) in a manner that would frustrate visitation, </w:t>
      </w:r>
      <w:r w:rsidDel="00000000" w:rsidR="00000000" w:rsidRPr="00000000">
        <w:rPr>
          <w:b w:val="1"/>
          <w:bCs w:val="1"/>
          <w:rtl w:val="0"/>
        </w:rPr>
        <w:t xml:space="preserve">Section 26, GWA</w:t>
      </w:r>
      <w:r w:rsidDel="00000000" w:rsidR="00000000" w:rsidRPr="00000000">
        <w:rPr>
          <w:rtl w:val="0"/>
        </w:rPr>
        <w:t xml:space="preserve"> (removal of a ward from the jurisdiction) and </w:t>
      </w:r>
      <w:r w:rsidDel="00000000" w:rsidR="00000000" w:rsidRPr="00000000">
        <w:rPr>
          <w:b w:val="1"/>
          <w:bCs w:val="1"/>
          <w:rtl w:val="0"/>
        </w:rPr>
        <w:t xml:space="preserve">Section 44, GWA</w:t>
      </w:r>
      <w:r w:rsidDel="00000000" w:rsidR="00000000" w:rsidRPr="00000000">
        <w:rPr>
          <w:rtl w:val="0"/>
        </w:rPr>
        <w:t xml:space="preserve"> (penalty for unauthorised removal) become relevant, and an aggrieved parent may seek interim directions restraining relocation without the Court's leave.</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As with a custody order, a visitation order is not treated as a final, unalterable decree: either parent may apply for its </w:t>
      </w:r>
      <w:r w:rsidDel="00000000" w:rsidR="00000000" w:rsidRPr="00000000">
        <w:rPr>
          <w:b w:val="1"/>
          <w:bCs w:val="1"/>
          <w:rtl w:val="0"/>
        </w:rPr>
        <w:t xml:space="preserve">variation</w:t>
      </w:r>
      <w:r w:rsidDel="00000000" w:rsidR="00000000" w:rsidRPr="00000000">
        <w:rPr>
          <w:rtl w:val="0"/>
        </w:rPr>
        <w:t xml:space="preserve"> on a genuine, material change of circumstances (e.g., a change in the child's schooling, the applicant's relocation, or evidence of harm during visits), the Court again applying the welfare test under Section 17 afresh.</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t8bmyke7fwt6" w:id="12"/>
      <w:bookmarkEnd w:id="12"/>
      <w:r w:rsidDel="00000000" w:rsidR="00000000" w:rsidRPr="00000000">
        <w:rPr>
          <w:b w:val="1"/>
          <w:bCs w:val="1"/>
          <w:sz w:val="34"/>
          <w:szCs w:val="34"/>
          <w:rtl w:val="0"/>
        </w:rPr>
        <w:t xml:space="preserve">Stage 7: Relationship to a Concurrent or Prior Custody Suit</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A visitation application is frequently made, or contested, </w:t>
      </w:r>
      <w:r w:rsidDel="00000000" w:rsidR="00000000" w:rsidRPr="00000000">
        <w:rPr>
          <w:b w:val="1"/>
          <w:bCs w:val="1"/>
          <w:rtl w:val="0"/>
        </w:rPr>
        <w:t xml:space="preserve">alongside a custody suit</w:t>
      </w:r>
      <w:r w:rsidDel="00000000" w:rsidR="00000000" w:rsidRPr="00000000">
        <w:rPr>
          <w:rtl w:val="0"/>
        </w:rPr>
        <w:t xml:space="preserve"> concerning the same child, and Family Courts commonly deal with both together as a single proceeding, given the overlapping welfare inquiry under Section 17.</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Equally, where a custody order has already been made (whether by consent or after contest) and is silent on visitation, either parent may bring a </w:t>
      </w:r>
      <w:r w:rsidDel="00000000" w:rsidR="00000000" w:rsidRPr="00000000">
        <w:rPr>
          <w:b w:val="1"/>
          <w:bCs w:val="1"/>
          <w:rtl w:val="0"/>
        </w:rPr>
        <w:t xml:space="preserve">fresh, standalone application</w:t>
      </w:r>
      <w:r w:rsidDel="00000000" w:rsidR="00000000" w:rsidRPr="00000000">
        <w:rPr>
          <w:rtl w:val="0"/>
        </w:rPr>
        <w:t xml:space="preserve"> confined to visitation, relying on Item 5 of the Schedule as now framed (Part I(A)(2) above) to found the Family Court's jurisdiction over that discrete question.</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kad36loq35g" w:id="13"/>
      <w:bookmarkEnd w:id="13"/>
      <w:r w:rsidDel="00000000" w:rsidR="00000000" w:rsidRPr="00000000">
        <w:rPr>
          <w:b w:val="1"/>
          <w:bCs w:val="1"/>
          <w:sz w:val="34"/>
          <w:szCs w:val="34"/>
          <w:rtl w:val="0"/>
        </w:rPr>
        <w:t xml:space="preserve">Stage 8: Appeal</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Governing Law:</w:t>
      </w:r>
      <w:r w:rsidDel="00000000" w:rsidR="00000000" w:rsidRPr="00000000">
        <w:rPr>
          <w:rtl w:val="0"/>
        </w:rPr>
        <w:t xml:space="preserve"> </w:t>
      </w:r>
      <w:r w:rsidDel="00000000" w:rsidR="00000000" w:rsidRPr="00000000">
        <w:rPr>
          <w:b w:val="1"/>
          <w:bCs w:val="1"/>
          <w:rtl w:val="0"/>
        </w:rPr>
        <w:t xml:space="preserve">Section 47, Guardians and Wards Act, 1890</w:t>
      </w:r>
      <w:r w:rsidDel="00000000" w:rsidR="00000000" w:rsidRPr="00000000">
        <w:rPr>
          <w:rtl w:val="0"/>
        </w:rPr>
        <w:t xml:space="preserve">, read with </w:t>
      </w:r>
      <w:r w:rsidDel="00000000" w:rsidR="00000000" w:rsidRPr="00000000">
        <w:rPr>
          <w:b w:val="1"/>
          <w:bCs w:val="1"/>
          <w:rtl w:val="0"/>
        </w:rPr>
        <w:t xml:space="preserve">Section 25, Family Courts Act, 1964</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Since </w:t>
      </w:r>
      <w:r w:rsidDel="00000000" w:rsidR="00000000" w:rsidRPr="00000000">
        <w:rPr>
          <w:b w:val="1"/>
          <w:bCs w:val="1"/>
          <w:rtl w:val="0"/>
        </w:rPr>
        <w:t xml:space="preserve">Section 25 of the Family Courts Act, 1964</w:t>
      </w:r>
      <w:r w:rsidDel="00000000" w:rsidR="00000000" w:rsidRPr="00000000">
        <w:rPr>
          <w:rtl w:val="0"/>
        </w:rPr>
        <w:t xml:space="preserve"> requires the Family Court to follow the procedure prescribed by the </w:t>
      </w:r>
      <w:r w:rsidDel="00000000" w:rsidR="00000000" w:rsidRPr="00000000">
        <w:rPr>
          <w:b w:val="1"/>
          <w:bCs w:val="1"/>
          <w:rtl w:val="0"/>
        </w:rPr>
        <w:t xml:space="preserve">Guardians and Wards Act, 1890</w:t>
      </w:r>
      <w:r w:rsidDel="00000000" w:rsidR="00000000" w:rsidRPr="00000000">
        <w:rPr>
          <w:rtl w:val="0"/>
        </w:rPr>
        <w:t xml:space="preserve"> in matters relating to custody and guardianship, appeals against custody and visitation orders are governed by </w:t>
      </w:r>
      <w:r w:rsidDel="00000000" w:rsidR="00000000" w:rsidRPr="00000000">
        <w:rPr>
          <w:b w:val="1"/>
          <w:bCs w:val="1"/>
          <w:rtl w:val="0"/>
        </w:rPr>
        <w:t xml:space="preserve">Section 47 of the Guardians and Wards Act, 1890</w:t>
      </w:r>
      <w:r w:rsidDel="00000000" w:rsidR="00000000" w:rsidRPr="00000000">
        <w:rPr>
          <w:rtl w:val="0"/>
        </w:rPr>
        <w:t xml:space="preserve">, subject to any applicable statutory amendments and binding judicial precedents.</w:t>
      </w:r>
    </w:p>
    <w:p w:rsidR="00000000" w:rsidDel="00000000" w:rsidP="00000000" w:rsidRDefault="00000000" w:rsidRPr="00000000" w14:paraId="00000069">
      <w:pPr>
        <w:spacing w:after="240" w:before="240" w:lineRule="auto"/>
        <w:rPr/>
      </w:pPr>
      <w:r w:rsidDel="00000000" w:rsidR="00000000" w:rsidRPr="00000000">
        <w:rPr>
          <w:rtl w:val="0"/>
        </w:rPr>
        <w:t xml:space="preserve">Accordingly, an aggrieved party may prefer an appeal in accordance with </w:t>
      </w:r>
      <w:r w:rsidDel="00000000" w:rsidR="00000000" w:rsidRPr="00000000">
        <w:rPr>
          <w:b w:val="1"/>
          <w:bCs w:val="1"/>
          <w:rtl w:val="0"/>
        </w:rPr>
        <w:t xml:space="preserve">Section 47 of the Guardians and Wards Act, 1890</w:t>
      </w:r>
      <w:r w:rsidDel="00000000" w:rsidR="00000000" w:rsidRPr="00000000">
        <w:rPr>
          <w:rtl w:val="0"/>
        </w:rPr>
        <w:t xml:space="preserve">, and the appropriate appellate forum shall be determined in accordance with the applicable law and the prevailing judicial interpretation in the relevant jurisdiction.</w:t>
      </w:r>
    </w:p>
    <w:p w:rsidR="00000000" w:rsidDel="00000000" w:rsidP="00000000" w:rsidRDefault="00000000" w:rsidRPr="00000000" w14:paraId="0000006A">
      <w:pPr>
        <w:spacing w:after="240" w:before="240" w:lineRule="auto"/>
        <w:rPr/>
      </w:pPr>
      <w:r w:rsidDel="00000000" w:rsidR="00000000" w:rsidRPr="00000000">
        <w:rPr>
          <w:rtl w:val="0"/>
        </w:rPr>
        <w:t xml:space="preserve">Unlike certain decrees under </w:t>
      </w:r>
      <w:r w:rsidDel="00000000" w:rsidR="00000000" w:rsidRPr="00000000">
        <w:rPr>
          <w:b w:val="1"/>
          <w:bCs w:val="1"/>
          <w:rtl w:val="0"/>
        </w:rPr>
        <w:t xml:space="preserve">Section 14 of the Family Courts Act, 1964</w:t>
      </w:r>
      <w:r w:rsidDel="00000000" w:rsidR="00000000" w:rsidRPr="00000000">
        <w:rPr>
          <w:rtl w:val="0"/>
        </w:rPr>
        <w:t xml:space="preserve">, no monetary or subject-matter bar applies to appeals arising from custody, guardianship, or visitation proceedings under the </w:t>
      </w:r>
      <w:r w:rsidDel="00000000" w:rsidR="00000000" w:rsidRPr="00000000">
        <w:rPr>
          <w:b w:val="1"/>
          <w:bCs w:val="1"/>
          <w:rtl w:val="0"/>
        </w:rPr>
        <w:t xml:space="preserve">Guardians and Wards Act, 1890</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