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hq88lxi4ru3" w:id="0"/>
      <w:bookmarkEnd w:id="0"/>
      <w:r w:rsidDel="00000000" w:rsidR="00000000" w:rsidRPr="00000000">
        <w:rPr>
          <w:rtl w:val="0"/>
        </w:rPr>
        <w:t xml:space="preserve"> Required Documents </w:t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Mother's Custody (Hizanat)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Custody petition; child's B-Form/birth certificate; mother's CNIC; marriage/divorce/khula documents; proof of residence and care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Refs: GWA 1890 s.10 (contents of application), s.8 (standing)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Father as Natural Guardian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Custody/guardianship petition; child's B-Form; father's CNIC; marriage/divorce documents; proof of ability to provide care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Refs: GWA 1890 s.10, s.7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Grandparents/Relatives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Petition showing interest in welfare; child's B-Form; applicant's CNIC; proof of relationship; evidence parents are unavailable/unsuitable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Refs: GWA 1890 s.8, s.10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Guardianship + Custody Combined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guardianship-cum-custody petition; child's B-Form; applicant's CNIC; evidence of suitability for both roles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Refs: GWA 1890 s.7, s.10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Interim/Temporary Custody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for interim relief within main petition; affidavit on urgency/risk; evidence of concealment or improper retention, if any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Refs: GWA 1890 s.12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Enforcement/Return of Minor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Certified copy of custody order; application for execution/return; proof of non-compliance or removal of minor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Refs: GWA 1890 s.25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Modification of Custody Order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for modification; certified copy of earlier order; evidence of changed circumstances (medical, educational, safety, etc.)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Refs: GWA 1890 s.17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Appeal Against Custody Order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Memorandum of appeal; certified copy of impugned judgment/order; grounds of appeal; application for stay, if sought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Refs: GWA 1890 s.47; FCA 1964 s.14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