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alk8s090f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SITUATIONS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 seeks Khula on ground of irreconcilable aversion (Pure Khula)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Wife seeks dissolution on fault-based grounds (cruelty, desertion, non-maintenance, imprisonment, impotency, etc.)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of Haq Mehr (Dower)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of Dowry Articles / Jehez / Gifts / Jewelry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for Maintenance (interim and final, wife and children)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Custody claimed along with Khula suit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of Decree / Iddat Period / Certificate of Effectiveness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against ancillary matters (Haq Mehr, dowry, custody, maintenance)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