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mupaps9kv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SITUATIONS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Identification of Legal Heirs / Death Certificate (Pre-Suit)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for Succession Certificate (movable property)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for Letters of Administration (no will)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for Probate (valid will)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NADRA Route for Uncontested Cases (2020 Act)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Objections/Caveat by Heirs (contested proceeding)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Suit (where possession is denied)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Execution/Mutation of Immovable and Movable Property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Denial of Women's Inheritance Rights (Sindh)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against the Trial Court's Order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