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obmqhzxzgxzk" w:id="0"/>
      <w:bookmarkEnd w:id="0"/>
      <w:r w:rsidDel="00000000" w:rsidR="00000000" w:rsidRPr="00000000">
        <w:rPr>
          <w:rtl w:val="0"/>
        </w:rPr>
        <w:t xml:space="preserve">Timeline</w:t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55.1518270715388"/>
        <w:gridCol w:w="1652.33144621719"/>
        <w:gridCol w:w="2114.7915594441583"/>
        <w:gridCol w:w="3227.5862068965516"/>
        <w:gridCol w:w="1710.138960370561"/>
        <w:tblGridChange w:id="0">
          <w:tblGrid>
            <w:gridCol w:w="655.1518270715388"/>
            <w:gridCol w:w="1652.33144621719"/>
            <w:gridCol w:w="2114.7915594441583"/>
            <w:gridCol w:w="3227.5862068965516"/>
            <w:gridCol w:w="1710.138960370561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Scenario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Timeline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Law Reference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Standard Compliance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Talaq pronounced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Day 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S.7(1), MFLO 1961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Written notice to Chairman + wife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Within 3 days of pronouncement (as soon as possible)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S.7(1), MFLO 1961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Chairman constitutes Arbitration Council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Within 30 days of receipt of notice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S.7(4), MFLO 1961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Waiting/Iddat period runs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90 days from date notice delivered to Chairman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S.7(3), MFLO 1961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Talaq becomes effective (if not revoked)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On expiry of 90 days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S.7(3), MFLO 1961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Certificate of effectiveness issued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On/after 90th day, on application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Rule 3, MFL Rules 1961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Reconciliation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Notice of Talaq/nomination of representatives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Within 30 days of Chairman's notice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Rule 6, MFL Rules 1961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Arbitration Council reconciliation efforts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Anytime within the 90-day window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S.7(4), MFLO 1961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Revocation of Talaq (if reconciled)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Any time before expiry of 90 days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S.7(3), MFLO 1961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Pre-trial reconciliation (if suit filed)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At first hearing, before framing issues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S.10(3), FCA 1964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Post-trial reconciliation attempt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Before final judgment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S.12, FCA 1964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Procedural Non-Compliance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Failure to give notice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Immediate from date of Talaq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S.7(1), MFLO 1961</w:t>
            </w:r>
          </w:p>
        </w:tc>
      </w:tr>
      <w:tr>
        <w:trPr>
          <w:cantSplit w:val="0"/>
          <w:trHeight w:val="23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Complaint/FIR for offence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No fixed limitation stated in MFLO; general CrPC limitation principles apply (offence punishable up to 1 year — no bar under S.468 CrPC since punishment exceeds 1 year threshold in some readings; practically filed promptly)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S.7(2), MFLO 1961; S.468–469, CrPC 1898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Trial before Magistrate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As per CrPC summary trial procedure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CrPC 1898</w:t>
            </w:r>
          </w:p>
        </w:tc>
      </w:tr>
      <w:tr>
        <w:trPr>
          <w:cantSplit w:val="0"/>
          <w:trHeight w:val="15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Appeal to Sessions Court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Within 30 days of conviction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S.404, CrPC 1898 (limitation via Limitation Act 1908)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Revision to High Court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Within 90 days (practice-based; no fixed statutory period under S.435)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S.435/439, CrPC 1898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Pregnancy &amp; Extended Iddat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Talaq pronounced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Day 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S.7(5), MFLO 1961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Standard 90-day period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Runs concurrently but is overridden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S.7(3), MFLO 1961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Extended Iddat (pregnancy)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Continues until delivery or termination of pregnancy, however long that takes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S.7(5), MFLO 1961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Proof of pregnancy submitted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As soon as ascertained, to toll certificate issuance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Rule 3, MFL Rules 1961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Certificate issued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After delivery/termination confirmed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Rule 3, MFL Rules 1961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5(A)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Talaq-e-Tafweez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Wife exercises delegated right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Any time per Nikahnama condition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Col. 18, Nikahnama; S.8, MFLO 1961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Same notice/90-day/certificate cycle as Scenario 1 applies thereafter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Same as Scenario 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S.7, MFLO 1961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5(B)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Judicial Khula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Suit for dissolution filed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No limitation period for restitution of conjugal rights refusal grounds; filed when cause arises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S.7, FCA 1964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Pre-trial reconciliation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At first hearing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S.10(3), FCA 1964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  <w:t xml:space="preserve">Decree on Khula (if reconciliation fails)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  <w:t xml:space="preserve">"Forthwith" — same hearing, once wife offers to return benefits/dower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 xml:space="preserve">S.10(4), FCA 1964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  <w:t xml:space="preserve">Appeal (Punjab)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  <w:t xml:space="preserve">Within 30 days of decree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  <w:t xml:space="preserve">S.14, FCA 1964 (as amended, Punjab 2015)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  <w:t xml:space="preserve">Revision (other provinces / further)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  <w:t xml:space="preserve">Within 90 days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  <w:t xml:space="preserve">S.14(3)/(4), FCA 1964</w:t>
            </w:r>
          </w:p>
        </w:tc>
      </w:tr>
      <w:tr>
        <w:trPr>
          <w:cantSplit w:val="0"/>
          <w:trHeight w:val="18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6(A)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  <w:t xml:space="preserve">Dower (Haq Mehr)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  <w:t xml:space="preserve">Suit for recovery filed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  <w:t xml:space="preserve">Within 3 years of refusal to pay (as a contractual debt)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  <w:t xml:space="preserve">Limitation Act 1908, Art. 103/115 (analogous); S.5, Sch. Item 2, FCA 1964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  <w:t xml:space="preserve">Trial &amp; decree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  <w:t xml:space="preserve">Per FCA suit timeline (no separate statutory deadline)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  <w:t xml:space="preserve">FCA 1964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  <w:t xml:space="preserve">Appeal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  <w:t xml:space="preserve">Within 30 days of decree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  <w:t xml:space="preserve">S.14, FCA 1964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6(B)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  <w:t xml:space="preserve">Past &amp; Iddat Maintenance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  <w:t xml:space="preserve">Application before Chairman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tl w:val="0"/>
              </w:rPr>
              <w:t xml:space="preserve">Any time maintenance withheld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tl w:val="0"/>
              </w:rPr>
              <w:t xml:space="preserve">S.9, MFLO 1961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tl w:val="0"/>
              </w:rPr>
              <w:t xml:space="preserve">Chairman's decision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tl w:val="0"/>
              </w:rPr>
              <w:t xml:space="preserve">No fixed statutory period; practice-based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tl w:val="0"/>
              </w:rPr>
              <w:t xml:space="preserve">Rules 5–10, MFL Rules 1961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tl w:val="0"/>
              </w:rPr>
              <w:t xml:space="preserve">Appeal to Collector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tl w:val="0"/>
              </w:rPr>
              <w:t xml:space="preserve">Within 30 days of Chairman's order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tl w:val="0"/>
              </w:rPr>
              <w:t xml:space="preserve">Proviso, S.9, MFLO 1961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tl w:val="0"/>
              </w:rPr>
              <w:t xml:space="preserve">Suit in Family Court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tl w:val="0"/>
              </w:rPr>
              <w:t xml:space="preserve">Within 3 years for arrears (Limitation Act analogy); no limitation for future/Iddat maintenance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tl w:val="0"/>
              </w:rPr>
              <w:t xml:space="preserve">S.5, FCA 1964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tl w:val="0"/>
              </w:rPr>
              <w:t xml:space="preserve">Interim maintenance order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tl w:val="0"/>
              </w:rPr>
              <w:t xml:space="preserve">At any stage during pendency of suit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tl w:val="0"/>
              </w:rPr>
              <w:t xml:space="preserve">S.17A, FCA 1964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tl w:val="0"/>
              </w:rPr>
              <w:t xml:space="preserve">Appeal from decree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tl w:val="0"/>
              </w:rPr>
              <w:t xml:space="preserve">Within 30 days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tl w:val="0"/>
              </w:rPr>
              <w:t xml:space="preserve">S.14, FCA 1964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6(C)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tl w:val="0"/>
              </w:rPr>
              <w:t xml:space="preserve">Child Custody &amp; Guardianship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tl w:val="0"/>
              </w:rPr>
              <w:t xml:space="preserve">Guardianship petition filed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tl w:val="0"/>
              </w:rPr>
              <w:t xml:space="preserve">Any time, no limitation (continuing right, welfare-based)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tl w:val="0"/>
              </w:rPr>
              <w:t xml:space="preserve">GWA 1890; S.5, Sch. Item 5, FCA 1964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tl w:val="0"/>
              </w:rPr>
              <w:t xml:space="preserve">Interim custody order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tl w:val="0"/>
              </w:rPr>
              <w:t xml:space="preserve">At any stage pending final decision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tl w:val="0"/>
              </w:rPr>
              <w:t xml:space="preserve">GWA 1890, general practice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tl w:val="0"/>
              </w:rPr>
              <w:t xml:space="preserve">Final decree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tl w:val="0"/>
              </w:rPr>
              <w:t xml:space="preserve">No fixed timeline — welfare-of-minor determination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tl w:val="0"/>
              </w:rPr>
              <w:t xml:space="preserve">GWA 1890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tl w:val="0"/>
              </w:rPr>
              <w:t xml:space="preserve">Appeal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tl w:val="0"/>
              </w:rPr>
              <w:t xml:space="preserve">Within 30 days (Punjab: District Court); other provinces: per S.47, GWA 1890 timelines to High Court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tl w:val="0"/>
              </w:rPr>
              <w:t xml:space="preserve">S.47, GWA 1890; S.14, FCA 1964 (as amended)</w:t>
            </w:r>
          </w:p>
        </w:tc>
      </w:tr>
    </w:tbl>
    <w:p w:rsidR="00000000" w:rsidDel="00000000" w:rsidP="00000000" w:rsidRDefault="00000000" w:rsidRPr="00000000" w14:paraId="000000D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