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240" w:before="240" w:lineRule="auto"/>
        <w:rPr/>
      </w:pPr>
      <w:bookmarkStart w:colFirst="0" w:colLast="0" w:name="_ufm9zzwujrqf" w:id="0"/>
      <w:bookmarkEnd w:id="0"/>
      <w:r w:rsidDel="00000000" w:rsidR="00000000" w:rsidRPr="00000000">
        <w:rPr>
          <w:rtl w:val="0"/>
        </w:rPr>
        <w:t xml:space="preserve">USERS LIST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pn9hefj4mm9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Nikah Registration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Primary Users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Bride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Groom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Wali (where applicable)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Two Witnesses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Licensed Nikah Registrar (Nikah Khawan)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Union Council Secretary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Chairman, Union Council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Secondary Users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Advocate/Lawyer (if legal assistance is required)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NADRA Officer (for identity verification/record integration)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