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fm9zzwujrqf" w:id="0"/>
      <w:bookmarkEnd w:id="0"/>
      <w:r w:rsidDel="00000000" w:rsidR="00000000" w:rsidRPr="00000000">
        <w:rPr>
          <w:rtl w:val="0"/>
        </w:rPr>
        <w:t xml:space="preserve">USERS LIST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n9hefj4mm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Nikah Registration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Bride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Groom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 (where applicable)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Witnesses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Nikah Registrar (Nikah Khawan)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 (if legal assistance is required)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 (for identity verification/record integration)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mormkb8is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Divorce (Talaq)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Council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 (where a dispute arises)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 Registrar (for record verification)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 (where record updating is required)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nvkn37r5l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Khula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 (Petitioner)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 (Respondent)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 (after decree, where applicable)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kzjpn3stf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Restitution of Conjugal Rights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Mediator/Conciliator (if appointed by the Court)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7cri6ltar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Maintenance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 (through mother or guardian)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Guardian/Next Friend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of Respondent (for salary attachment, where ordered)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(where payment is directed through bank)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enforcement, if ordered)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hm6owgbuh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Child Custody (Hizanat)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Guardian/Next Friend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Protection Officer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Psychologist/Child Psychologist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Officer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enforcement of custody orders)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16kit6g21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Visitation Rights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(if visitation order requires enforcement)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e2d1fobe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Guardianship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Guardian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Guardian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Grandparents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Relatives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Officer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(if enforcement is required)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b9pgxuvno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Haq Mehr (Dower)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 (where required)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execution, if ordered)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b43g4z8u6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Recovery of Dowry Articles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In-laws (if impleaded as parties)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recovery/execution)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Bailiff (execution of decree)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owtofnp6x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System Actors (Common to All Modules)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may interact with multiple modules of the system: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(System Admin)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Groom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 (through guardian)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Nikah Registrar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Council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Protection Officer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Officer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