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nvkn37r5l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5yad3tssrze3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Wife (Petitioner)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Husband (Respondent)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Chairman, Union Council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Union Council Secretary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NADRA Officer (after decree, where applicable)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/>
      </w:pPr>
      <w:bookmarkStart w:colFirst="0" w:colLast="0" w:name="_jvtcg2we2uc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