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g5p5y2mwb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of Violence / Initial Application (WPO, VAWC, helpline, or direct application to Court)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Interim Order (immediate, temporary protection)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Protection Order (no contact, staying away, surrender of weapons)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Residence Order (right to stay in the shared home)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Monetary Order (maintenance or compensation)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Criminal Proceedings (FIR under the Pakistan Penal Code, 1860)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Defendant's Non-Appearance / Ex-Parte Proceedings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of a Protection or Residence Order (a separate criminal offence)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Execution/Enforcement of Orders by Police and Protection Officer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against the Court's Order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