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xkffhf22y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JURISDICTION — ORIGINAL, APPELLATE, TERRITORIAL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Wife's Claim During Subsisting Marriage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Original: Family Court — Section 5 r/w Schedule Item 3, FCA 1964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Territorial: Where cause of action arose or parties last resided together; proviso allows wife to sue where she herself resides — Rule 6, 1965 Rules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Appellate: Subject to the Rs. 10,000/month bar — Section 14, FCA 1964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Mother/Guardian's Claim for Minor Children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Original: Family Court — Section 5 r/w Schedule Item 3, FCA 1964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Territorial: Same as above — Rule 6, 1965 Rules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Appellate: Subject to the Rs. 10,000/month bar per child — Section 14, FCA 1964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Arrears of Maintenance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Original: Family Court, as part of the same suit — Section 5, FCA 1964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Territorial: Same Court as the main maintenance suit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Appellate: Subject to Section 14, FCA 1964, on the same monetary basis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Fixation of Interim Maintenance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Original: Family Court — Section 17A(1), FCA 1964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Territorial: Same Court seized of the suit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Appellate: Not applicable — barred outright — Section 17A(1), FCA 1964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Default in Payment of Interim Maintenance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Original: Family Court — Section 17A(1), FCA 1964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Territorial/Appellate: Not applicable; this is a procedural consequence within the same suit, not a separate forum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Enhancement / Statutory Annual Increase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Original: Family Court, at the decree stage — Section 17A(2)-(3), FCA 1964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Appellate: Subject to Section 14, FCA 1964, where the enhanced amount exceeds Rs. 10,000/month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Alternate Remedy via Arbitration Council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Original/Administrative: Union Council's Arbitration Council — Section 9, MFLO 1961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Territorial: Concerned Union Council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Appellate: Not governed by Section 14, FCA 1964, since this is a separate administrative forum, not the Family Court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Execution of Decree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Original: Executing Family Court — Section 13, FCA 1964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Territorial: The Court that passed the decree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Appellate: Not applicable to execution proceedings as such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Appeal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Appellate: Lahore High Court, if the Family Court was presided by a District Judge/Additional District Judge; District Court, otherwise — Section 14, FCA 1964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Bar: No appeal if monthly maintenance is Rs. 10,000 or less — Punjab Amendment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Bar: No appeal against interim maintenance under Section 17A(1), FCA 1964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