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mk5df8m7geac" w:id="0"/>
      <w:bookmarkEnd w:id="0"/>
      <w:r w:rsidDel="00000000" w:rsidR="00000000" w:rsidRPr="00000000">
        <w:rPr>
          <w:rtl w:val="0"/>
        </w:rPr>
        <w:t xml:space="preserve">Court fees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1004184100418"/>
        <w:gridCol w:w="2560.2928870292885"/>
        <w:gridCol w:w="2795.271966527197"/>
        <w:gridCol w:w="2090.334728033473"/>
        <w:tblGridChange w:id="0">
          <w:tblGrid>
            <w:gridCol w:w="1914.1004184100418"/>
            <w:gridCol w:w="2560.2928870292885"/>
            <w:gridCol w:w="2795.271966527197"/>
            <w:gridCol w:w="2090.3347280334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Fee /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Standard Compliance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Fully Compliant Talaq Procedure (Notice sent → Arbitration fails → 90-day period completes → Certificate of Effectiveness issued)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 court fee — administrative Union Council process, not a court suit; only a nominal local processing charge, if 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1961; Local Government administrative rules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Reconciliation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Successful Reconciliation via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 fee — administrative, not judicial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Rules 5–6, MFL Rules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Express or Implied Revocation by Husband (before 90 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 fee — unilateral notice to Chairman, not a 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Procedural Non-Compliance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Pronouncement Without Written Notice to Chairman (S.7(2) criminal liability)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 court fee — criminal complaints exempt from fee stamps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S.7(2), MFLO 1961; CrPC 1898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Failure to Serve Copy of Notice to Wife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Same fixed nominal fee as the underlying suit it's raised in (e.g., maintenance/Khula) — not separately fee-bearing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Court Fees Act 1870, family suits schedule; S.7, FCA 1964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Failure or Delay in Constituting Arbitration Council (challenged via writ)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Writ petition fee under High Court Rules &amp; Orders — generally higher than Family Court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Article 199, Constitution 1973; Court Fees Act 1870 + High Court Rules &amp; Orders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Pregnancy &amp; Special Time-Frame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Divorce Pronounced While Wife is Pregnant (extended effective 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fee — administrative tolling before Chairman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1961; S.7(5), MFLO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Divorce Finalized Prior to Knowledge of Pregnancy (adjustment of effective 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 fee if resolved administratively; fixed nominal Family Court fee if contested in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1961; S.7(5), MFLO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Delegated &amp; Alternative Dissolution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Exercise of Talaq-e-Tafweez (Delegated Right by Wife)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fee — same administrative Union Council process as 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Col. 18, Nikahnama; S.8 r/w S.7, MFLO 1961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Judicial Khula / Dissolution via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Fixed, nominal court fee — not ad valorem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Court Fees Act 1870, family suits schedule; S.10(4), FCA 1964; DMMA 1939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Financial &amp; Post-Divorce Dispute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Recovery of Unpaid Dower (Haq Mehr)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Fixed nominal fee — not based on amount of dower 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Court Fees Act 1870, family suits schedule; S.10, MFLO 1961; S.5, Sch. Item 2, FCA 1964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Claim for Past &amp;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Fixed nominal fee for Family Court suit; administrative route before Chairman is fee-free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Court Fees Act 1870, family suits schedule; S.9, MFLO 1961; S.5, FCA 1964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Custody &amp; Guardianship 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Fixed nominal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Court Fees Act 1870, family suits schedule; GWA 1890; S.5, Sch. Item 5, FCA 1964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Appeal/Revision (arising from any suit above)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Separate, generally modest fixed appeal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Court Fees Act 1870; relevant High Court Rules &amp; Orders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