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qk5cedyzh9f" w:id="0"/>
      <w:bookmarkEnd w:id="0"/>
      <w:r w:rsidDel="00000000" w:rsidR="00000000" w:rsidRPr="00000000">
        <w:rPr>
          <w:rtl w:val="0"/>
        </w:rPr>
        <w:t xml:space="preserve">Jurisdiction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2.909090909091"/>
        <w:gridCol w:w="1621.4545454545455"/>
        <w:gridCol w:w="1394.5454545454545"/>
        <w:gridCol w:w="1352"/>
        <w:gridCol w:w="1791.6363636363635"/>
        <w:gridCol w:w="2557.4545454545455"/>
        <w:tblGridChange w:id="0">
          <w:tblGrid>
            <w:gridCol w:w="642.909090909091"/>
            <w:gridCol w:w="1621.4545454545455"/>
            <w:gridCol w:w="1394.5454545454545"/>
            <w:gridCol w:w="1352"/>
            <w:gridCol w:w="1791.6363636363635"/>
            <w:gridCol w:w="2557.454545454545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Governing 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 Forum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Territorial Jurisdiction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Appellate/Revisional Forum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Standard Compliance (Talaq Notice &amp; Certificate)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S.7(1)(3), MFLO 1961; Rule 3, MFL Rules 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Chairman, Union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Union Council of wife's residence / marriage place / last cohabitation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appeal — Article 199 Writ → High Court → ICA (Division Bench) → CPLA (Supreme Court)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S.7(3)(4), MFLO 1961; Rules 5–6, MFL Rules 1961; S.10 &amp; 12, FCA 1964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Arbitration Council (Chairman + nominees); if suit filed, 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Same Union Council as above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appeal on conciliation itself; if it becomes a suit → District Court (Punjab, post-2015) or High Court revision (other provinces)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Procedural Non-Compliance (S.7(2) Offence)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S.7(1)(2), MFLO 1961; CrPC 1898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Judicial Magistrate 1st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Where offence/non-service occurred — S.177–178, CrPC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Court of Session (appeal, S.408 CrPC) → High Court (revision, S.435/439 CrPC)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Pregnancy &amp; Extended Iddat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S.7(5), MFLO 1961; Rule 3, MFL Rules 1961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Chairman, Union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Same Union Council as Scenario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Same as Scenario 1 — Writ only (Article 199)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5(A)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Talaq-e-Tafweez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S.8 r/w S.7, MFLO 1961; Col. 18 Nikahnama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Chairman, Union Council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Same as Scenario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Same as Scenario 1 — Writ only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5(B)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Judicial Khula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DMMA 1939; S.10(4), FCA 1964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Where cause of action arose / wife resides / marriage solemnized — S.9, FCA 1964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Historically revision only (High Court, S.14(3)/(4) FCA); Punjab (2015 amendment): appeal → District Court → revision, Lahore High Court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6(A)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Dower (Haq Mehr)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S.10, MFLO 1961; Contract Act 1872; S.5 &amp; Sch. Item 2, FCA 1964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Family Court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Same as 5(B)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District Court (Punjab, amended) or High Court (appeal/revision, other provinces)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6(B)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Past &amp; Iddat Maintenance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S.9, MFLO 1961 r/w Rules 5–10, MFL Rules; S.5, FCA 1964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Dual: Chairman, Union Council (admin) / Family Court (judicial)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Union Council/Family Court of wife's residence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From Chairman's order → Collector (proviso, S.9 MFLO); from Family Court decree → District Court (Punjab) or High Court (unamended provinces); execution S.13–14 FCA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6(C)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Child Custody &amp; Guardianship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GWA 1890; S.5 &amp; Sch. Item 5, FCA 1964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Family Court (as Guardian Court)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Where minor ordinarily resides — S.9, GWA 1890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Historically High Court (S.47, GWA); post-amendment Punjab → District Court, revision to High Court; other provinces may retain direct High Court appeal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"appellate forum" column shifts materially by province since Punjab's 2015 amendment swapped in the District Court where the High Court used to sit — so anything outside Punjab needs separate confirmation.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