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82krpzjis6vn" w:id="0"/>
      <w:bookmarkEnd w:id="0"/>
      <w:r w:rsidDel="00000000" w:rsidR="00000000" w:rsidRPr="00000000">
        <w:rPr>
          <w:rtl w:val="0"/>
        </w:rPr>
        <w:t xml:space="preserve">Required Documents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.7740585774059"/>
        <w:gridCol w:w="1752.55230125523"/>
        <w:gridCol w:w="4983.514644351464"/>
        <w:gridCol w:w="1958.1589958158995"/>
        <w:tblGridChange w:id="0">
          <w:tblGrid>
            <w:gridCol w:w="665.7740585774059"/>
            <w:gridCol w:w="1752.55230125523"/>
            <w:gridCol w:w="4983.514644351464"/>
            <w:gridCol w:w="1958.1589958158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Documents/Evidence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Standard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Original Nikahnama (proof of marriage); written Talaq notice (copy served on Chairman &amp; wife); proof of delivery/receipt of notice (postal receipt/acknowledgment); CNIC of both parties; application for Certificate of Effectiveness after 90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S.7(1)(3), MFLO 1961; Rule 3, MFL Rules 1961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Notice of Talaq; nomination of representatives (in writing) by husband and wife; minutes/record of Arbitration Council proceedings; any written revocation of Talaq (if reconciled); plaint and reconciliation record if matter is before Family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Rules 5–6, MFL Rules 1961; S.10 &amp; 12, FCA 1964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Procedural Non-Compliance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Written complaint/FIR alleging non-service of notice; Nikahnama; proof that no notice was given to Union Council (certified statement from Union Council); statement of witnesses; charge sheet/challan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S.7(1)(2), MFLO 1961; CrPC 1898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Pregnancy &amp; Extended Iddat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Medical certificate confirming pregnancy (from registered medical practitioner); date of delivery or termination certificate/medical record; original Talaq notice; Nikahnama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S.7(5), MFLO 1961; Rule 3, MFL Rules 1961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Talaq-e-Tafweez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Nikahnama with Column 18 filled specifying delegation; written exercise of delegated right by wife; subsequent notice to Union Council as in Scenario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Col. 18, Nikahnama; S.8 r/w S.7, MFLO 1961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Judicial Khula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Plaint for dissolution; Nikahnama; CNIC of parties; proof of dower received (for offer to return); evidence of matrimonial discord/failure of reconciliation (statements, affidavits); Union Council/Arbitration Council record if 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S.7, 10(3)(4), FCA 1964; DMMA 1939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Dower (Haq Mehr)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Nikahnama specifying dower amount/mode (prompt/deferred); proof of non-payment (demand notice, bank statements if partial payment made); receipts (if any); witness affidavits on custom/usage where amount unspecified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S.10, MFLO 1961; Contract Act 1872; S.5, Sch. Item 2, FCA 1964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Past &amp; Iddat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Nikahnama; proof of marriage subsisting/dissolved and date; proof of income of husband (salary slips, bank statements, tax returns) for quantum; proof of expenses/needs of wife/children; talaq notice/certificate (to establish Iddat period); affidavit of non-payment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S.9, MFLO 1961; Rules 5–10, MFL Rules 1961; S.5 &amp; 17A, FCA 1964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Child Custody &amp; Guardianship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Birth certificate/B-Form of minor (proof of parentage/age); Nikahnama; proof of custodial arrangement/residence of minor; evidence of welfare factors (school records, medical records, character/conduct evidence of both parties); guardianship 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GWA 1890; S.5, Sch. Item 5, FCA 1964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