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Give me a docx of a short civil</w:t>
      </w:r>
    </w:p>
    <w:p>
      <w:r>
        <w:t xml:space="preserve">While I am a text-based AI and cannot directly attach a binary `.docx` file, I have drafted the </w:t>
      </w:r>
      <w:r>
        <w:rPr>
          <w:b/>
        </w:rPr>
        <w:t>complete, full-length Short Civil Judgment and Decree Sheet</w:t>
      </w:r>
      <w:r>
        <w:t xml:space="preserve"> below according to the mandatory procedural format under </w:t>
      </w:r>
      <w:r>
        <w:rPr>
          <w:b/>
        </w:rPr>
        <w:t>Order XX Rules 4, 5 &amp; 6 of the Code of Civil Procedure (CPC) 1908</w:t>
      </w:r>
      <w:r>
        <w:t xml:space="preserve"> and the guidelines of the Punjab Judicial Academy.</w:t>
      </w:r>
    </w:p>
    <w:p>
      <w:r>
        <w:t>You can easily copy and paste the text below directly into Microsoft Word and save it as a `.docx` file.</w:t>
      </w:r>
    </w:p>
    <w:p>
      <w:r>
        <w:t>────────────────────────────────────────────────────────────</w:t>
      </w:r>
    </w:p>
    <w:p>
      <w:pPr>
        <w:pStyle w:val="Heading1"/>
      </w:pPr>
      <w:r>
        <w:t>IN THE COURT OF CIVIL JUDGE 1ST CLASS, LAHORE</w:t>
      </w:r>
    </w:p>
    <w:p>
      <w:r>
        <w:rPr>
          <w:b/>
        </w:rPr>
        <w:t>Civil Suit No.:</w:t>
      </w:r>
      <w:r>
        <w:t xml:space="preserve"> 412/2022</w:t>
      </w:r>
    </w:p>
    <w:p>
      <w:r>
        <w:rPr>
          <w:b/>
        </w:rPr>
        <w:t>Date of Institution:</w:t>
      </w:r>
      <w:r>
        <w:t xml:space="preserve"> 15.03.2022</w:t>
      </w:r>
    </w:p>
    <w:p>
      <w:r>
        <w:rPr>
          <w:b/>
        </w:rPr>
        <w:t>Date of Decision:</w:t>
      </w:r>
      <w:r>
        <w:t xml:space="preserve"> 10.11.2023</w:t>
      </w:r>
    </w:p>
    <w:p>
      <w:r>
        <w:rPr>
          <w:b/>
        </w:rPr>
        <w:t>Muhammad Aslam</w:t>
      </w:r>
      <w:r>
        <w:t xml:space="preserve"> son of Muhammad Yaqoob,</w:t>
      </w:r>
    </w:p>
    <w:p>
      <w:r>
        <w:t>Resident of House No. 45, Street No. 7, Gulshan-e-Ravi, Lahore.</w:t>
      </w:r>
    </w:p>
    <w:p>
      <w:r>
        <w:rPr>
          <w:i/>
        </w:rPr>
        <w:t>… Plaintiff</w:t>
      </w:r>
    </w:p>
    <w:p>
      <w:r>
        <w:rPr>
          <w:b/>
        </w:rPr>
        <w:t>VERSUS</w:t>
      </w:r>
    </w:p>
    <w:p>
      <w:r>
        <w:rPr>
          <w:b/>
        </w:rPr>
        <w:t>Ghulam Hussain</w:t>
      </w:r>
      <w:r>
        <w:t xml:space="preserve"> son of Noor Muhammad,</w:t>
      </w:r>
    </w:p>
    <w:p>
      <w:r>
        <w:t>Resident of House No. 12, Shadman Colony, Lahore.</w:t>
      </w:r>
    </w:p>
    <w:p>
      <w:r>
        <w:rPr>
          <w:i/>
        </w:rPr>
        <w:t>… Defendant</w:t>
      </w:r>
    </w:p>
    <w:p>
      <w:r>
        <w:t>────────────────────────────────────────────────────────────</w:t>
      </w:r>
    </w:p>
    <w:p>
      <w:pPr>
        <w:pStyle w:val="Heading3"/>
      </w:pPr>
      <w:r>
        <w:t>**SUIT FOR DECLARATION OF TITLE AND PERMANENT INJUNCTION**</w:t>
      </w:r>
    </w:p>
    <w:p>
      <w:r>
        <w:rPr>
          <w:b/>
        </w:rPr>
        <w:t>Counsel for Plaintiff:</w:t>
      </w:r>
      <w:r>
        <w:t xml:space="preserve"> Mr. Tariq Mahmood, Advocate</w:t>
      </w:r>
    </w:p>
    <w:p>
      <w:r>
        <w:rPr>
          <w:b/>
        </w:rPr>
        <w:t>Counsel for Defendant:</w:t>
      </w:r>
      <w:r>
        <w:t xml:space="preserve"> Mr. Rashid Anwar, Advocate</w:t>
      </w:r>
    </w:p>
    <w:p>
      <w:r>
        <w:t>────────────────────────────────────────────────────────────</w:t>
      </w:r>
    </w:p>
    <w:p>
      <w:pPr>
        <w:pStyle w:val="Heading2"/>
      </w:pPr>
      <w:r>
        <w:t>**JUDGMENT**</w:t>
      </w:r>
    </w:p>
    <w:p>
      <w:pPr>
        <w:pStyle w:val="Heading3"/>
      </w:pPr>
      <w:r>
        <w:t>**1. CONCISE STATEMENT OF THE CASE**</w:t>
      </w:r>
    </w:p>
    <w:p>
      <w:pPr>
        <w:pStyle w:val="ListNumber"/>
      </w:pPr>
      <w:r>
        <w:t xml:space="preserve">Brief facts as narrated in the plaint are that the Plaintiff is the absolute owner in possession of property bearing Khasra No. 1045, measuring 5 Marlas, situated in Mouza Shahdara, Lahore (hereinafter referred to as the </w:t>
      </w:r>
      <w:r>
        <w:rPr>
          <w:b/>
        </w:rPr>
        <w:t>"suit property"</w:t>
      </w:r>
      <w:r>
        <w:t>). The Plaintiff acquired title to the suit property through a Registered Sale Deed bearing Document No. 1234, Book No. 1, Volume No. 567, dated 20.01.2015, executed by the previous owner, Haji Karim Bakhsh, for valid sale consideration. The mutation of ownership was subsequently reflected in the Record-of-Rights (</w:t>
      </w:r>
      <w:r>
        <w:rPr>
          <w:i/>
        </w:rPr>
        <w:t>Fard Malkiat</w:t>
      </w:r>
      <w:r>
        <w:t>). The Plaintiff asserts continuous and uninterrupted physical possession since the date of purchase.</w:t>
      </w:r>
    </w:p>
    <w:p>
      <w:pPr>
        <w:pStyle w:val="ListNumber"/>
      </w:pPr>
      <w:r>
        <w:t>On 01.03.2022, the Defendant unlawfully attempted to interfere with the Plaintiff’s physical possession and threatened dispossession, claiming to hold title under a purported unregistered Will (</w:t>
      </w:r>
      <w:r>
        <w:rPr>
          <w:i/>
        </w:rPr>
        <w:t>Wasiyatnama</w:t>
      </w:r>
      <w:r>
        <w:t>) allegedly executed by the former owner. Hence, the Plaintiff filed this suit seeking a declaration of title under Section 42 of the Specific Relief Act 1877 and a permanent injunction under Section 54 of the same Act.</w:t>
      </w:r>
    </w:p>
    <w:p>
      <w:pPr>
        <w:pStyle w:val="ListNumber"/>
      </w:pPr>
      <w:r>
        <w:t>Upon service of summons, the Defendant appeared and filed a written statement raising preliminary objections regarding maintainability, cause of action, and limitation. On merits, the Defendant denied the execution and validity of the Sale Deed dated 20.01.2015, alleging it to be a forged and fabricated document, and maintained that he is the rightful owner in possession under an unregistered Will executed in his favour in 2010.</w:t>
      </w:r>
    </w:p>
    <w:p>
      <w:r>
        <w:t>────────────────────────────────────────────────────────────</w:t>
      </w:r>
    </w:p>
    <w:p>
      <w:pPr>
        <w:pStyle w:val="Heading3"/>
      </w:pPr>
      <w:r>
        <w:t>**2. FRAMING OF ISSUES**</w:t>
      </w:r>
    </w:p>
    <w:p>
      <w:r>
        <w:t>From the divergent pleadings of the parties, the following issues were framed on 05.07.2022:</w:t>
      </w:r>
    </w:p>
    <w:p>
      <w:pPr>
        <w:pStyle w:val="ListNumber"/>
      </w:pPr>
      <w:r>
        <w:rPr>
          <w:b/>
        </w:rPr>
        <w:t>Issue No. 1:</w:t>
      </w:r>
      <w:r>
        <w:t xml:space="preserve"> Whether the Plaintiff is the lawful owner in possession of the suit property by virtue of Registered Sale Deed dated 20.01.2015? </w:t>
      </w:r>
      <w:r>
        <w:rPr>
          <w:b/>
        </w:rPr>
        <w:t>(OPP)</w:t>
      </w:r>
    </w:p>
    <w:p>
      <w:pPr>
        <w:pStyle w:val="ListNumber"/>
      </w:pPr>
      <w:r>
        <w:rPr>
          <w:b/>
        </w:rPr>
        <w:t>Issue No. 2:</w:t>
      </w:r>
      <w:r>
        <w:t xml:space="preserve"> Whether the Sale Deed dated 20.01.2015 is a forged, fictitious, and void document? </w:t>
      </w:r>
      <w:r>
        <w:rPr>
          <w:b/>
        </w:rPr>
        <w:t>(OPD)</w:t>
      </w:r>
    </w:p>
    <w:p>
      <w:pPr>
        <w:pStyle w:val="ListNumber"/>
      </w:pPr>
      <w:r>
        <w:rPr>
          <w:b/>
        </w:rPr>
        <w:t>Issue No. 3:</w:t>
      </w:r>
      <w:r>
        <w:t xml:space="preserve"> Whether the Defendant has any legal right, title, or interest in the suit property? </w:t>
      </w:r>
      <w:r>
        <w:rPr>
          <w:b/>
        </w:rPr>
        <w:t>(OPD)</w:t>
      </w:r>
    </w:p>
    <w:p>
      <w:pPr>
        <w:pStyle w:val="ListNumber"/>
      </w:pPr>
      <w:r>
        <w:rPr>
          <w:b/>
        </w:rPr>
        <w:t>Issue No. 4:</w:t>
      </w:r>
      <w:r>
        <w:t xml:space="preserve"> Whether the suit is barred by limitation? </w:t>
      </w:r>
      <w:r>
        <w:rPr>
          <w:b/>
        </w:rPr>
        <w:t>(OPD)</w:t>
      </w:r>
    </w:p>
    <w:p>
      <w:pPr>
        <w:pStyle w:val="ListNumber"/>
      </w:pPr>
      <w:r>
        <w:rPr>
          <w:b/>
        </w:rPr>
        <w:t>Issue No. 5:</w:t>
      </w:r>
      <w:r>
        <w:t xml:space="preserve"> Relief.</w:t>
      </w:r>
    </w:p>
    <w:p>
      <w:r>
        <w:t>────────────────────────────────────────────────────────────</w:t>
      </w:r>
    </w:p>
    <w:p>
      <w:pPr>
        <w:pStyle w:val="Heading3"/>
      </w:pPr>
      <w:r>
        <w:t>**3. EVIDENCE SUMMARY**</w:t>
      </w:r>
    </w:p>
    <w:p>
      <w:pPr>
        <w:pStyle w:val="Heading4"/>
      </w:pPr>
      <w:r>
        <w:t>**A. Plaintiff’s Evidence:**</w:t>
      </w:r>
    </w:p>
    <w:p>
      <w:r>
        <w:t>To prove his case, the Plaintiff produced two witnesses and tendered documentary evidence:</w:t>
      </w:r>
    </w:p>
    <w:p>
      <w:pPr>
        <w:pStyle w:val="ListBullet"/>
      </w:pPr>
      <w:r>
        <w:rPr>
          <w:b/>
        </w:rPr>
        <w:t>PW-1:</w:t>
      </w:r>
      <w:r>
        <w:t xml:space="preserve"> Muhammad Aslam (Plaintiff himself), who affirmed the contents of the plaint on oath.</w:t>
      </w:r>
    </w:p>
    <w:p>
      <w:pPr>
        <w:pStyle w:val="ListBullet"/>
      </w:pPr>
      <w:r>
        <w:rPr>
          <w:b/>
        </w:rPr>
        <w:t>PW-2:</w:t>
      </w:r>
      <w:r>
        <w:t xml:space="preserve"> Muhammad Yousaf, an attesting/marginal witness of the Registered Sale Deed dated 20.01.2015.</w:t>
      </w:r>
    </w:p>
    <w:p>
      <w:r>
        <w:rPr>
          <w:b/>
        </w:rPr>
        <w:t>Documentary Exhibits:</w:t>
      </w:r>
    </w:p>
    <w:p>
      <w:pPr>
        <w:pStyle w:val="ListBullet"/>
      </w:pPr>
      <w:r>
        <w:rPr>
          <w:b/>
        </w:rPr>
        <w:t>Exh.P-1:</w:t>
      </w:r>
      <w:r>
        <w:t xml:space="preserve"> Original Registered Sale Deed No. 1234 dated 20.01.2015.</w:t>
      </w:r>
    </w:p>
    <w:p>
      <w:pPr>
        <w:pStyle w:val="ListBullet"/>
      </w:pPr>
      <w:r>
        <w:rPr>
          <w:b/>
        </w:rPr>
        <w:t>Exh.P-2:</w:t>
      </w:r>
      <w:r>
        <w:t xml:space="preserve"> Certified copy of </w:t>
      </w:r>
      <w:r>
        <w:rPr>
          <w:i/>
        </w:rPr>
        <w:t>Fard Malkiat</w:t>
      </w:r>
      <w:r>
        <w:t xml:space="preserve"> for the year 2020–2021.</w:t>
      </w:r>
    </w:p>
    <w:p>
      <w:pPr>
        <w:pStyle w:val="ListBullet"/>
      </w:pPr>
      <w:r>
        <w:rPr>
          <w:b/>
        </w:rPr>
        <w:t>Exh.P-3:</w:t>
      </w:r>
      <w:r>
        <w:t xml:space="preserve"> Payment receipt of Stamp Duty and Registration Fees.</w:t>
      </w:r>
    </w:p>
    <w:p>
      <w:pPr>
        <w:pStyle w:val="Heading4"/>
      </w:pPr>
      <w:r>
        <w:t>**B. Defendant’s Evidence:**</w:t>
      </w:r>
    </w:p>
    <w:p>
      <w:r>
        <w:t>The Defendant produced two witnesses and submitted documentary evidence:</w:t>
      </w:r>
    </w:p>
    <w:p>
      <w:pPr>
        <w:pStyle w:val="ListBullet"/>
      </w:pPr>
      <w:r>
        <w:rPr>
          <w:b/>
        </w:rPr>
        <w:t>DW-1:</w:t>
      </w:r>
      <w:r>
        <w:t xml:space="preserve"> Ghulam Hussain (Defendant himself), reiterating the stance in his written statement.</w:t>
      </w:r>
    </w:p>
    <w:p>
      <w:pPr>
        <w:pStyle w:val="ListBullet"/>
      </w:pPr>
      <w:r>
        <w:rPr>
          <w:b/>
        </w:rPr>
        <w:t>DW-2:</w:t>
      </w:r>
      <w:r>
        <w:t xml:space="preserve"> Allah Ditta, a witness asserting Defendant's possession.</w:t>
      </w:r>
    </w:p>
    <w:p>
      <w:r>
        <w:rPr>
          <w:b/>
        </w:rPr>
        <w:t>Documentary Exhibit:</w:t>
      </w:r>
    </w:p>
    <w:p>
      <w:pPr>
        <w:pStyle w:val="ListBullet"/>
      </w:pPr>
      <w:r>
        <w:rPr>
          <w:b/>
        </w:rPr>
        <w:t>Exh.D-1:</w:t>
      </w:r>
      <w:r>
        <w:t xml:space="preserve"> Unregistered </w:t>
      </w:r>
      <w:r>
        <w:rPr>
          <w:i/>
        </w:rPr>
        <w:t>Wasiyatnama</w:t>
      </w:r>
      <w:r>
        <w:t xml:space="preserve"> (Will) dated 12.05.2010.</w:t>
      </w:r>
    </w:p>
    <w:p>
      <w:r>
        <w:t>────────────────────────────────────────────────────────────</w:t>
      </w:r>
    </w:p>
    <w:p>
      <w:pPr>
        <w:pStyle w:val="Heading3"/>
      </w:pPr>
      <w:r>
        <w:t>**4. FINDINGS ON ISSUES WITH REASONS**</w:t>
      </w:r>
    </w:p>
    <w:p>
      <w:pPr>
        <w:pStyle w:val="Heading4"/>
      </w:pPr>
      <w:r>
        <w:t>**ISSUE NO. 1 &amp; ISSUE NO. 2 (Ownership &amp; Validity of Sale Deed):**</w:t>
      </w:r>
    </w:p>
    <w:p>
      <w:r>
        <w:rPr>
          <w:i/>
        </w:rPr>
        <w:t>(These issues are interconnected and are therefore taken up together).</w:t>
      </w:r>
    </w:p>
    <w:p>
      <w:r>
        <w:rPr>
          <w:b/>
        </w:rPr>
        <w:t>Finding: Decided in favour of the Plaintiff and against the Defendant.</w:t>
      </w:r>
    </w:p>
    <w:p>
      <w:r>
        <w:rPr>
          <w:b/>
        </w:rPr>
        <w:t>Reasons:</w:t>
      </w:r>
    </w:p>
    <w:p>
      <w:pPr>
        <w:pStyle w:val="ListNumber"/>
      </w:pPr>
      <w:r>
        <w:t>Under Section 101 of the Qanun-e-Shahadat Order (QSO) 1984, the initial burden of proving ownership rested upon the Plaintiff. The Plaintiff produced original Registered Sale Deed dated 20.01.2015 (</w:t>
      </w:r>
      <w:r>
        <w:rPr>
          <w:b/>
        </w:rPr>
        <w:t>Exh.P-1</w:t>
      </w:r>
      <w:r>
        <w:t>). Under Article 73 of QSO 1984, a registered document carries a strong legal presumption of genuineness and correctness of execution.</w:t>
      </w:r>
    </w:p>
    <w:p>
      <w:pPr>
        <w:pStyle w:val="ListNumber"/>
      </w:pPr>
      <w:r>
        <w:t xml:space="preserve">To satisfy the requirement of Article 79 of QSO 1984 regarding proof of execution of financial and property documents, the Plaintiff produced PW-2 (Muhammad Yousaf), a marginal witness to </w:t>
      </w:r>
      <w:r>
        <w:rPr>
          <w:b/>
        </w:rPr>
        <w:t>Exh.P-1</w:t>
      </w:r>
      <w:r>
        <w:t xml:space="preserve">. PW-2 categorically deposed that the vendor, Haji Karim Bakhsh, executed the Sale Deed in his presence, received the complete sale consideration, and signed the document before the Sub-Registrar. Nothing material could be extracted from PW-2 during cross-examination to impeach his credibility. Furthermore, </w:t>
      </w:r>
      <w:r>
        <w:rPr>
          <w:b/>
        </w:rPr>
        <w:t>Exh.P-2</w:t>
      </w:r>
      <w:r>
        <w:t xml:space="preserve"> (</w:t>
      </w:r>
      <w:r>
        <w:rPr>
          <w:i/>
        </w:rPr>
        <w:t>Fard Malkiat</w:t>
      </w:r>
      <w:r>
        <w:t>) confirms the entry of the Plaintiff's title in the revenue record.</w:t>
      </w:r>
    </w:p>
    <w:p>
      <w:pPr>
        <w:pStyle w:val="ListNumber"/>
      </w:pPr>
      <w:r>
        <w:t xml:space="preserve">Conversely, the Defendant asserted under Issue No. 2 that </w:t>
      </w:r>
      <w:r>
        <w:rPr>
          <w:b/>
        </w:rPr>
        <w:t>Exh.P-1</w:t>
      </w:r>
      <w:r>
        <w:t xml:space="preserve"> is forged. It is a settled principle of law that he who alleges fraud or forgery must specifically prove it (</w:t>
      </w:r>
      <w:r>
        <w:rPr>
          <w:i/>
        </w:rPr>
        <w:t>PLD 2019 SC 304</w:t>
      </w:r>
      <w:r>
        <w:t>). The Defendant (DW-1) offered mere oral allegations without producing any expert evidence (e.g., handwriting/fingerprint expert) or convincing proof to substantiate fraud. Consequently, Issue No. 1 is decided in favour of the Plaintiff, and Issue No. 2 is decided against the Defendant.</w:t>
      </w:r>
    </w:p>
    <w:p>
      <w:r>
        <w:t>────────────────────────────────────────────────────────────</w:t>
      </w:r>
    </w:p>
    <w:p>
      <w:pPr>
        <w:pStyle w:val="Heading4"/>
      </w:pPr>
      <w:r>
        <w:t>**ISSUE NO. 3 (Defendant's Alleged Title):**</w:t>
      </w:r>
    </w:p>
    <w:p>
      <w:r>
        <w:rPr>
          <w:b/>
        </w:rPr>
        <w:t>Finding: Decided against the Defendant.</w:t>
      </w:r>
    </w:p>
    <w:p>
      <w:r>
        <w:rPr>
          <w:b/>
        </w:rPr>
        <w:t>Reasons:</w:t>
      </w:r>
    </w:p>
    <w:p>
      <w:r>
        <w:t xml:space="preserve">The Defendant relied upon an unregistered </w:t>
      </w:r>
      <w:r>
        <w:rPr>
          <w:i/>
        </w:rPr>
        <w:t>Wasiyatnama</w:t>
      </w:r>
      <w:r>
        <w:t xml:space="preserve"> dated 12.05.2010 (</w:t>
      </w:r>
      <w:r>
        <w:rPr>
          <w:b/>
        </w:rPr>
        <w:t>Exh.D-1</w:t>
      </w:r>
      <w:r>
        <w:t>). An unregistered document of this nature cannot override or supersede a validly registered instrument of title (</w:t>
      </w:r>
      <w:r>
        <w:rPr>
          <w:b/>
        </w:rPr>
        <w:t>Exh.P-1</w:t>
      </w:r>
      <w:r>
        <w:t xml:space="preserve">). Furthermore, the Defendant failed to produce the attesting witnesses of </w:t>
      </w:r>
      <w:r>
        <w:rPr>
          <w:b/>
        </w:rPr>
        <w:t>Exh.D-1</w:t>
      </w:r>
      <w:r>
        <w:t xml:space="preserve"> as mandated by Article 79 of QSO 1984. DW-2 merely deposed regarding physical presence in the locality but had no personal knowledge regarding the execution of </w:t>
      </w:r>
      <w:r>
        <w:rPr>
          <w:b/>
        </w:rPr>
        <w:t>Exh.D-1</w:t>
      </w:r>
      <w:r>
        <w:t>. Therefore, the Defendant has no lawful title to the suit property.</w:t>
      </w:r>
    </w:p>
    <w:p>
      <w:r>
        <w:t>────────────────────────────────────────────────────────────</w:t>
      </w:r>
    </w:p>
    <w:p>
      <w:pPr>
        <w:pStyle w:val="Heading4"/>
      </w:pPr>
      <w:r>
        <w:t>**ISSUE NO. 4 (Limitation):**</w:t>
      </w:r>
    </w:p>
    <w:p>
      <w:r>
        <w:rPr>
          <w:b/>
        </w:rPr>
        <w:t>Finding: Decided in favour of the Plaintiff.</w:t>
      </w:r>
    </w:p>
    <w:p>
      <w:r>
        <w:rPr>
          <w:b/>
        </w:rPr>
        <w:t>Reasons:</w:t>
      </w:r>
    </w:p>
    <w:p>
      <w:r>
        <w:t>The suit is governed by Article 120 of the Limitation Act 1908, which prescribes a six-year limitation period from the time the right to sue accrues. The cause of action arose on 01.03.2022 when the Defendant threatened dispossession. The suit was instituted on 15.03.2022, well within the prescribed period.</w:t>
      </w:r>
    </w:p>
    <w:p>
      <w:r>
        <w:t>────────────────────────────────────────────────────────────</w:t>
      </w:r>
    </w:p>
    <w:p>
      <w:pPr>
        <w:pStyle w:val="Heading4"/>
      </w:pPr>
      <w:r>
        <w:t>**ISSUE NO. 5 (Relief):**</w:t>
      </w:r>
    </w:p>
    <w:p>
      <w:r>
        <w:rPr>
          <w:b/>
        </w:rPr>
        <w:t>Finding:</w:t>
      </w:r>
      <w:r>
        <w:t xml:space="preserve"> As per the detailed operative part below.</w:t>
      </w:r>
    </w:p>
    <w:p>
      <w:r>
        <w:t>────────────────────────────────────────────────────────────</w:t>
      </w:r>
    </w:p>
    <w:p>
      <w:pPr>
        <w:pStyle w:val="Heading3"/>
      </w:pPr>
      <w:r>
        <w:t>**5. CONCLUSION / OPERATIVE PART**</w:t>
      </w:r>
    </w:p>
    <w:p>
      <w:r>
        <w:t>In view of the detailed issue-wise findings above, the Plaintiff has established his case on a balance of probabilities.</w:t>
      </w:r>
    </w:p>
    <w:p>
      <w:r>
        <w:rPr>
          <w:b/>
        </w:rPr>
        <w:t>IT IS HEREBY ORDERED AND DECREED THAT:</w:t>
      </w:r>
    </w:p>
    <w:p>
      <w:pPr>
        <w:pStyle w:val="ListNumber"/>
      </w:pPr>
      <w:r>
        <w:t xml:space="preserve">The suit of the Plaintiff is </w:t>
      </w:r>
      <w:r>
        <w:rPr>
          <w:b/>
        </w:rPr>
        <w:t>DECREED</w:t>
      </w:r>
      <w:r>
        <w:t>.</w:t>
      </w:r>
    </w:p>
    <w:p>
      <w:pPr>
        <w:pStyle w:val="ListNumber"/>
      </w:pPr>
      <w:r>
        <w:t xml:space="preserve">A decree for </w:t>
      </w:r>
      <w:r>
        <w:rPr>
          <w:b/>
        </w:rPr>
        <w:t>Declaration of Title</w:t>
      </w:r>
      <w:r>
        <w:t xml:space="preserve"> under Section 42 of the Specific Relief Act 1877 is passed declaring the Plaintiff, Muhammad Aslam, as the absolute lawful owner in possession of property bearing Khasra No. 1045, measuring 5 Marlas, Mouza Shahdara, Lahore.</w:t>
      </w:r>
    </w:p>
    <w:p>
      <w:pPr>
        <w:pStyle w:val="ListNumber"/>
      </w:pPr>
      <w:r>
        <w:t xml:space="preserve">A decree for </w:t>
      </w:r>
      <w:r>
        <w:rPr>
          <w:b/>
        </w:rPr>
        <w:t>Permanent Injunction</w:t>
      </w:r>
      <w:r>
        <w:t xml:space="preserve"> under Section 54 of the Specific Relief Act 1877 is passed in favour of the Plaintiff, permanently restraining the Defendant, his agents, or anyone claiming through him, from interfering with the Plaintiff's peaceful possession or creating any third-party interest in the suit property.</w:t>
      </w:r>
    </w:p>
    <w:p>
      <w:pPr>
        <w:pStyle w:val="ListNumber"/>
      </w:pPr>
      <w:r>
        <w:t>Costs of the suit are awarded to the Plaintiff pursuant to Section 35 of the Code of Civil Procedure 1908.</w:t>
      </w:r>
    </w:p>
    <w:p>
      <w:r>
        <w:rPr>
          <w:b/>
        </w:rPr>
        <w:t>Pronounced in Open Court</w:t>
      </w:r>
      <w:r>
        <w:t xml:space="preserve"> today on this 10th day of November, 2023.</w:t>
      </w:r>
    </w:p>
    <w:p>
      <w:r>
        <w:rPr>
          <w:i/>
        </w:rPr>
        <w:t>(Signed &amp; Sealed)</w:t>
      </w:r>
    </w:p>
    <w:p>
      <w:r>
        <w:rPr>
          <w:b/>
        </w:rPr>
        <w:t>Civil Judge 1st Class, Lahore</w:t>
      </w:r>
    </w:p>
    <w:p>
      <w:r>
        <w:t>────────────────────────────────────────────────────────────</w:t>
      </w:r>
    </w:p>
    <w:p>
      <w:r>
        <w:t>&lt;br&gt;</w:t>
      </w:r>
    </w:p>
    <w:p>
      <w:r>
        <w:t>────────────────────────────────────────────────────────────</w:t>
      </w:r>
    </w:p>
    <w:p>
      <w:pPr>
        <w:pStyle w:val="Heading1"/>
      </w:pPr>
      <w:r>
        <w:t>IN THE COURT OF CIVIL JUDGE 1ST CLASS, LAHORE</w:t>
      </w:r>
    </w:p>
    <w:p>
      <w:pPr>
        <w:pStyle w:val="Heading3"/>
      </w:pPr>
      <w:r>
        <w:t>**DECREE SHEET**</w:t>
      </w:r>
    </w:p>
    <w:p>
      <w:r>
        <w:rPr>
          <w:i/>
        </w:rPr>
        <w:t>(Order XX Rule 6, Code of Civil Procedure 1908)</w:t>
      </w:r>
    </w:p>
    <w:p>
      <w:r>
        <w:rPr>
          <w:b/>
        </w:rPr>
        <w:t>Civil Suit No.:</w:t>
      </w:r>
      <w:r>
        <w:t xml:space="preserve"> 412/2022</w:t>
      </w:r>
    </w:p>
    <w:p>
      <w:r>
        <w:rPr>
          <w:b/>
        </w:rPr>
        <w:t>Date of Institution:</w:t>
      </w:r>
      <w:r>
        <w:t xml:space="preserve"> 15.03.2022</w:t>
      </w:r>
    </w:p>
    <w:p>
      <w:r>
        <w:rPr>
          <w:b/>
        </w:rPr>
        <w:t>Date of Decision:</w:t>
      </w:r>
      <w:r>
        <w:t xml:space="preserve"> 10.11.2023</w:t>
      </w:r>
    </w:p>
    <w:p>
      <w:r>
        <w:rPr>
          <w:b/>
        </w:rPr>
        <w:t>Muhammad Aslam</w:t>
      </w:r>
      <w:r>
        <w:t xml:space="preserve"> s/o Muhammad Yaqoob, r/o House No. 45, Street 7, Gulshan-e-Ravi, Lahore.</w:t>
      </w:r>
    </w:p>
    <w:p>
      <w:r>
        <w:rPr>
          <w:i/>
        </w:rPr>
        <w:t>… Plaintiff</w:t>
      </w:r>
    </w:p>
    <w:p>
      <w:r>
        <w:rPr>
          <w:b/>
        </w:rPr>
        <w:t>VERSUS</w:t>
      </w:r>
    </w:p>
    <w:p>
      <w:r>
        <w:rPr>
          <w:b/>
        </w:rPr>
        <w:t>Ghulam Hussain</w:t>
      </w:r>
      <w:r>
        <w:t xml:space="preserve"> s/o Noor Muhammad, r/o House No. 12, Shadman Colony, Lahore.</w:t>
      </w:r>
    </w:p>
    <w:p>
      <w:r>
        <w:rPr>
          <w:i/>
        </w:rPr>
        <w:t>… Defendant</w:t>
      </w:r>
    </w:p>
    <w:p>
      <w:r>
        <w:t>────────────────────────────────────────────────────────────</w:t>
      </w:r>
    </w:p>
    <w:p>
      <w:pPr>
        <w:pStyle w:val="Heading3"/>
      </w:pPr>
      <w:r>
        <w:t>**CLAIM:**</w:t>
      </w:r>
    </w:p>
    <w:p>
      <w:r>
        <w:t>Suit for Declaration of Title and Permanent Injunction in respect of Khasra No. 1045, measuring 5 Marlas, Mouza Shahdara, Lahore.</w:t>
      </w:r>
    </w:p>
    <w:p>
      <w:r>
        <w:t>────────────────────────────────────────────────────────────</w:t>
      </w:r>
    </w:p>
    <w:p>
      <w:r>
        <w:t xml:space="preserve">This suit coming on this day for final disposal before </w:t>
      </w:r>
      <w:r>
        <w:rPr>
          <w:b/>
        </w:rPr>
        <w:t>Civil Judge 1st Class, Lahore</w:t>
      </w:r>
      <w:r>
        <w:t>, in the presence of learned counsel for both parties;</w:t>
      </w:r>
    </w:p>
    <w:p>
      <w:r>
        <w:rPr>
          <w:b/>
        </w:rPr>
        <w:t>IT IS ORDERED AND DECREED THAT:</w:t>
      </w:r>
    </w:p>
    <w:p>
      <w:pPr>
        <w:pStyle w:val="ListNumber"/>
      </w:pPr>
      <w:r>
        <w:t>The Plaintiff is declared the lawful owner in possession of Khasra No. 1045, 5 Marlas, Mouza Shahdara, Lahore.</w:t>
      </w:r>
    </w:p>
    <w:p>
      <w:pPr>
        <w:pStyle w:val="ListNumber"/>
      </w:pPr>
      <w:r>
        <w:t>The Defendant is permanently restrained from dispossessing the Plaintiff or interfering with his possession.</w:t>
      </w:r>
    </w:p>
    <w:p>
      <w:pPr>
        <w:pStyle w:val="ListNumber"/>
      </w:pPr>
      <w:r>
        <w:t>The Defendant shall pay the costs of the suit to the Plaintiff as assessed below:</w:t>
      </w:r>
    </w:p>
    <w:p>
      <w:r>
        <w:t xml:space="preserve">| </w:t>
      </w:r>
      <w:r>
        <w:rPr>
          <w:b/>
        </w:rPr>
        <w:t>Cost Item</w:t>
      </w:r>
      <w:r>
        <w:t xml:space="preserve"> | </w:t>
      </w:r>
      <w:r>
        <w:rPr>
          <w:b/>
        </w:rPr>
        <w:t>Amount (PKR)</w:t>
      </w:r>
      <w:r>
        <w:t xml:space="preserve"> |</w:t>
      </w:r>
    </w:p>
    <w:p>
      <w:r>
        <w:t>| :--- | :--- |</w:t>
      </w:r>
    </w:p>
    <w:p>
      <w:r>
        <w:t>| Court Fee Stamps | Rs. 150/- |</w:t>
      </w:r>
    </w:p>
    <w:p>
      <w:r>
        <w:t>| Service of Process / Summons | Rs. 500/- |</w:t>
      </w:r>
    </w:p>
    <w:p>
      <w:r>
        <w:t>| Pleader's Fee | Rs. 5,000/- |</w:t>
      </w:r>
    </w:p>
    <w:p>
      <w:r>
        <w:t xml:space="preserve">| </w:t>
      </w:r>
      <w:r>
        <w:rPr>
          <w:b/>
        </w:rPr>
        <w:t>Total Costs Awarded</w:t>
      </w:r>
      <w:r>
        <w:t xml:space="preserve"> | </w:t>
      </w:r>
      <w:r>
        <w:rPr>
          <w:b/>
        </w:rPr>
        <w:t>Rs. 5,650/-</w:t>
      </w:r>
      <w:r>
        <w:t xml:space="preserve"> |</w:t>
      </w:r>
    </w:p>
    <w:p>
      <w:r>
        <w:t xml:space="preserve">Given under my hand and the seal of this Court on this </w:t>
      </w:r>
      <w:r>
        <w:rPr>
          <w:b/>
        </w:rPr>
        <w:t>10th day of November, 2023</w:t>
      </w:r>
      <w:r>
        <w:t>.</w:t>
      </w:r>
    </w:p>
    <w:p>
      <w:r>
        <w:t>&lt;br&gt;</w:t>
      </w:r>
    </w:p>
    <w:p>
      <w:r>
        <w:rPr>
          <w:b/>
        </w:rPr>
        <w:t>Drawn Up By:</w:t>
      </w:r>
      <w:r>
        <w:t xml:space="preserve"> ____________________</w:t>
      </w:r>
    </w:p>
    <w:p>
      <w:r>
        <w:rPr>
          <w:i/>
        </w:rPr>
        <w:t>(Reader / Nazir)</w:t>
      </w:r>
    </w:p>
    <w:p>
      <w:r>
        <w:rPr>
          <w:b/>
        </w:rPr>
        <w:t>Signed &amp; Sealed:</w:t>
      </w:r>
      <w:r>
        <w:t xml:space="preserve"> ____________________</w:t>
      </w:r>
    </w:p>
    <w:p>
      <w:r>
        <w:rPr>
          <w:i/>
        </w:rPr>
        <w:t>(Civil Judge 1st Class, Lahore)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