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406C8" w:rsidRPr="002575B8" w:rsidRDefault="002406C8" w:rsidP="002406C8">
      <w:pPr>
        <w:pStyle w:val="NormalWeb"/>
        <w:spacing w:line="360" w:lineRule="auto"/>
        <w:ind w:left="709"/>
        <w:jc w:val="both"/>
        <w:rPr>
          <w:b/>
          <w:bCs/>
          <w:sz w:val="28"/>
          <w:szCs w:val="28"/>
        </w:rPr>
      </w:pPr>
      <w:r w:rsidRPr="002575B8">
        <w:rPr>
          <w:b/>
          <w:bCs/>
          <w:sz w:val="28"/>
          <w:szCs w:val="28"/>
        </w:rPr>
        <w:t xml:space="preserve">Introduction </w:t>
      </w:r>
    </w:p>
    <w:p w:rsidR="002406C8" w:rsidRDefault="002406C8" w:rsidP="002406C8">
      <w:pPr>
        <w:pStyle w:val="NormalWeb"/>
        <w:spacing w:line="360" w:lineRule="auto"/>
        <w:ind w:left="709"/>
        <w:jc w:val="both"/>
      </w:pPr>
      <w:r>
        <w:t xml:space="preserve">   La migration ionique est un phénomène fondamental en biochimie et physico-chimie, correspondant au déplacement des ions dans une solution sous l’effet d’un champ électrique — un processus appelé principe électrophorétique. Ce déplacement dépend principalement de la charge des ions, de l’intensité du champ électrique appliqué et de leur vitesse de migration, laquelle est proportionnelle à leur mobilité ionique. </w:t>
      </w:r>
    </w:p>
    <w:p w:rsidR="002406C8" w:rsidRDefault="002406C8" w:rsidP="002406C8">
      <w:pPr>
        <w:pStyle w:val="NormalWeb"/>
        <w:spacing w:line="360" w:lineRule="auto"/>
        <w:ind w:left="709"/>
        <w:jc w:val="both"/>
      </w:pPr>
      <w:r>
        <w:t xml:space="preserve">   Théoriquement, on distingue deux types d’ions : les cations, chargés positivement et attirés vers la cathode, et les anions, chargés négativement et attirés vers l’anode. La vitesse de migration des ions résulte de l’équilibre entre la force électrique qui les pousse et la force de friction liée à la viscosité du milieu, selon la loi de Stokes. Cette migration est modulée par divers facteurs, notamment la charge, la taille et la forme de l’ion, la force ionique, le pH du milieu, la température ainsi que la nature du support (gel, solution libre, papier, etc.).  Ces principes sont à la base de nombreuses techniques analytiques, notamment l’électrophorèse, largement utilisée pour séparer, analyser et identifier des molécules ou ions.  L’une des applications majeures de l’électrophorèse se trouve dans l’étude de l’ADN (acide désoxyribonucléique), la molécule porteuse de l’information génétique chez tous les êtres vivants. Pour pouvoir manipuler ou analyser l’ADN, il est souvent nécessaire de l’extraire, c’est-à-dire de l’isoler des autres composants cellulaires tels que les protéines, les lipides et les polysaccharides. </w:t>
      </w:r>
    </w:p>
    <w:p w:rsidR="002406C8" w:rsidRDefault="002406C8" w:rsidP="002406C8">
      <w:pPr>
        <w:pStyle w:val="NormalWeb"/>
        <w:spacing w:line="360" w:lineRule="auto"/>
        <w:ind w:left="709"/>
        <w:jc w:val="both"/>
      </w:pPr>
      <w:r>
        <w:t xml:space="preserve">    L’extraction de l’ADN suit plusieurs étapes clés : la lyse des cellules, l’élimination des protéines et lipides, la précipitation de l’ADN à l’aide d’alcool froid, puis sa purification. Une fois isolé, l’ADN peut être analysé par différentes méthodes, notamment la PCR, le séquençage ou l’électrophorèse, qui exploite précisément le principe de migration ionique pour séparer les fragments selon leur taille et charge.  Ainsi, la migration ionique est non seulement un concept théorique essentiel, mais aussi une base expérimentale incontournable pour de nombreuses techniques modernes en biologie, en particulier pour l’extraction et l’analyse de l’ADN.</w:t>
      </w:r>
    </w:p>
    <w:p w:rsidR="002406C8" w:rsidRPr="002575B8" w:rsidRDefault="002406C8" w:rsidP="002406C8">
      <w:pPr>
        <w:pStyle w:val="Titre1"/>
        <w:spacing w:line="360" w:lineRule="auto"/>
        <w:ind w:left="709"/>
        <w:jc w:val="both"/>
        <w:rPr>
          <w:rFonts w:asciiTheme="majorBidi" w:hAnsiTheme="majorBidi"/>
          <w:color w:val="000000" w:themeColor="text1"/>
          <w:sz w:val="28"/>
          <w:szCs w:val="28"/>
        </w:rPr>
      </w:pPr>
      <w:r w:rsidRPr="002575B8">
        <w:rPr>
          <w:rStyle w:val="lev"/>
          <w:rFonts w:asciiTheme="majorBidi" w:hAnsiTheme="majorBidi"/>
          <w:color w:val="000000" w:themeColor="text1"/>
          <w:sz w:val="28"/>
          <w:szCs w:val="28"/>
        </w:rPr>
        <w:t xml:space="preserve">Objectifs du TP </w:t>
      </w:r>
    </w:p>
    <w:p w:rsidR="002406C8" w:rsidRPr="002575B8" w:rsidRDefault="002406C8" w:rsidP="002406C8">
      <w:pPr>
        <w:pStyle w:val="NormalWeb"/>
        <w:spacing w:line="360" w:lineRule="auto"/>
        <w:ind w:left="709"/>
        <w:jc w:val="both"/>
        <w:rPr>
          <w:rFonts w:asciiTheme="majorBidi" w:hAnsiTheme="majorBidi" w:cstheme="majorBidi"/>
        </w:rPr>
      </w:pPr>
      <w:r>
        <w:rPr>
          <w:rFonts w:asciiTheme="majorBidi" w:hAnsiTheme="majorBidi" w:cstheme="majorBidi"/>
        </w:rPr>
        <w:t xml:space="preserve">   </w:t>
      </w:r>
      <w:r w:rsidRPr="002575B8">
        <w:rPr>
          <w:rFonts w:asciiTheme="majorBidi" w:hAnsiTheme="majorBidi" w:cstheme="majorBidi"/>
        </w:rPr>
        <w:t xml:space="preserve">Ce travail pratique a pour objectif d’étudier la </w:t>
      </w:r>
      <w:r w:rsidRPr="002575B8">
        <w:rPr>
          <w:rStyle w:val="lev"/>
          <w:rFonts w:asciiTheme="majorBidi" w:hAnsiTheme="majorBidi" w:cstheme="majorBidi"/>
        </w:rPr>
        <w:t>migration ionique</w:t>
      </w:r>
      <w:r w:rsidRPr="002575B8">
        <w:rPr>
          <w:rFonts w:asciiTheme="majorBidi" w:hAnsiTheme="majorBidi" w:cstheme="majorBidi"/>
        </w:rPr>
        <w:t xml:space="preserve"> en observant le déplacement des ions sous l’action d’un champ électrique et en déterminant leur sens de </w:t>
      </w:r>
      <w:r w:rsidRPr="002575B8">
        <w:rPr>
          <w:rFonts w:asciiTheme="majorBidi" w:hAnsiTheme="majorBidi" w:cstheme="majorBidi"/>
        </w:rPr>
        <w:lastRenderedPageBreak/>
        <w:t xml:space="preserve">migration selon leur charge. Il vise également à analyser les principaux facteurs pouvant influencer leur mobilité, tels que la charge, la taille, le pH et la nature du support. Dans une seconde partie, le TP a pour but de </w:t>
      </w:r>
      <w:r w:rsidRPr="002575B8">
        <w:rPr>
          <w:rStyle w:val="lev"/>
          <w:rFonts w:asciiTheme="majorBidi" w:hAnsiTheme="majorBidi" w:cstheme="majorBidi"/>
        </w:rPr>
        <w:t>réaliser une extraction d’ADN</w:t>
      </w:r>
      <w:r w:rsidRPr="002575B8">
        <w:rPr>
          <w:rFonts w:asciiTheme="majorBidi" w:hAnsiTheme="majorBidi" w:cstheme="majorBidi"/>
        </w:rPr>
        <w:t xml:space="preserve"> à partir d’un échantillon biologique afin de comprendre les étapes essentielles de la lyse, de la séparation et de la précipitation de l’ADN. Enfin, ce TP permet d’établir le lien entre les deux expériences en montrant que la migration ionique constitue le principe fondamental permettant ensuite la séparation et l’analyse de l’ADN par électrophorèse.</w:t>
      </w:r>
    </w:p>
    <w:p w:rsidR="00AA478D" w:rsidRDefault="00AA478D">
      <w:bookmarkStart w:id="0" w:name="_GoBack"/>
      <w:bookmarkEnd w:id="0"/>
    </w:p>
    <w:sectPr w:rsidR="00AA47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C8"/>
    <w:rsid w:val="002406C8"/>
    <w:rsid w:val="003D699E"/>
    <w:rsid w:val="00823294"/>
    <w:rsid w:val="0095368F"/>
    <w:rsid w:val="009C7488"/>
    <w:rsid w:val="00A7478A"/>
    <w:rsid w:val="00AA478D"/>
    <w:rsid w:val="00BD45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C3A0"/>
  <w15:chartTrackingRefBased/>
  <w15:docId w15:val="{C50EFEED-7FD8-4CD6-8458-D3DE4BDD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06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6C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2406C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40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465</Words>
  <Characters>2563</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NGSI</dc:creator>
  <cp:keywords/>
  <dc:description/>
  <cp:lastModifiedBy>NGSI</cp:lastModifiedBy>
  <cp:revision>8</cp:revision>
  <dcterms:created xsi:type="dcterms:W3CDTF">2025-12-04T17:04:00Z</dcterms:created>
  <dcterms:modified xsi:type="dcterms:W3CDTF">2025-12-04T18:38:00Z</dcterms:modified>
</cp:coreProperties>
</file>