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9.png" ContentType="image/png"/>
  <Override PartName="/word/media/rId2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Multivariate statistics II: PCR and PLSR</w:t>
      </w:r>
    </w:p>
    <w:p>
      <w:pPr>
        <w:pStyle w:val="Author"/>
      </w:pPr>
      <w:r>
        <w:t xml:space="preserve">Solve Sæbø</w:t>
      </w:r>
    </w:p>
    <w:p>
      <w:pPr>
        <w:pStyle w:val="Date"/>
      </w:pPr>
      <w:r>
        <w:t xml:space="preserve">Mar 18 2025</w:t>
      </w:r>
    </w:p>
    <w:bookmarkStart w:id="20" w:name="topics-for-this-lecture"/>
    <w:p>
      <w:pPr>
        <w:pStyle w:val="Heading2"/>
      </w:pPr>
      <w:r>
        <w:t xml:space="preserve">Topics for this lecture</w:t>
      </w:r>
    </w:p>
    <w:p>
      <w:pPr>
        <w:pStyle w:val="Compact"/>
        <w:numPr>
          <w:ilvl w:val="0"/>
          <w:numId w:val="1001"/>
        </w:numPr>
      </w:pPr>
      <w:r>
        <w:t xml:space="preserve">Motivation for dimension reduction in regression</w:t>
      </w:r>
    </w:p>
    <w:p>
      <w:pPr>
        <w:pStyle w:val="Compact"/>
        <w:numPr>
          <w:ilvl w:val="0"/>
          <w:numId w:val="1001"/>
        </w:numPr>
      </w:pPr>
      <w:r>
        <w:t xml:space="preserve">Principal Components regression (PCR)</w:t>
      </w:r>
    </w:p>
    <w:p>
      <w:pPr>
        <w:pStyle w:val="Compact"/>
        <w:numPr>
          <w:ilvl w:val="0"/>
          <w:numId w:val="1001"/>
        </w:numPr>
      </w:pPr>
      <w:r>
        <w:t xml:space="preserve">Partial Least Squares Regression (PLSR)</w:t>
      </w:r>
    </w:p>
    <w:bookmarkEnd w:id="20"/>
    <w:bookmarkStart w:id="21" w:name="X789862f9259caaf14c7b936e88a2f21759834ab"/>
    <w:p>
      <w:pPr>
        <w:pStyle w:val="Heading2"/>
      </w:pPr>
      <w:r>
        <w:t xml:space="preserve">Motivation for dimension reduction in regression</w:t>
      </w:r>
    </w:p>
    <w:p>
      <w:pPr>
        <w:pStyle w:val="Compact"/>
        <w:numPr>
          <w:ilvl w:val="0"/>
          <w:numId w:val="1002"/>
        </w:numPr>
      </w:pPr>
      <w:r>
        <w:t xml:space="preserve">The ordinary least squares estimator is much used since:</w:t>
      </w:r>
    </w:p>
    <w:p>
      <w:pPr>
        <w:pStyle w:val="Compact"/>
        <w:numPr>
          <w:ilvl w:val="1"/>
          <w:numId w:val="1003"/>
        </w:numPr>
      </w:pPr>
      <w:r>
        <w:t xml:space="preserve">It is an unbiased estimator</w:t>
      </w:r>
    </w:p>
    <w:p>
      <w:pPr>
        <w:pStyle w:val="Compact"/>
        <w:numPr>
          <w:ilvl w:val="1"/>
          <w:numId w:val="1003"/>
        </w:numPr>
      </w:pPr>
      <w:r>
        <w:t xml:space="preserve">Among all unbiased estimators it has minimum variance</w:t>
      </w:r>
    </w:p>
    <w:p>
      <w:pPr>
        <w:pStyle w:val="Compact"/>
        <w:numPr>
          <w:ilvl w:val="0"/>
          <w:numId w:val="1002"/>
        </w:numPr>
      </w:pPr>
      <w:r>
        <w:t xml:space="preserve">However, it has some problems:</w:t>
      </w:r>
    </w:p>
    <w:p>
      <w:pPr>
        <w:pStyle w:val="Compact"/>
        <w:numPr>
          <w:ilvl w:val="1"/>
          <w:numId w:val="1004"/>
        </w:numPr>
      </w:pPr>
      <w:r>
        <w:t xml:space="preserve">Requires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(more observations than variables)</w:t>
      </w:r>
    </w:p>
    <w:p>
      <w:pPr>
        <w:pStyle w:val="Compact"/>
        <w:numPr>
          <w:ilvl w:val="1"/>
          <w:numId w:val="1004"/>
        </w:numPr>
      </w:pPr>
      <w:r>
        <w:t xml:space="preserve">May suffer from inflated variances when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t>p</m:t>
        </m:r>
      </m:oMath>
      <w:r>
        <w:t xml:space="preserve">, or…</w:t>
      </w:r>
    </w:p>
    <w:p>
      <w:pPr>
        <w:pStyle w:val="Compact"/>
        <w:numPr>
          <w:ilvl w:val="1"/>
          <w:numId w:val="1004"/>
        </w:numPr>
      </w:pPr>
      <w:r>
        <w:t xml:space="preserve">…if the predictors are highly collinear</w:t>
      </w:r>
    </w:p>
    <w:bookmarkEnd w:id="21"/>
    <w:bookmarkStart w:id="25" w:name="example---chemometricsspectroscopy"/>
    <w:p>
      <w:pPr>
        <w:pStyle w:val="Heading2"/>
      </w:pPr>
      <w:r>
        <w:t xml:space="preserve">Example - Chemometrics/Spectroscopy</w:t>
      </w:r>
    </w:p>
    <w:p>
      <w:pPr>
        <w:pStyle w:val="Compact"/>
        <w:numPr>
          <w:ilvl w:val="0"/>
          <w:numId w:val="1005"/>
        </w:numPr>
      </w:pPr>
      <w:r>
        <w:t xml:space="preserve">Near Infra Red (NIR)-spectroscopy absorbance spectra.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wavelenghts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samples.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ecture_9_files/figure-docx/unnamed-chunk-1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ols-under-multi-collinearity-i"/>
    <w:p>
      <w:pPr>
        <w:pStyle w:val="Heading2"/>
      </w:pPr>
      <w:r>
        <w:t xml:space="preserve">OLS under multi-collinearity, I</w:t>
      </w:r>
    </w:p>
    <w:p>
      <w:pPr>
        <w:pStyle w:val="Compact"/>
        <w:numPr>
          <w:ilvl w:val="0"/>
          <w:numId w:val="1006"/>
        </w:numPr>
      </w:pPr>
      <w:r>
        <w:t xml:space="preserve">Regression with one wavelength, w1522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Absorbance ~ NIR.w1522, data = NIRdata)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-1.68013 -0.52481 -0.03636  0.49450  1.56003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 38.77       7.48   5.184 1.17e-06 ***</w:t>
      </w:r>
      <w:r>
        <w:br/>
      </w:r>
      <w:r>
        <w:rPr>
          <w:rStyle w:val="VerbatimChar"/>
        </w:rPr>
        <w:t xml:space="preserve">## NIR.w1522    -132.94      31.88  -4.169 6.60e-05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0.7131 on 98 degrees of freedom</w:t>
      </w:r>
      <w:r>
        <w:br/>
      </w:r>
      <w:r>
        <w:rPr>
          <w:rStyle w:val="VerbatimChar"/>
        </w:rPr>
        <w:t xml:space="preserve">## Multiple R-squared:  0.1507, Adjusted R-squared:  0.142 </w:t>
      </w:r>
      <w:r>
        <w:br/>
      </w:r>
      <w:r>
        <w:rPr>
          <w:rStyle w:val="VerbatimChar"/>
        </w:rPr>
        <w:t xml:space="preserve">## F-statistic: 17.38 on 1 and 98 DF,  p-value: 6.598e-05</w:t>
      </w:r>
    </w:p>
    <w:bookmarkEnd w:id="26"/>
    <w:bookmarkStart w:id="27" w:name="ols-under-multi-collinearity-ii"/>
    <w:p>
      <w:pPr>
        <w:pStyle w:val="Heading2"/>
      </w:pPr>
      <w:r>
        <w:t xml:space="preserve">OLS under multi-collinearity, II</w:t>
      </w:r>
    </w:p>
    <w:p>
      <w:pPr>
        <w:pStyle w:val="Compact"/>
        <w:numPr>
          <w:ilvl w:val="0"/>
          <w:numId w:val="1007"/>
        </w:numPr>
      </w:pPr>
      <w:r>
        <w:t xml:space="preserve">Regression with two highly correlated predictors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Absorbance ~ NIR.w1522 + NIR.w1532, data = NIRdata)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-1.3721 -0.4781 -0.1079  0.4943  1.5716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  54.904      8.701   6.310 8.34e-09 ***</w:t>
      </w:r>
      <w:r>
        <w:br/>
      </w:r>
      <w:r>
        <w:rPr>
          <w:rStyle w:val="VerbatimChar"/>
        </w:rPr>
        <w:t xml:space="preserve">## NIR.w1522   -2052.372    592.367  -3.465 0.000792 ***</w:t>
      </w:r>
      <w:r>
        <w:br/>
      </w:r>
      <w:r>
        <w:rPr>
          <w:rStyle w:val="VerbatimChar"/>
        </w:rPr>
        <w:t xml:space="preserve">## NIR.w1532    1878.503    578.968   3.245 0.001614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0.6808 on 97 degrees of freedom</w:t>
      </w:r>
      <w:r>
        <w:br/>
      </w:r>
      <w:r>
        <w:rPr>
          <w:rStyle w:val="VerbatimChar"/>
        </w:rPr>
        <w:t xml:space="preserve">## Multiple R-squared:  0.2338, Adjusted R-squared:  0.218 </w:t>
      </w:r>
      <w:r>
        <w:br/>
      </w:r>
      <w:r>
        <w:rPr>
          <w:rStyle w:val="VerbatimChar"/>
        </w:rPr>
        <w:t xml:space="preserve">## F-statistic:  14.8 on 2 and 97 DF,  p-value: 2.456e-06</w:t>
      </w:r>
    </w:p>
    <w:bookmarkEnd w:id="27"/>
    <w:bookmarkStart w:id="28" w:name="a-graphical-view-of-multicollinearity"/>
    <w:p>
      <w:pPr>
        <w:pStyle w:val="Heading2"/>
      </w:pPr>
      <w:r>
        <w:t xml:space="preserve">A graphical view of multicollinearity</w:t>
      </w:r>
    </w:p>
    <w:p>
      <w:pPr>
        <w:pStyle w:val="Compact"/>
        <w:numPr>
          <w:ilvl w:val="0"/>
          <w:numId w:val="1008"/>
        </w:numPr>
      </w:pPr>
      <w:r>
        <w:t xml:space="preserve">A dynamic 3D-plot of wavelengths 1522 and 1524 vs protein (Y) using the</w:t>
      </w:r>
      <w:r>
        <w:t xml:space="preserve"> </w:t>
      </w:r>
      <w:r>
        <w:rPr>
          <w:rStyle w:val="VerbatimChar"/>
        </w:rPr>
        <w:t xml:space="preserve">rgl</w:t>
      </w:r>
      <w:r>
        <w:t xml:space="preserve"> </w:t>
      </w:r>
      <w:r>
        <w:t xml:space="preserve">package. Try yourself!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(rgl)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(NIRdata)</w:t>
      </w:r>
      <w:r>
        <w:br/>
      </w:r>
      <w:r>
        <w:rPr>
          <w:rStyle w:val="FunctionTok"/>
        </w:rPr>
        <w:t xml:space="preserve">plot3d</w:t>
      </w:r>
      <w:r>
        <w:rPr>
          <w:rStyle w:val="NormalTok"/>
        </w:rPr>
        <w:t xml:space="preserve">(NIR.w1522, NIR.w1532, Absorbance,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radius=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"w1522"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"w1524"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zlab=</w:t>
      </w:r>
      <w:r>
        <w:rPr>
          <w:rStyle w:val="StringTok"/>
        </w:rPr>
        <w:t xml:space="preserve">"Absorbance"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detach</w:t>
      </w:r>
      <w:r>
        <w:rPr>
          <w:rStyle w:val="NormalTok"/>
        </w:rPr>
        <w:t xml:space="preserve">(NIRdata)</w:t>
      </w:r>
    </w:p>
    <w:bookmarkEnd w:id="28"/>
    <w:bookmarkStart w:id="32" w:name="d-plot"/>
    <w:p>
      <w:pPr>
        <w:pStyle w:val="Heading2"/>
      </w:pPr>
      <w:r>
        <w:t xml:space="preserve">3D 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ecture_9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ols-and-overfitting"/>
    <w:p>
      <w:pPr>
        <w:pStyle w:val="Heading2"/>
      </w:pPr>
      <w:r>
        <w:t xml:space="preserve">OLS and overfitting</w:t>
      </w:r>
    </w:p>
    <w:p>
      <w:pPr>
        <w:pStyle w:val="Compact"/>
        <w:numPr>
          <w:ilvl w:val="0"/>
          <w:numId w:val="1009"/>
        </w:numPr>
      </w:pPr>
      <w:r>
        <w:t xml:space="preserve">Pick a random set of 100 variables as predictors.</w:t>
      </w:r>
    </w:p>
    <w:p>
      <w:pPr>
        <w:pStyle w:val="Compact"/>
        <w:numPr>
          <w:ilvl w:val="0"/>
          <w:numId w:val="1009"/>
        </w:numPr>
      </w:pPr>
      <w:r>
        <w:t xml:space="preserve">Fit a linear model</w:t>
      </w:r>
    </w:p>
    <w:p>
      <w:pPr>
        <w:pStyle w:val="Compact"/>
        <w:numPr>
          <w:ilvl w:val="0"/>
          <w:numId w:val="1009"/>
        </w:numPr>
      </w:pPr>
      <w:r>
        <w:t xml:space="preserve">Compute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SourceCode"/>
      </w:pP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fmla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"Absorbance ~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(NIRdata)[vars], </w:t>
      </w:r>
      <w:r>
        <w:rPr>
          <w:rStyle w:val="AttributeTok"/>
        </w:rPr>
        <w:t xml:space="preserve">collapse=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lmfit3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(fmla,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NIRdata)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(lmfit3)</w:t>
      </w:r>
      <w:r>
        <w:br/>
      </w:r>
      <w:r>
        <w:rPr>
          <w:rStyle w:val="NormalTok"/>
        </w:rPr>
        <w:t xml:space="preserve">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</w:t>
      </w:r>
    </w:p>
    <w:p>
      <w:pPr>
        <w:pStyle w:val="SourceCode"/>
      </w:pPr>
      <w:r>
        <w:rPr>
          <w:rStyle w:val="VerbatimChar"/>
        </w:rPr>
        <w:t xml:space="preserve">## [1] 0.9366072</w:t>
      </w:r>
    </w:p>
    <w:p>
      <w:pPr>
        <w:pStyle w:val="SourceCode"/>
      </w:pPr>
      <w:r>
        <w:rPr>
          <w:rStyle w:val="VerbatimChar"/>
        </w:rPr>
        <w:t xml:space="preserve">## [1] 0.8719208</w:t>
      </w:r>
    </w:p>
    <w:bookmarkEnd w:id="33"/>
    <w:bookmarkStart w:id="34" w:name="how-to-handle-these-problems"/>
    <w:p>
      <w:pPr>
        <w:pStyle w:val="Heading2"/>
      </w:pPr>
      <w:r>
        <w:t xml:space="preserve">How to handle these problems</w:t>
      </w:r>
    </w:p>
    <w:p>
      <w:pPr>
        <w:pStyle w:val="Compact"/>
        <w:numPr>
          <w:ilvl w:val="0"/>
          <w:numId w:val="1010"/>
        </w:numPr>
      </w:pPr>
      <w:r>
        <w:t xml:space="preserve">Forward variable selection in OLS? (data reduction)</w:t>
      </w:r>
    </w:p>
    <w:p>
      <w:pPr>
        <w:pStyle w:val="Compact"/>
        <w:numPr>
          <w:ilvl w:val="0"/>
          <w:numId w:val="1010"/>
        </w:numPr>
      </w:pPr>
      <w:r>
        <w:t xml:space="preserve">Use alternative estimator, e.g. PCR or PLSR (data reduction to</w:t>
      </w:r>
      <w:r>
        <w:t xml:space="preserve"> </w:t>
      </w:r>
      <w:r>
        <w:t xml:space="preserve">‘principal components’</w:t>
      </w:r>
      <w:r>
        <w:t xml:space="preserve">)</w:t>
      </w:r>
    </w:p>
    <w:bookmarkEnd w:id="34"/>
    <w:bookmarkStart w:id="35" w:name="pca-of-nir-data"/>
    <w:p>
      <w:pPr>
        <w:pStyle w:val="Heading2"/>
      </w:pPr>
      <w:r>
        <w:t xml:space="preserve">PCA of NIR data</w:t>
      </w:r>
    </w:p>
    <w:p>
      <w:pPr>
        <w:pStyle w:val="Compact"/>
        <w:numPr>
          <w:ilvl w:val="0"/>
          <w:numId w:val="1011"/>
        </w:numPr>
      </w:pPr>
      <w:r>
        <w:t xml:space="preserve">Let’s return to the 3D plot from above</w:t>
      </w:r>
    </w:p>
    <w:p>
      <w:pPr>
        <w:pStyle w:val="Compact"/>
        <w:numPr>
          <w:ilvl w:val="0"/>
          <w:numId w:val="1011"/>
        </w:numPr>
      </w:pPr>
      <w:r>
        <w:t xml:space="preserve">Locate the principal components</w:t>
      </w:r>
    </w:p>
    <w:p>
      <w:pPr>
        <w:pStyle w:val="Compact"/>
        <w:numPr>
          <w:ilvl w:val="0"/>
          <w:numId w:val="1011"/>
        </w:numPr>
      </w:pPr>
      <w:r>
        <w:t xml:space="preserve">Discuss the variances of the two principal components</w:t>
      </w:r>
    </w:p>
    <w:p>
      <w:pPr>
        <w:pStyle w:val="Compact"/>
        <w:numPr>
          <w:ilvl w:val="0"/>
          <w:numId w:val="1011"/>
        </w:numPr>
      </w:pPr>
      <w:r>
        <w:t xml:space="preserve">How many PC’s are needed to capture 99% of the variability in the entire NIR data?</w:t>
      </w:r>
    </w:p>
    <w:bookmarkEnd w:id="35"/>
    <w:bookmarkStart w:id="36" w:name="pcr"/>
    <w:p>
      <w:pPr>
        <w:pStyle w:val="Heading2"/>
      </w:pPr>
      <w:r>
        <w:t xml:space="preserve">PCR</w:t>
      </w:r>
    </w:p>
    <w:p>
      <w:pPr>
        <w:pStyle w:val="Compact"/>
        <w:numPr>
          <w:ilvl w:val="0"/>
          <w:numId w:val="1012"/>
        </w:numPr>
      </w:pPr>
      <w:r>
        <w:t xml:space="preserve">In PCR the principal components (PCs) replace the original X-variables as predictors in regression.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number of PCs we choose to use (e.g. explaining 99% X-variability)</w:t>
      </w:r>
    </w:p>
    <w:p>
      <w:pPr>
        <w:pStyle w:val="Compact"/>
        <w:numPr>
          <w:ilvl w:val="0"/>
          <w:numId w:val="1012"/>
        </w:numPr>
      </w:pPr>
      <w:r>
        <w:t xml:space="preserve">Typically we use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components in the model.</w:t>
      </w:r>
    </w:p>
    <w:p>
      <w:pPr>
        <w:pStyle w:val="FirstParagraph"/>
      </w:pPr>
      <w:r>
        <w:t xml:space="preserve">The model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components: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a</m:t>
              </m:r>
            </m:sub>
          </m:sSub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m:oMath>
        <m:r>
          <m:t>α</m:t>
        </m:r>
      </m:oMath>
      <w:r>
        <w:t xml:space="preserve">’s are estimated by the Ordinary Least Squares method.</w:t>
      </w:r>
    </w:p>
    <w:bookmarkEnd w:id="36"/>
    <w:bookmarkStart w:id="37" w:name="example-nir-data"/>
    <w:p>
      <w:pPr>
        <w:pStyle w:val="Heading2"/>
      </w:pPr>
      <w:r>
        <w:t xml:space="preserve">Example, NIR data</w:t>
      </w:r>
    </w:p>
    <w:p>
      <w:pPr>
        <w:pStyle w:val="Compact"/>
        <w:numPr>
          <w:ilvl w:val="0"/>
          <w:numId w:val="1014"/>
        </w:numPr>
      </w:pPr>
      <w:r>
        <w:t xml:space="preserve">Run PCA on the Wavelength data, check results, scree plot</w:t>
      </w:r>
    </w:p>
    <w:p>
      <w:pPr>
        <w:pStyle w:val="SourceCode"/>
      </w:pPr>
      <w:r>
        <w:rPr>
          <w:rStyle w:val="NormalTok"/>
        </w:rPr>
        <w:t xml:space="preserve">pcafmla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(NIRdata)[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collapse=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PCAModel</w:t>
      </w:r>
      <w:r>
        <w:rPr>
          <w:rStyle w:val="FloatTok"/>
        </w:rPr>
        <w:t xml:space="preserve">.3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(pcafmla, </w:t>
      </w:r>
      <w:r>
        <w:rPr>
          <w:rStyle w:val="AttributeTok"/>
        </w:rPr>
        <w:t xml:space="preserve">scale.=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NIRdata)</w:t>
      </w:r>
      <w:r>
        <w:br/>
      </w:r>
      <w:r>
        <w:rPr>
          <w:rStyle w:val="FunctionTok"/>
        </w:rPr>
        <w:t xml:space="preserve">screeplot</w:t>
      </w:r>
      <w:r>
        <w:rPr>
          <w:rStyle w:val="NormalTok"/>
        </w:rPr>
        <w:t xml:space="preserve">(PCAModel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</w:t>
      </w:r>
    </w:p>
    <w:bookmarkEnd w:id="37"/>
    <w:bookmarkStart w:id="41" w:name="the-scree-plot"/>
    <w:p>
      <w:pPr>
        <w:pStyle w:val="Heading2"/>
      </w:pPr>
      <w:r>
        <w:t xml:space="preserve">The Scree 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Lecture_9_files/figure-docx/unnamed-chunk-9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X0762b8bdb491145bf505cf3074220102677fc5a"/>
    <w:p>
      <w:pPr>
        <w:pStyle w:val="Heading2"/>
      </w:pPr>
      <w:r>
        <w:t xml:space="preserve">Saving some principal components as extra variables to the data</w:t>
      </w:r>
    </w:p>
    <w:p>
      <w:pPr>
        <w:pStyle w:val="SourceCode"/>
      </w:pPr>
      <w:r>
        <w:rPr>
          <w:rStyle w:val="NormalTok"/>
        </w:rPr>
        <w:t xml:space="preserve">  PCAdata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within</w:t>
      </w:r>
      <w:r>
        <w:rPr>
          <w:rStyle w:val="NormalTok"/>
        </w:rPr>
        <w:t xml:space="preserve">(NIRdata, {</w:t>
      </w:r>
      <w:r>
        <w:br/>
      </w:r>
      <w:r>
        <w:rPr>
          <w:rStyle w:val="NormalTok"/>
        </w:rPr>
        <w:t xml:space="preserve">    PC5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PCAModel</w:t>
      </w:r>
      <w:r>
        <w:rPr>
          <w:rStyle w:val="FloatTok"/>
        </w:rPr>
        <w:t xml:space="preserve">.3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PCAModel</w:t>
      </w:r>
      <w:r>
        <w:rPr>
          <w:rStyle w:val="FloatTok"/>
        </w:rPr>
        <w:t xml:space="preserve">.3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PCAModel</w:t>
      </w:r>
      <w:r>
        <w:rPr>
          <w:rStyle w:val="FloatTok"/>
        </w:rPr>
        <w:t xml:space="preserve">.3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PCAModel</w:t>
      </w:r>
      <w:r>
        <w:rPr>
          <w:rStyle w:val="FloatTok"/>
        </w:rPr>
        <w:t xml:space="preserve">.3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PCAModel</w:t>
      </w:r>
      <w:r>
        <w:rPr>
          <w:rStyle w:val="FloatTok"/>
        </w:rPr>
        <w:t xml:space="preserve">.3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</w:p>
    <w:bookmarkEnd w:id="42"/>
    <w:bookmarkStart w:id="43" w:name="regression-model-pc1-pc5"/>
    <w:p>
      <w:pPr>
        <w:pStyle w:val="Heading2"/>
      </w:pPr>
      <w:r>
        <w:t xml:space="preserve">Regression model, PC1-PC5</w:t>
      </w:r>
    </w:p>
    <w:p>
      <w:pPr>
        <w:pStyle w:val="SourceCode"/>
      </w:pPr>
      <w:r>
        <w:rPr>
          <w:rStyle w:val="NormalTok"/>
        </w:rPr>
        <w:t xml:space="preserve">LinearModel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PC5,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PCAdata)</w:t>
      </w:r>
      <w:r>
        <w:br/>
      </w:r>
      <w:r>
        <w:rPr>
          <w:rStyle w:val="NormalTok"/>
        </w:rPr>
        <w:t xml:space="preserve">sumfit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(LinearModel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Estimate Std. Error t value Pr(&gt;|t|)</w:t>
      </w:r>
      <w:r>
        <w:br/>
      </w:r>
      <w:r>
        <w:rPr>
          <w:rStyle w:val="VerbatimChar"/>
        </w:rPr>
        <w:t xml:space="preserve">## (Intercept)    7.588      0.052 145.807    0.000</w:t>
      </w:r>
      <w:r>
        <w:br/>
      </w:r>
      <w:r>
        <w:rPr>
          <w:rStyle w:val="VerbatimChar"/>
        </w:rPr>
        <w:t xml:space="preserve">## PC1            0.151      0.447   0.337    0.737</w:t>
      </w:r>
      <w:r>
        <w:br/>
      </w:r>
      <w:r>
        <w:rPr>
          <w:rStyle w:val="VerbatimChar"/>
        </w:rPr>
        <w:t xml:space="preserve">## PC2            4.061      1.171   3.468    0.001</w:t>
      </w:r>
      <w:r>
        <w:br/>
      </w:r>
      <w:r>
        <w:rPr>
          <w:rStyle w:val="VerbatimChar"/>
        </w:rPr>
        <w:t xml:space="preserve">## PC3           30.149      3.680   8.192    0.000</w:t>
      </w:r>
      <w:r>
        <w:br/>
      </w:r>
      <w:r>
        <w:rPr>
          <w:rStyle w:val="VerbatimChar"/>
        </w:rPr>
        <w:t xml:space="preserve">## PC4            3.063      4.520   0.678    0.500</w:t>
      </w:r>
      <w:r>
        <w:br/>
      </w:r>
      <w:r>
        <w:rPr>
          <w:rStyle w:val="VerbatimChar"/>
        </w:rPr>
        <w:t xml:space="preserve">## PC5           40.787      6.224   6.553    0.000</w:t>
      </w:r>
    </w:p>
    <w:p>
      <w:pPr>
        <w:pStyle w:val="Compact"/>
        <w:numPr>
          <w:ilvl w:val="0"/>
          <w:numId w:val="1015"/>
        </w:numPr>
      </w:pPr>
      <w:r>
        <w:t xml:space="preserve">Note that PC1 is not significant</w:t>
      </w:r>
    </w:p>
    <w:bookmarkEnd w:id="43"/>
    <w:bookmarkStart w:id="44" w:name="X7e47e242877407de3ba178cf6e152c999944f15"/>
    <w:p>
      <w:pPr>
        <w:pStyle w:val="Heading2"/>
      </w:pPr>
      <w:r>
        <w:t xml:space="preserve">Running the PCR in RStudio with the pls package</w:t>
      </w:r>
    </w:p>
    <w:p>
      <w:pPr>
        <w:numPr>
          <w:ilvl w:val="0"/>
          <w:numId w:val="1016"/>
        </w:numPr>
      </w:pPr>
      <w:r>
        <w:t xml:space="preserve">After estimation of the</w:t>
      </w:r>
      <w:r>
        <w:t xml:space="preserve"> </w:t>
      </w:r>
      <m:oMath>
        <m:r>
          <m:t>α</m:t>
        </m:r>
      </m:oMath>
      <w:r>
        <w:t xml:space="preserve">’s the regression coefficients for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variables may be computed by a reverse transformation.</w:t>
      </w:r>
    </w:p>
    <w:p>
      <w:pPr>
        <w:numPr>
          <w:ilvl w:val="0"/>
          <w:numId w:val="1016"/>
        </w:numPr>
      </w:pPr>
      <w:r>
        <w:t xml:space="preserve">These are easiest computed using the</w:t>
      </w:r>
      <w:r>
        <w:t xml:space="preserve"> </w:t>
      </w:r>
      <w:r>
        <w:rPr>
          <w:rStyle w:val="VerbatimChar"/>
        </w:rPr>
        <w:t xml:space="preserve">pcr</w:t>
      </w:r>
      <w:r>
        <w:t xml:space="preserve"> </w:t>
      </w:r>
      <w:r>
        <w:t xml:space="preserve">function in the</w:t>
      </w:r>
      <w:r>
        <w:t xml:space="preserve"> </w:t>
      </w:r>
      <w:r>
        <w:rPr>
          <w:rStyle w:val="VerbatimChar"/>
        </w:rPr>
        <w:t xml:space="preserve">pls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(pls)</w:t>
      </w:r>
      <w:r>
        <w:br/>
      </w:r>
      <w:r>
        <w:rPr>
          <w:rStyle w:val="NormalTok"/>
        </w:rPr>
        <w:t xml:space="preserve">pcrfit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pcr</w:t>
      </w:r>
      <w:r>
        <w:rPr>
          <w:rStyle w:val="NormalTok"/>
        </w:rPr>
        <w:t xml:space="preserve">(Absorbance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NIRdata, </w:t>
      </w:r>
      <w:r>
        <w:rPr>
          <w:rStyle w:val="AttributeTok"/>
        </w:rPr>
        <w:t xml:space="preserve">scale=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(pcrfit)</w:t>
      </w:r>
      <w:r>
        <w:br/>
      </w:r>
      <w:r>
        <w:rPr>
          <w:rStyle w:val="NormalTok"/>
        </w:rPr>
        <w:t xml:space="preserve">coefs.pc11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(pcrfit,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bookmarkEnd w:id="44"/>
    <w:bookmarkStart w:id="45" w:name="the-regression-coefficients-plotted"/>
    <w:p>
      <w:pPr>
        <w:pStyle w:val="Heading2"/>
      </w:pPr>
      <w:r>
        <w:t xml:space="preserve">The regression coefficients plotted</w:t>
      </w:r>
    </w:p>
    <w:p>
      <w:pPr>
        <w:pStyle w:val="Compact"/>
        <w:numPr>
          <w:ilvl w:val="0"/>
          <w:numId w:val="1017"/>
        </w:numPr>
      </w:pPr>
      <w:r>
        <w:t xml:space="preserve">Here are the coefficients based on 11 PC’s</w:t>
      </w:r>
    </w:p>
    <w:p>
      <w:pPr>
        <w:pStyle w:val="FirstParagraph"/>
      </w:pPr>
    </w:p>
    <w:bookmarkEnd w:id="45"/>
    <w:bookmarkStart w:id="46" w:name="better-to-be-presisly-wrong"/>
    <w:p>
      <w:pPr>
        <w:pStyle w:val="Heading2"/>
      </w:pPr>
      <w:r>
        <w:t xml:space="preserve">Better to be presisly wrong…</w:t>
      </w:r>
    </w:p>
    <w:p>
      <w:pPr>
        <w:pStyle w:val="FirstParagraph"/>
      </w:pPr>
      <w:r>
        <w:t xml:space="preserve">…than approximately right</w:t>
      </w:r>
    </w:p>
    <w:p>
      <w:pPr>
        <w:pStyle w:val="BodyText"/>
      </w:pPr>
      <w:r>
        <w:t xml:space="preserve">The PCR-estimates for the model with original predictors has typically these properties:</w:t>
      </w:r>
    </w:p>
    <w:p>
      <w:pPr>
        <w:pStyle w:val="Compact"/>
        <w:numPr>
          <w:ilvl w:val="0"/>
          <w:numId w:val="1018"/>
        </w:numPr>
      </w:pPr>
      <w:r>
        <w:t xml:space="preserve">They are biased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(but being closer to zero than OLS)</w:t>
      </w:r>
    </w:p>
    <w:p>
      <w:pPr>
        <w:pStyle w:val="Compact"/>
        <w:numPr>
          <w:ilvl w:val="0"/>
          <w:numId w:val="1018"/>
        </w:numPr>
      </w:pPr>
      <w:r>
        <w:t xml:space="preserve">Have smaller variances than the least squares estimates.</w:t>
      </w:r>
    </w:p>
    <w:p>
      <w:pPr>
        <w:pStyle w:val="FirstParagraph"/>
      </w:pPr>
      <w:r>
        <w:t xml:space="preserve">Prediction error may be smaller for PCR than OLS model since:</w:t>
      </w:r>
    </w:p>
    <w:p>
      <w:pPr>
        <w:pStyle w:val="BodyText"/>
      </w:pPr>
      <w:r>
        <w:t xml:space="preserve">Expected squared prediction error =</w:t>
      </w:r>
    </w:p>
    <w:p>
      <w:pPr>
        <w:pStyle w:val="BodyText"/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+ var(estimates) + bias(estimates)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bookmarkEnd w:id="46"/>
    <w:bookmarkStart w:id="47" w:name="choosing-the-number-of-components-a"/>
    <w:p>
      <w:pPr>
        <w:pStyle w:val="Heading2"/>
      </w:pPr>
      <w:r>
        <w:t xml:space="preserve">Choosing the number of components,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19"/>
        </w:numPr>
      </w:pPr>
      <w:r>
        <w:t xml:space="preserve">Cross-validation. As Leave-one-out (LOO-CV), or K-fold.</w:t>
      </w:r>
    </w:p>
    <w:p>
      <w:pPr>
        <w:pStyle w:val="Compact"/>
        <w:numPr>
          <w:ilvl w:val="0"/>
          <w:numId w:val="1019"/>
        </w:numPr>
      </w:pPr>
      <w:r>
        <w:t xml:space="preserve">Root Mean Squared Error of Prediction (RMSEP)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O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</m:sub>
        </m:sSub>
      </m:oMath>
      <w:r>
        <w:t xml:space="preserve"> </w:t>
      </w:r>
      <w:r>
        <w:t xml:space="preserve">is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based on a data set 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been left out.</w:t>
      </w:r>
    </w:p>
    <w:p>
      <w:pPr>
        <w:pStyle w:val="Compact"/>
        <w:numPr>
          <w:ilvl w:val="0"/>
          <w:numId w:val="1020"/>
        </w:numPr>
      </w:pPr>
      <w:r>
        <w:t xml:space="preserve">Compare RMSEP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choose a simple, but good predictor.</w:t>
      </w:r>
    </w:p>
    <w:bookmarkEnd w:id="47"/>
    <w:bookmarkStart w:id="48" w:name="loo-cv-example---r-code"/>
    <w:p>
      <w:pPr>
        <w:pStyle w:val="Heading2"/>
      </w:pPr>
      <w:r>
        <w:t xml:space="preserve">LOO-CV example - R-code</w:t>
      </w:r>
    </w:p>
    <w:p>
      <w:pPr>
        <w:pStyle w:val="SourceCode"/>
      </w:pPr>
      <w:r>
        <w:rPr>
          <w:rStyle w:val="NormalTok"/>
        </w:rPr>
        <w:t xml:space="preserve">MVRModel</w:t>
      </w:r>
      <w:r>
        <w:rPr>
          <w:rStyle w:val="FloatTok"/>
        </w:rPr>
        <w:t xml:space="preserve">.7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pcr</w:t>
      </w:r>
      <w:r>
        <w:rPr>
          <w:rStyle w:val="NormalTok"/>
        </w:rPr>
        <w:t xml:space="preserve">(Absorbance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NIRdata, </w:t>
      </w:r>
      <w:r>
        <w:rPr>
          <w:rStyle w:val="AttributeTok"/>
        </w:rPr>
        <w:t xml:space="preserve">scale=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ncomp=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validation=</w:t>
      </w:r>
      <w:r>
        <w:rPr>
          <w:rStyle w:val="StringTok"/>
        </w:rPr>
        <w:t xml:space="preserve">"LOO"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(MVRModel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</w:t>
      </w:r>
    </w:p>
    <w:bookmarkEnd w:id="48"/>
    <w:bookmarkStart w:id="49" w:name="summary-with-rmsep-values"/>
    <w:p>
      <w:pPr>
        <w:pStyle w:val="Heading2"/>
      </w:pPr>
      <w:r>
        <w:t xml:space="preserve">Summary with RMSEP-values</w:t>
      </w:r>
    </w:p>
    <w:p>
      <w:pPr>
        <w:pStyle w:val="SourceCode"/>
      </w:pPr>
      <w:r>
        <w:rPr>
          <w:rStyle w:val="VerbatimChar"/>
        </w:rPr>
        <w:t xml:space="preserve">## Data:    X dimension: 100 700 </w:t>
      </w:r>
      <w:r>
        <w:br/>
      </w:r>
      <w:r>
        <w:rPr>
          <w:rStyle w:val="VerbatimChar"/>
        </w:rPr>
        <w:t xml:space="preserve">##  Y dimension: 100 1</w:t>
      </w:r>
      <w:r>
        <w:br/>
      </w:r>
      <w:r>
        <w:rPr>
          <w:rStyle w:val="VerbatimChar"/>
        </w:rPr>
        <w:t xml:space="preserve">## Fit method: svdpc</w:t>
      </w:r>
      <w:r>
        <w:br/>
      </w:r>
      <w:r>
        <w:rPr>
          <w:rStyle w:val="VerbatimChar"/>
        </w:rPr>
        <w:t xml:space="preserve">## Number of components considered: 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VALIDATION: RMSEP</w:t>
      </w:r>
      <w:r>
        <w:br/>
      </w:r>
      <w:r>
        <w:rPr>
          <w:rStyle w:val="VerbatimChar"/>
        </w:rPr>
        <w:t xml:space="preserve">## Cross-validated using 100 leave-one-out segments.</w:t>
      </w:r>
      <w:r>
        <w:br/>
      </w:r>
      <w:r>
        <w:rPr>
          <w:rStyle w:val="VerbatimChar"/>
        </w:rPr>
        <w:t xml:space="preserve">##        (Intercept)  1 comps  2 comps  3 comps  4 comps  5 comps  6 comps</w:t>
      </w:r>
      <w:r>
        <w:br/>
      </w:r>
      <w:r>
        <w:rPr>
          <w:rStyle w:val="VerbatimChar"/>
        </w:rPr>
        <w:t xml:space="preserve">## CV          0.7737   0.7805   0.7668   0.6406   0.6364   0.5576   0.5386</w:t>
      </w:r>
      <w:r>
        <w:br/>
      </w:r>
      <w:r>
        <w:rPr>
          <w:rStyle w:val="VerbatimChar"/>
        </w:rPr>
        <w:t xml:space="preserve">## adjCV       0.7737   0.7804   0.7667   0.6401   0.6363   0.5575   0.5385</w:t>
      </w:r>
      <w:r>
        <w:br/>
      </w:r>
      <w:r>
        <w:rPr>
          <w:rStyle w:val="VerbatimChar"/>
        </w:rPr>
        <w:t xml:space="preserve">##        7 comps  8 comps  9 comps  10 comps  11 comps  12 comps  13 comps</w:t>
      </w:r>
      <w:r>
        <w:br/>
      </w:r>
      <w:r>
        <w:rPr>
          <w:rStyle w:val="VerbatimChar"/>
        </w:rPr>
        <w:t xml:space="preserve">## CV      0.5499   0.5005   0.4381    0.4328    0.3978    0.4046    0.3979</w:t>
      </w:r>
      <w:r>
        <w:br/>
      </w:r>
      <w:r>
        <w:rPr>
          <w:rStyle w:val="VerbatimChar"/>
        </w:rPr>
        <w:t xml:space="preserve">## adjCV   0.5497   0.5003   0.4375    0.4326    0.3975    0.4044    0.3976</w:t>
      </w:r>
      <w:r>
        <w:br/>
      </w:r>
      <w:r>
        <w:rPr>
          <w:rStyle w:val="VerbatimChar"/>
        </w:rPr>
        <w:t xml:space="preserve">##        14 comps  15 comps</w:t>
      </w:r>
      <w:r>
        <w:br/>
      </w:r>
      <w:r>
        <w:rPr>
          <w:rStyle w:val="VerbatimChar"/>
        </w:rPr>
        <w:t xml:space="preserve">## CV       0.4041    0.3974</w:t>
      </w:r>
      <w:r>
        <w:br/>
      </w:r>
      <w:r>
        <w:rPr>
          <w:rStyle w:val="VerbatimChar"/>
        </w:rPr>
        <w:t xml:space="preserve">## adjCV    0.4038    0.3971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TRAINING: % variance explained</w:t>
      </w:r>
      <w:r>
        <w:br/>
      </w:r>
      <w:r>
        <w:rPr>
          <w:rStyle w:val="VerbatimChar"/>
        </w:rPr>
        <w:t xml:space="preserve">##              1 comps  2 comps  3 comps  4 comps  5 comps  6 comps  7 comps</w:t>
      </w:r>
      <w:r>
        <w:br/>
      </w:r>
      <w:r>
        <w:rPr>
          <w:rStyle w:val="VerbatimChar"/>
        </w:rPr>
        <w:t xml:space="preserve">## X           84.80628   96.599    97.82    98.86    99.44    99.66    99.74</w:t>
      </w:r>
      <w:r>
        <w:br/>
      </w:r>
      <w:r>
        <w:rPr>
          <w:rStyle w:val="VerbatimChar"/>
        </w:rPr>
        <w:t xml:space="preserve">## Absorbance   0.09501    5.334    35.27    37.55    52.14    56.57    56.74</w:t>
      </w:r>
      <w:r>
        <w:br/>
      </w:r>
      <w:r>
        <w:rPr>
          <w:rStyle w:val="VerbatimChar"/>
        </w:rPr>
        <w:t xml:space="preserve">##             8 comps  9 comps  10 comps  11 comps  12 comps  13 comps  14 comps</w:t>
      </w:r>
      <w:r>
        <w:br/>
      </w:r>
      <w:r>
        <w:rPr>
          <w:rStyle w:val="VerbatimChar"/>
        </w:rPr>
        <w:t xml:space="preserve">## X             99.81    99.86      99.9     99.93     99.95     99.96     99.97</w:t>
      </w:r>
      <w:r>
        <w:br/>
      </w:r>
      <w:r>
        <w:rPr>
          <w:rStyle w:val="VerbatimChar"/>
        </w:rPr>
        <w:t xml:space="preserve">## Absorbance    65.32    74.00      75.2     79.34     79.43     80.42     80.62</w:t>
      </w:r>
      <w:r>
        <w:br/>
      </w:r>
      <w:r>
        <w:rPr>
          <w:rStyle w:val="VerbatimChar"/>
        </w:rPr>
        <w:t xml:space="preserve">##             15 comps</w:t>
      </w:r>
      <w:r>
        <w:br/>
      </w:r>
      <w:r>
        <w:rPr>
          <w:rStyle w:val="VerbatimChar"/>
        </w:rPr>
        <w:t xml:space="preserve">## X              99.98</w:t>
      </w:r>
      <w:r>
        <w:br/>
      </w:r>
      <w:r>
        <w:rPr>
          <w:rStyle w:val="VerbatimChar"/>
        </w:rPr>
        <w:t xml:space="preserve">## Absorbance     81.78</w:t>
      </w:r>
    </w:p>
    <w:bookmarkEnd w:id="49"/>
    <w:bookmarkStart w:id="53" w:name="plotting-rmsep"/>
    <w:p>
      <w:pPr>
        <w:pStyle w:val="Heading2"/>
      </w:pPr>
      <w:r>
        <w:t xml:space="preserve">Plotting RMSEP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RMSEP</w:t>
      </w:r>
      <w:r>
        <w:rPr>
          <w:rStyle w:val="NormalTok"/>
        </w:rPr>
        <w:t xml:space="preserve">(MVRModel</w:t>
      </w:r>
      <w:r>
        <w:rPr>
          <w:rStyle w:val="FloatTok"/>
        </w:rPr>
        <w:t xml:space="preserve">.7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Lecture_9_files/figure-docx/unnamed-chunk-15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partial-least-squares-regression"/>
    <w:p>
      <w:pPr>
        <w:pStyle w:val="Heading2"/>
      </w:pPr>
      <w:r>
        <w:t xml:space="preserve">Partial Least Squares Regression</w:t>
      </w:r>
    </w:p>
    <w:p>
      <w:pPr>
        <w:pStyle w:val="FirstParagraph"/>
      </w:pPr>
      <w:r>
        <w:t xml:space="preserve">A problem with PCR is that the PC’s may not be good predictors for a response variable.</w:t>
      </w:r>
    </w:p>
    <w:p>
      <w:pPr>
        <w:pStyle w:val="BodyText"/>
      </w:pPr>
      <w:r>
        <w:t xml:space="preserve">Partial Least Squares, on the other hand, is seeking PC’s that</w:t>
      </w:r>
    </w:p>
    <w:p>
      <w:pPr>
        <w:pStyle w:val="Compact"/>
        <w:numPr>
          <w:ilvl w:val="0"/>
          <w:numId w:val="1021"/>
        </w:numPr>
      </w:pPr>
      <w:r>
        <w:t xml:space="preserve">have maximum</w:t>
      </w:r>
      <w:r>
        <w:t xml:space="preserve"> </w:t>
      </w:r>
      <w:r>
        <w:rPr>
          <w:i/>
          <w:iCs/>
        </w:rPr>
        <w:t xml:space="preserve">covariance</w:t>
      </w:r>
      <w:r>
        <w:t xml:space="preserve"> </w:t>
      </w:r>
      <w:r>
        <w:t xml:space="preserve">between predictors and the response</w:t>
      </w:r>
    </w:p>
    <w:p>
      <w:pPr>
        <w:pStyle w:val="Compact"/>
        <w:numPr>
          <w:ilvl w:val="0"/>
          <w:numId w:val="1021"/>
        </w:numPr>
      </w:pPr>
      <w:r>
        <w:t xml:space="preserve">are orthogonal to each other</w:t>
      </w:r>
    </w:p>
    <w:p>
      <w:pPr>
        <w:pStyle w:val="Compact"/>
        <w:numPr>
          <w:ilvl w:val="0"/>
          <w:numId w:val="1021"/>
        </w:numPr>
      </w:pPr>
      <w:r>
        <w:t xml:space="preserve">search more directly for y-relevant information for prediction</w:t>
      </w:r>
    </w:p>
    <w:bookmarkEnd w:id="54"/>
    <w:bookmarkStart w:id="55" w:name="an-example"/>
    <w:p>
      <w:pPr>
        <w:pStyle w:val="Heading2"/>
      </w:pPr>
      <w:r>
        <w:t xml:space="preserve">An example</w:t>
      </w:r>
    </w:p>
    <w:p>
      <w:pPr>
        <w:pStyle w:val="FirstParagraph"/>
      </w:pPr>
      <w:r>
        <w:t xml:space="preserve">Let’s sketch a situation were PLS will find other latent components than PCA</w:t>
      </w:r>
    </w:p>
    <w:bookmarkEnd w:id="55"/>
    <w:bookmarkStart w:id="56" w:name="fitting-the-plsr-model-in-rstudio"/>
    <w:p>
      <w:pPr>
        <w:pStyle w:val="Heading2"/>
      </w:pPr>
      <w:r>
        <w:t xml:space="preserve">Fitting the PLSR model in RStudio</w:t>
      </w:r>
    </w:p>
    <w:p>
      <w:pPr>
        <w:pStyle w:val="SourceCode"/>
      </w:pPr>
      <w:r>
        <w:rPr>
          <w:rStyle w:val="NormalTok"/>
        </w:rPr>
        <w:t xml:space="preserve">MVRModel</w:t>
      </w:r>
      <w:r>
        <w:rPr>
          <w:rStyle w:val="FloatTok"/>
        </w:rPr>
        <w:t xml:space="preserve">.8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plsr</w:t>
      </w:r>
      <w:r>
        <w:rPr>
          <w:rStyle w:val="NormalTok"/>
        </w:rPr>
        <w:t xml:space="preserve">(Absorbance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NIRdata, </w:t>
      </w:r>
      <w:r>
        <w:rPr>
          <w:rStyle w:val="AttributeTok"/>
        </w:rPr>
        <w:t xml:space="preserve">scale=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ncomp=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(MVRModel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</w:t>
      </w:r>
    </w:p>
    <w:bookmarkEnd w:id="56"/>
    <w:bookmarkStart w:id="57" w:name="summary"/>
    <w:p>
      <w:pPr>
        <w:pStyle w:val="Heading2"/>
      </w:pPr>
      <w:r>
        <w:t xml:space="preserve">Summary</w:t>
      </w:r>
    </w:p>
    <w:p>
      <w:pPr>
        <w:pStyle w:val="SourceCode"/>
      </w:pPr>
      <w:r>
        <w:rPr>
          <w:rStyle w:val="VerbatimChar"/>
        </w:rPr>
        <w:t xml:space="preserve">## Data:    X dimension: 100 700 </w:t>
      </w:r>
      <w:r>
        <w:br/>
      </w:r>
      <w:r>
        <w:rPr>
          <w:rStyle w:val="VerbatimChar"/>
        </w:rPr>
        <w:t xml:space="preserve">##  Y dimension: 100 1</w:t>
      </w:r>
      <w:r>
        <w:br/>
      </w:r>
      <w:r>
        <w:rPr>
          <w:rStyle w:val="VerbatimChar"/>
        </w:rPr>
        <w:t xml:space="preserve">## Fit method: kernelpls</w:t>
      </w:r>
      <w:r>
        <w:br/>
      </w:r>
      <w:r>
        <w:rPr>
          <w:rStyle w:val="VerbatimChar"/>
        </w:rPr>
        <w:t xml:space="preserve">## Number of components considered: 15</w:t>
      </w:r>
      <w:r>
        <w:br/>
      </w:r>
      <w:r>
        <w:rPr>
          <w:rStyle w:val="VerbatimChar"/>
        </w:rPr>
        <w:t xml:space="preserve">## TRAINING: % variance explained</w:t>
      </w:r>
      <w:r>
        <w:br/>
      </w:r>
      <w:r>
        <w:rPr>
          <w:rStyle w:val="VerbatimChar"/>
        </w:rPr>
        <w:t xml:space="preserve">##             1 comps  2 comps  3 comps  4 comps  5 comps  6 comps  7 comps</w:t>
      </w:r>
      <w:r>
        <w:br/>
      </w:r>
      <w:r>
        <w:rPr>
          <w:rStyle w:val="VerbatimChar"/>
        </w:rPr>
        <w:t xml:space="preserve">## X            45.489    95.56    97.74    98.35    98.76    99.53    99.71</w:t>
      </w:r>
      <w:r>
        <w:br/>
      </w:r>
      <w:r>
        <w:rPr>
          <w:rStyle w:val="VerbatimChar"/>
        </w:rPr>
        <w:t xml:space="preserve">## Absorbance    9.735    17.66    53.15    62.68    72.32    76.26    80.74</w:t>
      </w:r>
      <w:r>
        <w:br/>
      </w:r>
      <w:r>
        <w:rPr>
          <w:rStyle w:val="VerbatimChar"/>
        </w:rPr>
        <w:t xml:space="preserve">##             8 comps  9 comps  10 comps  11 comps  12 comps  13 comps  14 comps</w:t>
      </w:r>
      <w:r>
        <w:br/>
      </w:r>
      <w:r>
        <w:rPr>
          <w:rStyle w:val="VerbatimChar"/>
        </w:rPr>
        <w:t xml:space="preserve">## X             99.76    99.80     99.85     99.89     99.91     99.94     99.95</w:t>
      </w:r>
      <w:r>
        <w:br/>
      </w:r>
      <w:r>
        <w:rPr>
          <w:rStyle w:val="VerbatimChar"/>
        </w:rPr>
        <w:t xml:space="preserve">## Absorbance    83.11    85.33     86.83     87.75     88.68     89.11     90.35</w:t>
      </w:r>
      <w:r>
        <w:br/>
      </w:r>
      <w:r>
        <w:rPr>
          <w:rStyle w:val="VerbatimChar"/>
        </w:rPr>
        <w:t xml:space="preserve">##             15 comps</w:t>
      </w:r>
      <w:r>
        <w:br/>
      </w:r>
      <w:r>
        <w:rPr>
          <w:rStyle w:val="VerbatimChar"/>
        </w:rPr>
        <w:t xml:space="preserve">## X              99.97</w:t>
      </w:r>
      <w:r>
        <w:br/>
      </w:r>
      <w:r>
        <w:rPr>
          <w:rStyle w:val="VerbatimChar"/>
        </w:rPr>
        <w:t xml:space="preserve">## Absorbance     90.71</w:t>
      </w:r>
    </w:p>
    <w:bookmarkEnd w:id="57"/>
    <w:bookmarkStart w:id="58" w:name="running-loo-cv-and-rmsep-plot"/>
    <w:p>
      <w:pPr>
        <w:pStyle w:val="Heading2"/>
      </w:pPr>
      <w:r>
        <w:t xml:space="preserve">Running LOO-CV and RMSEP plot</w:t>
      </w:r>
    </w:p>
    <w:p>
      <w:pPr>
        <w:pStyle w:val="SourceCode"/>
      </w:pPr>
      <w:r>
        <w:rPr>
          <w:rStyle w:val="NormalTok"/>
        </w:rPr>
        <w:t xml:space="preserve">MVRModel</w:t>
      </w:r>
      <w:r>
        <w:rPr>
          <w:rStyle w:val="FloatTok"/>
        </w:rPr>
        <w:t xml:space="preserve">.8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plsr</w:t>
      </w:r>
      <w:r>
        <w:rPr>
          <w:rStyle w:val="NormalTok"/>
        </w:rPr>
        <w:t xml:space="preserve">(Absorbance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NIRdata, </w:t>
      </w:r>
      <w:r>
        <w:rPr>
          <w:rStyle w:val="AttributeTok"/>
        </w:rPr>
        <w:t xml:space="preserve">scale=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ncomp=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validation=</w:t>
      </w:r>
      <w:r>
        <w:rPr>
          <w:rStyle w:val="StringTok"/>
        </w:rPr>
        <w:t xml:space="preserve">'LOO'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RMSEP</w:t>
      </w:r>
      <w:r>
        <w:rPr>
          <w:rStyle w:val="NormalTok"/>
        </w:rPr>
        <w:t xml:space="preserve">(MVRModel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))</w:t>
      </w:r>
    </w:p>
    <w:bookmarkEnd w:id="58"/>
    <w:bookmarkStart w:id="62" w:name="the-rmsep-plot"/>
    <w:p>
      <w:pPr>
        <w:pStyle w:val="Heading2"/>
      </w:pPr>
      <w:r>
        <w:t xml:space="preserve">The RMSEP 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Lecture_9_files/figure-docx/unnamed-chunk-19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the-regression-coefficients-plotted-1"/>
    <w:p>
      <w:pPr>
        <w:pStyle w:val="Heading2"/>
      </w:pPr>
      <w:r>
        <w:t xml:space="preserve">The regression coefficients plotted</w:t>
      </w:r>
    </w:p>
    <w:p>
      <w:pPr>
        <w:pStyle w:val="Compact"/>
        <w:numPr>
          <w:ilvl w:val="0"/>
          <w:numId w:val="1022"/>
        </w:numPr>
      </w:pPr>
      <w:r>
        <w:t xml:space="preserve">Here are the coefficients based on 8 PLS PC’s</w:t>
      </w:r>
    </w:p>
    <w:p>
      <w:pPr>
        <w:pStyle w:val="FirstParagraph"/>
      </w:pPr>
    </w:p>
    <w:bookmarkEnd w:id="63"/>
    <w:bookmarkStart w:id="64" w:name="significance-testing-in-plsr"/>
    <w:p>
      <w:pPr>
        <w:pStyle w:val="Heading2"/>
      </w:pPr>
      <w:r>
        <w:t xml:space="preserve">Significance testing in PLSR</w:t>
      </w:r>
    </w:p>
    <w:p>
      <w:pPr>
        <w:pStyle w:val="Compact"/>
        <w:numPr>
          <w:ilvl w:val="0"/>
          <w:numId w:val="1023"/>
        </w:numPr>
      </w:pPr>
      <w:r>
        <w:t xml:space="preserve">No analytical expression for standard errors of estimates!</w:t>
      </w:r>
    </w:p>
    <w:p>
      <w:pPr>
        <w:pStyle w:val="Compact"/>
        <w:numPr>
          <w:ilvl w:val="0"/>
          <w:numId w:val="1023"/>
        </w:numPr>
      </w:pPr>
      <w:r>
        <w:t xml:space="preserve">No estimate of noise variance!</w:t>
      </w:r>
    </w:p>
    <w:p>
      <w:pPr>
        <w:pStyle w:val="Compact"/>
        <w:numPr>
          <w:ilvl w:val="0"/>
          <w:numId w:val="1023"/>
        </w:numPr>
      </w:pPr>
      <w:r>
        <w:t xml:space="preserve">Testing based on something called Jack-knifing</w:t>
      </w:r>
    </w:p>
    <w:bookmarkEnd w:id="64"/>
    <w:bookmarkStart w:id="65" w:name="jack-knifing"/>
    <w:p>
      <w:pPr>
        <w:pStyle w:val="Heading2"/>
      </w:pPr>
      <w:r>
        <w:t xml:space="preserve">Jack-knifing</w:t>
      </w:r>
    </w:p>
    <w:p>
      <w:pPr>
        <w:pStyle w:val="Compact"/>
        <w:numPr>
          <w:ilvl w:val="0"/>
          <w:numId w:val="1024"/>
        </w:numPr>
      </w:pPr>
      <w:r>
        <w:t xml:space="preserve">Leave-one-out method</w:t>
      </w:r>
    </w:p>
    <w:p>
      <w:pPr>
        <w:pStyle w:val="Compact"/>
        <w:numPr>
          <w:ilvl w:val="0"/>
          <w:numId w:val="1024"/>
        </w:numPr>
      </w:pPr>
      <w:r>
        <w:t xml:space="preserve">A estimate the variance of the regression coefficients is computed from the saved estimated coefficients from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LOO-estimations.</w:t>
      </w:r>
    </w:p>
    <w:p>
      <w:pPr>
        <w:pStyle w:val="Compact"/>
        <w:numPr>
          <w:ilvl w:val="0"/>
          <w:numId w:val="1024"/>
        </w:numPr>
      </w:pPr>
      <w:r>
        <w:t xml:space="preserve">Readily computed in the</w:t>
      </w:r>
      <w:r>
        <w:t xml:space="preserve"> </w:t>
      </w:r>
      <w:r>
        <w:rPr>
          <w:rStyle w:val="VerbatimChar"/>
        </w:rPr>
        <w:t xml:space="preserve">pls</w:t>
      </w:r>
      <w:r>
        <w:t xml:space="preserve"> </w:t>
      </w:r>
      <w:r>
        <w:t xml:space="preserve">package using the</w:t>
      </w:r>
      <w:r>
        <w:t xml:space="preserve"> </w:t>
      </w:r>
      <w:r>
        <w:rPr>
          <w:rStyle w:val="VerbatimChar"/>
        </w:rPr>
        <w:t xml:space="preserve">jack.test</w:t>
      </w:r>
      <w:r>
        <w:t xml:space="preserve"> </w:t>
      </w:r>
      <w:r>
        <w:t xml:space="preserve">function.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i</m:t>
                              </m:r>
                            </m:e>
                          </m:d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End w:id="65"/>
    <w:bookmarkStart w:id="66" w:name="jack-knifing-in-rstudio"/>
    <w:p>
      <w:pPr>
        <w:pStyle w:val="Heading2"/>
      </w:pPr>
      <w:r>
        <w:t xml:space="preserve">Jack-knifing in RStudio</w:t>
      </w:r>
    </w:p>
    <w:p>
      <w:pPr>
        <w:pStyle w:val="SourceCode"/>
      </w:pPr>
      <w:r>
        <w:rPr>
          <w:rStyle w:val="NormalTok"/>
        </w:rPr>
        <w:t xml:space="preserve">MVRModel</w:t>
      </w:r>
      <w:r>
        <w:rPr>
          <w:rStyle w:val="FloatTok"/>
        </w:rPr>
        <w:t xml:space="preserve">.8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plsr</w:t>
      </w:r>
      <w:r>
        <w:rPr>
          <w:rStyle w:val="NormalTok"/>
        </w:rPr>
        <w:t xml:space="preserve">(Absorbance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NIRdata, </w:t>
      </w:r>
      <w:r>
        <w:rPr>
          <w:rStyle w:val="AttributeTok"/>
        </w:rPr>
        <w:t xml:space="preserve">scale=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ncomp=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validation=</w:t>
      </w:r>
      <w:r>
        <w:rPr>
          <w:rStyle w:val="StringTok"/>
        </w:rPr>
        <w:t xml:space="preserve">'LOO'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jackknife=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jack.test</w:t>
      </w:r>
      <w:r>
        <w:rPr>
          <w:rStyle w:val="NormalTok"/>
        </w:rPr>
        <w:t xml:space="preserve">(MVRModel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(j.test)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29" Target="media/rId29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Multivariate statistics II: PCR and PLSR</dc:title>
  <dc:creator>Solve Sæbø</dc:creator>
  <cp:keywords/>
  <dcterms:created xsi:type="dcterms:W3CDTF">2026-03-18T14:04:10Z</dcterms:created>
  <dcterms:modified xsi:type="dcterms:W3CDTF">2026-03-18T14:04:10Z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 18 2025</vt:lpwstr>
  </property>
  <property fmtid="{D5CDD505-2E9C-101B-9397-08002B2CF9AE}" pid="3" name="output">
    <vt:lpwstr/>
  </property>
</Properties>
</file>