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75CB" w14:textId="023636D3" w:rsidR="008F520E" w:rsidRPr="001F18CC" w:rsidRDefault="001F18CC" w:rsidP="00E86224">
      <w:r w:rsidRPr="001F18CC">
        <w:t>Anorexia nervosa (AN), characterized by intentional and severe restriction of food intake leading to significant weight loss and impairment of physiological functions below normal levels, represents a subtype of eating disorders. The prolonged course and high mortality rate make AN one of the deadliest and most burdensome psychiatric illnesses. Although the precise etiology of AN remains elusive, substantial evidence suggests a multifactorial origin involving both genetic and environmental factors. Epigenetic mechanisms, especially those regulating gene expression, have become increasingly important in AN research as crucial mediators of the interaction between genetic predisposition and environmental influences.</w:t>
      </w:r>
      <w:r w:rsidRPr="001F18CC">
        <w:t xml:space="preserve"> </w:t>
      </w:r>
      <w:r w:rsidRPr="001F18CC">
        <w:t>The extensively researched epigenetic modification is determined by DNA methylation, wherein methyl groups attach to cytosine in conjunction with cytosine-guanine dinucleotides (5'-CpG-3' sites). There is evidence indicating that methylation might directly influence the binding site affinity of transcription factors (TFs).</w:t>
      </w:r>
    </w:p>
    <w:p w14:paraId="166F1514" w14:textId="63112758" w:rsidR="001F18CC" w:rsidRPr="001F18CC" w:rsidRDefault="003A6733" w:rsidP="00E86224">
      <w:pPr>
        <w:rPr>
          <w:rFonts w:hint="eastAsia"/>
        </w:rPr>
      </w:pPr>
      <w:r>
        <w:rPr>
          <w:rFonts w:hint="eastAsia"/>
        </w:rPr>
        <w:t xml:space="preserve"> </w:t>
      </w:r>
    </w:p>
    <w:p w14:paraId="2BD9FC2A" w14:textId="05936BAE" w:rsidR="008F520E" w:rsidRPr="00BC71F1" w:rsidRDefault="00BC71F1" w:rsidP="00E86224">
      <w:r w:rsidRPr="00BC71F1">
        <w:t>Currently, research on DNA methylation in the context of anorexia nervosa (AN) is in its exploratory phase. Nevertheless, emerging studies suggest a potential correlation between gene methylation and the clinical symptoms of AN. Notably, genes with altered methylation patterns identified in AN include GHSR (ghrelin receptor), SNCA (α-synuclein), DAT (dopamine transporter), DRD2 (dopamine receptor D2), OXTR (oxytocin receptor), and LEP (leptin). These genes play pivotal roles in reward pathways and appetite regulation. Furthermore, two comprehensive whole-genome sequencing studies (GWAS) conducted in AN have revealed a reduction in genome-wide methylation levels in individuals with AN.</w:t>
      </w:r>
    </w:p>
    <w:p w14:paraId="277417C0" w14:textId="77777777" w:rsidR="008F520E" w:rsidRDefault="008F520E" w:rsidP="00E86224"/>
    <w:p w14:paraId="43FB3DD4" w14:textId="64ABA209" w:rsidR="00E86224" w:rsidRDefault="00E86224" w:rsidP="00E86224">
      <w:proofErr w:type="spellStart"/>
      <w:r>
        <w:t>M</w:t>
      </w:r>
      <w:r>
        <w:rPr>
          <w:rFonts w:hint="eastAsia"/>
        </w:rPr>
        <w:t>ethed</w:t>
      </w:r>
      <w:proofErr w:type="spellEnd"/>
    </w:p>
    <w:p w14:paraId="48E03513" w14:textId="33BE26BA" w:rsidR="00E86224" w:rsidRDefault="00B82586" w:rsidP="00E86224">
      <w:r>
        <w:t>2.1. Study participants</w:t>
      </w:r>
    </w:p>
    <w:p w14:paraId="357853B3" w14:textId="2A8D2F2E" w:rsidR="00E86224" w:rsidRDefault="00E86224" w:rsidP="00E86224">
      <w:r>
        <w:t>This study enrolled female participants diagnosed with acute anorexia nervosa (AN)</w:t>
      </w:r>
      <w:r w:rsidR="00432E69">
        <w:t xml:space="preserve"> </w:t>
      </w:r>
      <w:r>
        <w:t xml:space="preserve">and healthy </w:t>
      </w:r>
      <w:proofErr w:type="gramStart"/>
      <w:r>
        <w:t>controls</w:t>
      </w:r>
      <w:r w:rsidR="00432E69">
        <w:t>(</w:t>
      </w:r>
      <w:proofErr w:type="gramEnd"/>
      <w:r w:rsidR="00432E69">
        <w:t>HC)</w:t>
      </w:r>
      <w:r>
        <w:t xml:space="preserve">. </w:t>
      </w:r>
      <w:r w:rsidR="00432E69">
        <w:t>101</w:t>
      </w:r>
      <w:r>
        <w:t xml:space="preserve"> acutely underweight anorexia nervosa patients meeting DSM-IV criteria were recruited from the Eating Disorder Programs at a University Child and Adolescent Psychiatry Department.</w:t>
      </w:r>
      <w:r w:rsidR="00432E69">
        <w:t xml:space="preserve"> </w:t>
      </w:r>
      <w:r>
        <w:t xml:space="preserve">The control group comprised </w:t>
      </w:r>
      <w:r w:rsidR="00432E69">
        <w:t>52</w:t>
      </w:r>
      <w:r>
        <w:t xml:space="preserve"> normal-weight, eumenorrheic, healthy female subjects (HC) recruited through advertising among middle school, high school, and university students.</w:t>
      </w:r>
    </w:p>
    <w:p w14:paraId="642FC9D3" w14:textId="77777777" w:rsidR="00E86224" w:rsidRDefault="00E86224" w:rsidP="00E86224"/>
    <w:p w14:paraId="185E8EA7" w14:textId="52CD7B12" w:rsidR="00E86224" w:rsidRDefault="00E86224" w:rsidP="00E86224">
      <w:r>
        <w:t>Information on exclusion criteria and potential confounding variables, including menstrual cycle and contraceptive medication use, was gathered from all participants using the Structured Interview for</w:t>
      </w:r>
      <w:r w:rsidR="009F341C">
        <w:t xml:space="preserve"> </w:t>
      </w:r>
      <w:proofErr w:type="gramStart"/>
      <w:r w:rsidR="009F341C">
        <w:t xml:space="preserve">EDI </w:t>
      </w:r>
      <w:r>
        <w:t>,</w:t>
      </w:r>
      <w:proofErr w:type="gramEnd"/>
      <w:r>
        <w:t xml:space="preserve"> supplemented by a semi-structured interview and medical records.</w:t>
      </w:r>
    </w:p>
    <w:p w14:paraId="7E935ED3" w14:textId="77777777" w:rsidR="00E86224" w:rsidRDefault="00E86224" w:rsidP="00E86224"/>
    <w:p w14:paraId="76A9D3C3" w14:textId="77777777" w:rsidR="00E86224" w:rsidRDefault="00E86224" w:rsidP="00E86224">
      <w:r>
        <w:t xml:space="preserve">HC participants were excluded if they had any history of psychiatric illness. Participants from the </w:t>
      </w:r>
      <w:proofErr w:type="spellStart"/>
      <w:r>
        <w:t>acAN</w:t>
      </w:r>
      <w:proofErr w:type="spellEnd"/>
      <w:r>
        <w:t xml:space="preserve"> or </w:t>
      </w:r>
      <w:proofErr w:type="spellStart"/>
      <w:r>
        <w:t>recAN</w:t>
      </w:r>
      <w:proofErr w:type="spellEnd"/>
      <w:r>
        <w:t xml:space="preserve"> groups were excluded if they had a lifetime history of clinical diagnoses such as organic brain syndrome, schizophrenia, substance dependence, bipolar illness, bulimia nervosa, or binge-eating disorder. Additional exclusion criteria for all participants included an IQ less than 85, current inflammatory, neurological, or metabolic illnesses, chronic bowel diseases, cancer, anemia, pregnancy, breastfeeding, treatment with cortisone, and the use of psychotropic medications within the past 6 weeks. Subjects with indicated or reported drug use, notably cannabis, were also excluded from the analyses.</w:t>
      </w:r>
    </w:p>
    <w:p w14:paraId="6C2DDDA4" w14:textId="77777777" w:rsidR="00E86224" w:rsidRDefault="00E86224" w:rsidP="00E86224"/>
    <w:p w14:paraId="20969898" w14:textId="369CDBE2" w:rsidR="00724A6B" w:rsidRDefault="00E86224" w:rsidP="00E86224">
      <w:r>
        <w:t xml:space="preserve">This study was conducted in accordance with the latest version of the Declaration of Helsinki, and the study design was approved by the Institutional Review Board of Charité – </w:t>
      </w:r>
      <w:proofErr w:type="spellStart"/>
      <w:r>
        <w:t>Universitätsmedizin</w:t>
      </w:r>
      <w:proofErr w:type="spellEnd"/>
      <w:r>
        <w:t xml:space="preserve"> Berlin. All participants (or their guardians if underage) provided written informed consent after a thorough explanation of the study procedures.</w:t>
      </w:r>
    </w:p>
    <w:p w14:paraId="5D05E35D" w14:textId="77777777" w:rsidR="00B82586" w:rsidRDefault="00B82586" w:rsidP="00E86224"/>
    <w:p w14:paraId="2237E1A0" w14:textId="77777777" w:rsidR="00B82586" w:rsidRDefault="00B82586" w:rsidP="00B82586">
      <w:r>
        <w:t>2.3. Blood Collection, Biochemical Assessments, and Bisulfite Sequencing</w:t>
      </w:r>
    </w:p>
    <w:p w14:paraId="54D76C53" w14:textId="77777777" w:rsidR="00B82586" w:rsidRDefault="00B82586" w:rsidP="00B82586"/>
    <w:p w14:paraId="2ED1D5F1" w14:textId="02364B7A" w:rsidR="00B82586" w:rsidRDefault="00B82586" w:rsidP="00B82586">
      <w:r>
        <w:t xml:space="preserve">Venous blood was drawn into vacutainer tubes containing EDTA between 7:30 and 9:30 a.m. after an overnight fasting period. For the </w:t>
      </w:r>
      <w:proofErr w:type="spellStart"/>
      <w:r>
        <w:t>acAN</w:t>
      </w:r>
      <w:proofErr w:type="spellEnd"/>
      <w:r>
        <w:t xml:space="preserve"> group, blood collection occurred within the first week after the initiation of intensive treatment. Plasma samples were stored at -80°C until further analysis. DNA methylation analysis of the GHS-R1a gene promoter and LEPR gene promoter was conducted on genomic DNA extracted from peripheral blood mononuclear cells, employing bisulfite conversion and Sanger sequencing techniques</w:t>
      </w:r>
      <w:r>
        <w:rPr>
          <w:rFonts w:hint="eastAsia"/>
        </w:rPr>
        <w:t>.</w:t>
      </w:r>
    </w:p>
    <w:p w14:paraId="55DC73B7" w14:textId="77777777" w:rsidR="00B82586" w:rsidRDefault="00B82586" w:rsidP="00B82586"/>
    <w:p w14:paraId="0E57B18C" w14:textId="77777777" w:rsidR="00B82586" w:rsidRDefault="00B82586" w:rsidP="00B82586">
      <w:r>
        <w:t>2.4. Quality Control (QC)</w:t>
      </w:r>
    </w:p>
    <w:p w14:paraId="55430B5E" w14:textId="77777777" w:rsidR="00B82586" w:rsidRDefault="00B82586" w:rsidP="00B82586"/>
    <w:p w14:paraId="0818083E" w14:textId="77777777" w:rsidR="00B82586" w:rsidRDefault="00B82586" w:rsidP="00B82586">
      <w:r>
        <w:t xml:space="preserve">All sequences underwent scrutiny in the Sequence Scanner, and those with a </w:t>
      </w:r>
      <w:proofErr w:type="gramStart"/>
      <w:r>
        <w:t>low Quality</w:t>
      </w:r>
      <w:proofErr w:type="gramEnd"/>
      <w:r>
        <w:t xml:space="preserve"> Value (QV20) were subjected to repeat sequencing. Only samples that could be technically 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1D00E600" w14:textId="77777777" w:rsidR="00B82586" w:rsidRDefault="00B82586" w:rsidP="00B82586"/>
    <w:p w14:paraId="6A5E1CFF" w14:textId="46845FAC" w:rsidR="00B82586" w:rsidRDefault="00B82586" w:rsidP="00B82586">
      <w:r>
        <w:t xml:space="preserve">Following QC procedures, 7 participants from the </w:t>
      </w:r>
      <w:proofErr w:type="spellStart"/>
      <w:r>
        <w:t>acAN</w:t>
      </w:r>
      <w:proofErr w:type="spellEnd"/>
      <w:r>
        <w:t xml:space="preserve"> group, 4 from the </w:t>
      </w:r>
      <w:proofErr w:type="spellStart"/>
      <w:r>
        <w:t>recAN</w:t>
      </w:r>
      <w:proofErr w:type="spellEnd"/>
      <w:r>
        <w:t xml:space="preserve"> group, and 6 from the HC group were excluded based on the mentioned criteria. Ultimately, the study included a total of 115 subjects and a collective of 64 CpG positions (24 from GHS-R1a and 40 from LEPR) for subsequent analysis.</w:t>
      </w:r>
    </w:p>
    <w:p w14:paraId="40C1DDE7" w14:textId="77777777" w:rsidR="00627604" w:rsidRDefault="00627604" w:rsidP="00B82586"/>
    <w:p w14:paraId="15510B27" w14:textId="77777777" w:rsidR="00FC0D68" w:rsidRDefault="00627604" w:rsidP="00B82586">
      <w:pPr>
        <w:rPr>
          <w:b/>
          <w:bCs/>
          <w:sz w:val="16"/>
          <w:szCs w:val="16"/>
        </w:rPr>
      </w:pPr>
      <w:r>
        <w:rPr>
          <w:b/>
          <w:bCs/>
          <w:sz w:val="16"/>
          <w:szCs w:val="16"/>
        </w:rPr>
        <w:t xml:space="preserve">3. Results </w:t>
      </w:r>
    </w:p>
    <w:p w14:paraId="2021991F" w14:textId="0E7ABA7D" w:rsidR="00627604" w:rsidRDefault="00627604" w:rsidP="00B82586">
      <w:r>
        <w:rPr>
          <w:i/>
          <w:iCs/>
          <w:sz w:val="16"/>
          <w:szCs w:val="16"/>
        </w:rPr>
        <w:t>3.1. Sample characteristics</w:t>
      </w:r>
    </w:p>
    <w:p w14:paraId="6434EFD8" w14:textId="5C0D7EF0" w:rsidR="00627604" w:rsidRDefault="00627604" w:rsidP="00B82586">
      <w:r w:rsidRPr="00627604">
        <w:t>Table 1 provides a summary of the demographic and clinical characteristics of all participants. As anticipated, individuals with acute anorexia nervosa (</w:t>
      </w:r>
      <w:proofErr w:type="spellStart"/>
      <w:r w:rsidRPr="00627604">
        <w:t>acAN</w:t>
      </w:r>
      <w:proofErr w:type="spellEnd"/>
      <w:r w:rsidRPr="00627604">
        <w:t>) exhibited significantly lower BMI-standard deviation scores (BMI-SDS) and elevated levels of psychopathology (measured by EDI-2, SCL-90-R). While patients in the weight-recovered anorexia nervosa (</w:t>
      </w:r>
      <w:proofErr w:type="spellStart"/>
      <w:r w:rsidRPr="00627604">
        <w:t>recAN</w:t>
      </w:r>
      <w:proofErr w:type="spellEnd"/>
      <w:r w:rsidRPr="00627604">
        <w:t xml:space="preserve">) group had BMI-SDS similar to that of healthy controls (HC), they still presented with some residual psychopathology. Moreover, </w:t>
      </w:r>
      <w:proofErr w:type="spellStart"/>
      <w:r w:rsidRPr="00627604">
        <w:t>recAN</w:t>
      </w:r>
      <w:proofErr w:type="spellEnd"/>
      <w:r w:rsidRPr="00627604">
        <w:t xml:space="preserve"> patients were slightly older than their HC counterparts. Within the </w:t>
      </w:r>
      <w:proofErr w:type="spellStart"/>
      <w:r w:rsidRPr="00627604">
        <w:t>acAN</w:t>
      </w:r>
      <w:proofErr w:type="spellEnd"/>
      <w:r w:rsidRPr="00627604">
        <w:t xml:space="preserve"> group, 28 patients were classified as restrictive type (AN-R), and 11 patients were categorized as binge/purging type (AN-BP). Notably, there were no significant differences in clinical characteristics between these subtypes, including BMI, EDI-2, and </w:t>
      </w:r>
      <w:r w:rsidR="00DE0567">
        <w:t>EDE</w:t>
      </w:r>
      <w:r w:rsidRPr="00627604">
        <w:t>-</w:t>
      </w:r>
      <w:r w:rsidR="00DE0567">
        <w:t>Q</w:t>
      </w:r>
      <w:r w:rsidRPr="00627604">
        <w:t>.</w:t>
      </w:r>
    </w:p>
    <w:p w14:paraId="73829BBC" w14:textId="15001EAD" w:rsidR="00ED57A6" w:rsidRDefault="00636A7E" w:rsidP="00B82586">
      <w:r>
        <w:fldChar w:fldCharType="begin"/>
      </w:r>
      <w:r>
        <w:instrText xml:space="preserve"> </w:instrText>
      </w:r>
      <w:r>
        <w:rPr>
          <w:rFonts w:hint="eastAsia"/>
        </w:rPr>
        <w:instrText xml:space="preserve">LINK </w:instrText>
      </w:r>
      <w:r w:rsidR="00ED57A6">
        <w:instrText xml:space="preserve">Excel.Sheet.12 D:\\GithubProgram\\biye\\R\\三线表\\三线表.xlsx Sheet1!R1C1:R25C5 </w:instrText>
      </w:r>
      <w:r>
        <w:rPr>
          <w:rFonts w:hint="eastAsia"/>
        </w:rPr>
        <w:instrText>\a \f 4 \h</w:instrText>
      </w:r>
      <w:r>
        <w:instrText xml:space="preserve"> </w:instrText>
      </w:r>
      <w:r w:rsidR="00A710A7">
        <w:instrText xml:space="preserve"> \* MERGEFORMAT </w:instrText>
      </w:r>
      <w:r>
        <w:fldChar w:fldCharType="separate"/>
      </w:r>
    </w:p>
    <w:p w14:paraId="50130ABD" w14:textId="10E29E04" w:rsidR="003E1349" w:rsidRDefault="00636A7E" w:rsidP="00B82586">
      <w:r>
        <w:fldChar w:fldCharType="end"/>
      </w:r>
      <w:r w:rsidR="00E3278F">
        <w:fldChar w:fldCharType="begin"/>
      </w:r>
      <w:r w:rsidR="00E3278F">
        <w:instrText xml:space="preserve"> LINK </w:instrText>
      </w:r>
      <w:r w:rsidR="003E1349">
        <w:instrText xml:space="preserve">Excel.Sheet.12 E:\\GithubProgram\\biye\\R\\1.三线表\\三线表.xlsx 基础信息!R1C1:R14C5 </w:instrText>
      </w:r>
      <w:r w:rsidR="00E3278F">
        <w:instrText xml:space="preserve">\a \f 4 \h </w:instrText>
      </w:r>
      <w:r w:rsidR="003E1349">
        <w:fldChar w:fldCharType="separate"/>
      </w:r>
    </w:p>
    <w:tbl>
      <w:tblPr>
        <w:tblW w:w="8560" w:type="dxa"/>
        <w:tblLook w:val="04A0" w:firstRow="1" w:lastRow="0" w:firstColumn="1" w:lastColumn="0" w:noHBand="0" w:noVBand="1"/>
      </w:tblPr>
      <w:tblGrid>
        <w:gridCol w:w="2220"/>
        <w:gridCol w:w="1380"/>
        <w:gridCol w:w="2100"/>
        <w:gridCol w:w="1240"/>
        <w:gridCol w:w="1620"/>
      </w:tblGrid>
      <w:tr w:rsidR="003E1349" w:rsidRPr="003E1349" w14:paraId="3186AC59" w14:textId="77777777" w:rsidTr="003E1349">
        <w:trPr>
          <w:divId w:val="1712875719"/>
          <w:trHeight w:val="315"/>
        </w:trPr>
        <w:tc>
          <w:tcPr>
            <w:tcW w:w="2220" w:type="dxa"/>
            <w:tcBorders>
              <w:top w:val="double" w:sz="6" w:space="0" w:color="000000"/>
              <w:left w:val="nil"/>
              <w:bottom w:val="single" w:sz="8" w:space="0" w:color="000000"/>
              <w:right w:val="nil"/>
            </w:tcBorders>
            <w:shd w:val="clear" w:color="auto" w:fill="auto"/>
            <w:vAlign w:val="center"/>
            <w:hideMark/>
          </w:tcPr>
          <w:p w14:paraId="382B3254" w14:textId="1D68946E" w:rsidR="003E1349" w:rsidRPr="003E1349" w:rsidRDefault="003E1349" w:rsidP="003E1349">
            <w:pPr>
              <w:widowControl/>
              <w:jc w:val="center"/>
              <w:rPr>
                <w:rFonts w:ascii="微软雅黑" w:eastAsia="微软雅黑" w:hAnsi="微软雅黑" w:cs="宋体"/>
                <w:i/>
                <w:iCs/>
                <w:color w:val="000000"/>
                <w:kern w:val="0"/>
                <w:sz w:val="22"/>
              </w:rPr>
            </w:pPr>
            <w:r w:rsidRPr="003E1349">
              <w:rPr>
                <w:rFonts w:ascii="微软雅黑" w:eastAsia="微软雅黑" w:hAnsi="微软雅黑" w:cs="宋体" w:hint="eastAsia"/>
                <w:i/>
                <w:iCs/>
                <w:color w:val="000000"/>
                <w:kern w:val="0"/>
                <w:sz w:val="22"/>
              </w:rPr>
              <w:t>变量</w:t>
            </w:r>
          </w:p>
        </w:tc>
        <w:tc>
          <w:tcPr>
            <w:tcW w:w="1380" w:type="dxa"/>
            <w:tcBorders>
              <w:top w:val="double" w:sz="6" w:space="0" w:color="000000"/>
              <w:left w:val="nil"/>
              <w:bottom w:val="single" w:sz="8" w:space="0" w:color="000000"/>
              <w:right w:val="nil"/>
            </w:tcBorders>
            <w:shd w:val="clear" w:color="auto" w:fill="auto"/>
            <w:vAlign w:val="center"/>
            <w:hideMark/>
          </w:tcPr>
          <w:p w14:paraId="6C368107" w14:textId="77777777" w:rsidR="003E1349" w:rsidRPr="003E1349" w:rsidRDefault="003E1349" w:rsidP="003E1349">
            <w:pPr>
              <w:widowControl/>
              <w:jc w:val="center"/>
              <w:rPr>
                <w:rFonts w:ascii="微软雅黑" w:eastAsia="微软雅黑" w:hAnsi="微软雅黑" w:cs="宋体" w:hint="eastAsia"/>
                <w:i/>
                <w:iCs/>
                <w:color w:val="000000"/>
                <w:kern w:val="0"/>
                <w:sz w:val="22"/>
              </w:rPr>
            </w:pPr>
            <w:r w:rsidRPr="003E1349">
              <w:rPr>
                <w:rFonts w:ascii="微软雅黑" w:eastAsia="微软雅黑" w:hAnsi="微软雅黑" w:cs="宋体" w:hint="eastAsia"/>
                <w:i/>
                <w:iCs/>
                <w:color w:val="000000"/>
                <w:kern w:val="0"/>
                <w:sz w:val="22"/>
              </w:rPr>
              <w:t>AN</w:t>
            </w:r>
          </w:p>
        </w:tc>
        <w:tc>
          <w:tcPr>
            <w:tcW w:w="2100" w:type="dxa"/>
            <w:tcBorders>
              <w:top w:val="double" w:sz="6" w:space="0" w:color="000000"/>
              <w:left w:val="nil"/>
              <w:bottom w:val="single" w:sz="8" w:space="0" w:color="000000"/>
              <w:right w:val="nil"/>
            </w:tcBorders>
            <w:shd w:val="clear" w:color="auto" w:fill="auto"/>
            <w:vAlign w:val="center"/>
            <w:hideMark/>
          </w:tcPr>
          <w:p w14:paraId="0200D272" w14:textId="77777777" w:rsidR="003E1349" w:rsidRPr="003E1349" w:rsidRDefault="003E1349" w:rsidP="003E1349">
            <w:pPr>
              <w:widowControl/>
              <w:jc w:val="center"/>
              <w:rPr>
                <w:rFonts w:ascii="微软雅黑" w:eastAsia="微软雅黑" w:hAnsi="微软雅黑" w:cs="宋体" w:hint="eastAsia"/>
                <w:i/>
                <w:iCs/>
                <w:color w:val="000000"/>
                <w:kern w:val="0"/>
                <w:sz w:val="22"/>
              </w:rPr>
            </w:pPr>
            <w:r w:rsidRPr="003E1349">
              <w:rPr>
                <w:rFonts w:ascii="微软雅黑" w:eastAsia="微软雅黑" w:hAnsi="微软雅黑" w:cs="宋体" w:hint="eastAsia"/>
                <w:i/>
                <w:iCs/>
                <w:color w:val="000000"/>
                <w:kern w:val="0"/>
                <w:sz w:val="22"/>
              </w:rPr>
              <w:t>HC</w:t>
            </w:r>
          </w:p>
        </w:tc>
        <w:tc>
          <w:tcPr>
            <w:tcW w:w="1240" w:type="dxa"/>
            <w:tcBorders>
              <w:top w:val="double" w:sz="6" w:space="0" w:color="000000"/>
              <w:left w:val="nil"/>
              <w:bottom w:val="single" w:sz="8" w:space="0" w:color="000000"/>
              <w:right w:val="nil"/>
            </w:tcBorders>
            <w:shd w:val="clear" w:color="auto" w:fill="auto"/>
            <w:vAlign w:val="center"/>
            <w:hideMark/>
          </w:tcPr>
          <w:p w14:paraId="74961E47" w14:textId="77777777" w:rsidR="003E1349" w:rsidRPr="003E1349" w:rsidRDefault="003E1349" w:rsidP="003E1349">
            <w:pPr>
              <w:widowControl/>
              <w:jc w:val="center"/>
              <w:rPr>
                <w:rFonts w:ascii="微软雅黑" w:eastAsia="微软雅黑" w:hAnsi="微软雅黑" w:cs="宋体" w:hint="eastAsia"/>
                <w:i/>
                <w:iCs/>
                <w:color w:val="000000"/>
                <w:kern w:val="0"/>
                <w:sz w:val="22"/>
              </w:rPr>
            </w:pPr>
            <w:proofErr w:type="spellStart"/>
            <w:proofErr w:type="gramStart"/>
            <w:r w:rsidRPr="003E1349">
              <w:rPr>
                <w:rFonts w:ascii="微软雅黑" w:eastAsia="微软雅黑" w:hAnsi="微软雅黑" w:cs="宋体" w:hint="eastAsia"/>
                <w:i/>
                <w:iCs/>
                <w:color w:val="000000"/>
                <w:kern w:val="0"/>
                <w:sz w:val="22"/>
              </w:rPr>
              <w:t>t.z</w:t>
            </w:r>
            <w:proofErr w:type="spellEnd"/>
            <w:proofErr w:type="gramEnd"/>
          </w:p>
        </w:tc>
        <w:tc>
          <w:tcPr>
            <w:tcW w:w="1620" w:type="dxa"/>
            <w:tcBorders>
              <w:top w:val="double" w:sz="6" w:space="0" w:color="000000"/>
              <w:left w:val="nil"/>
              <w:bottom w:val="single" w:sz="8" w:space="0" w:color="000000"/>
              <w:right w:val="nil"/>
            </w:tcBorders>
            <w:shd w:val="clear" w:color="auto" w:fill="auto"/>
            <w:vAlign w:val="center"/>
            <w:hideMark/>
          </w:tcPr>
          <w:p w14:paraId="3E1472D8" w14:textId="77777777" w:rsidR="003E1349" w:rsidRPr="003E1349" w:rsidRDefault="003E1349" w:rsidP="003E1349">
            <w:pPr>
              <w:widowControl/>
              <w:jc w:val="center"/>
              <w:rPr>
                <w:rFonts w:ascii="微软雅黑" w:eastAsia="微软雅黑" w:hAnsi="微软雅黑" w:cs="宋体" w:hint="eastAsia"/>
                <w:i/>
                <w:iCs/>
                <w:color w:val="000000"/>
                <w:kern w:val="0"/>
                <w:sz w:val="22"/>
              </w:rPr>
            </w:pPr>
            <w:r w:rsidRPr="003E1349">
              <w:rPr>
                <w:rFonts w:ascii="微软雅黑" w:eastAsia="微软雅黑" w:hAnsi="微软雅黑" w:cs="宋体" w:hint="eastAsia"/>
                <w:i/>
                <w:iCs/>
                <w:color w:val="000000"/>
                <w:kern w:val="0"/>
                <w:sz w:val="22"/>
              </w:rPr>
              <w:t>p</w:t>
            </w:r>
          </w:p>
        </w:tc>
      </w:tr>
      <w:tr w:rsidR="003E1349" w:rsidRPr="003E1349" w14:paraId="764D7A70" w14:textId="77777777" w:rsidTr="003E1349">
        <w:trPr>
          <w:divId w:val="1712875719"/>
          <w:trHeight w:val="300"/>
        </w:trPr>
        <w:tc>
          <w:tcPr>
            <w:tcW w:w="2220" w:type="dxa"/>
            <w:tcBorders>
              <w:top w:val="nil"/>
              <w:left w:val="nil"/>
              <w:bottom w:val="nil"/>
              <w:right w:val="nil"/>
            </w:tcBorders>
            <w:shd w:val="clear" w:color="auto" w:fill="auto"/>
            <w:hideMark/>
          </w:tcPr>
          <w:p w14:paraId="168EB10B"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lastRenderedPageBreak/>
              <w:t>Age</w:t>
            </w:r>
          </w:p>
        </w:tc>
        <w:tc>
          <w:tcPr>
            <w:tcW w:w="1380" w:type="dxa"/>
            <w:tcBorders>
              <w:top w:val="nil"/>
              <w:left w:val="nil"/>
              <w:bottom w:val="nil"/>
              <w:right w:val="nil"/>
            </w:tcBorders>
            <w:shd w:val="clear" w:color="auto" w:fill="auto"/>
            <w:hideMark/>
          </w:tcPr>
          <w:p w14:paraId="7B2ABD3F"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18 [ </w:t>
            </w:r>
            <w:proofErr w:type="gramStart"/>
            <w:r w:rsidRPr="003E1349">
              <w:rPr>
                <w:rFonts w:ascii="微软雅黑" w:eastAsia="微软雅黑" w:hAnsi="微软雅黑" w:cs="宋体" w:hint="eastAsia"/>
                <w:color w:val="000000"/>
                <w:kern w:val="0"/>
                <w:sz w:val="22"/>
              </w:rPr>
              <w:t>3 ]</w:t>
            </w:r>
            <w:proofErr w:type="gramEnd"/>
          </w:p>
        </w:tc>
        <w:tc>
          <w:tcPr>
            <w:tcW w:w="2100" w:type="dxa"/>
            <w:tcBorders>
              <w:top w:val="nil"/>
              <w:left w:val="nil"/>
              <w:bottom w:val="nil"/>
              <w:right w:val="nil"/>
            </w:tcBorders>
            <w:shd w:val="clear" w:color="auto" w:fill="auto"/>
            <w:hideMark/>
          </w:tcPr>
          <w:p w14:paraId="31AB1A51"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21 [ </w:t>
            </w:r>
            <w:proofErr w:type="gramStart"/>
            <w:r w:rsidRPr="003E1349">
              <w:rPr>
                <w:rFonts w:ascii="微软雅黑" w:eastAsia="微软雅黑" w:hAnsi="微软雅黑" w:cs="宋体" w:hint="eastAsia"/>
                <w:color w:val="000000"/>
                <w:kern w:val="0"/>
                <w:sz w:val="22"/>
              </w:rPr>
              <w:t>6 ]</w:t>
            </w:r>
            <w:proofErr w:type="gramEnd"/>
          </w:p>
        </w:tc>
        <w:tc>
          <w:tcPr>
            <w:tcW w:w="1240" w:type="dxa"/>
            <w:tcBorders>
              <w:top w:val="nil"/>
              <w:left w:val="nil"/>
              <w:bottom w:val="nil"/>
              <w:right w:val="nil"/>
            </w:tcBorders>
            <w:shd w:val="clear" w:color="auto" w:fill="auto"/>
            <w:hideMark/>
          </w:tcPr>
          <w:p w14:paraId="0C1D55CB"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-1.912 †</w:t>
            </w:r>
          </w:p>
        </w:tc>
        <w:tc>
          <w:tcPr>
            <w:tcW w:w="1620" w:type="dxa"/>
            <w:tcBorders>
              <w:top w:val="nil"/>
              <w:left w:val="nil"/>
              <w:bottom w:val="nil"/>
              <w:right w:val="nil"/>
            </w:tcBorders>
            <w:shd w:val="clear" w:color="auto" w:fill="auto"/>
            <w:hideMark/>
          </w:tcPr>
          <w:p w14:paraId="5C710158"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0.055</w:t>
            </w:r>
          </w:p>
        </w:tc>
      </w:tr>
      <w:tr w:rsidR="003E1349" w:rsidRPr="003E1349" w14:paraId="4E419E94" w14:textId="77777777" w:rsidTr="003E1349">
        <w:trPr>
          <w:divId w:val="1712875719"/>
          <w:trHeight w:val="300"/>
        </w:trPr>
        <w:tc>
          <w:tcPr>
            <w:tcW w:w="2220" w:type="dxa"/>
            <w:tcBorders>
              <w:top w:val="nil"/>
              <w:left w:val="nil"/>
              <w:bottom w:val="nil"/>
              <w:right w:val="nil"/>
            </w:tcBorders>
            <w:shd w:val="clear" w:color="auto" w:fill="auto"/>
            <w:hideMark/>
          </w:tcPr>
          <w:p w14:paraId="155F02FE"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education years</w:t>
            </w:r>
          </w:p>
        </w:tc>
        <w:tc>
          <w:tcPr>
            <w:tcW w:w="1380" w:type="dxa"/>
            <w:tcBorders>
              <w:top w:val="nil"/>
              <w:left w:val="nil"/>
              <w:bottom w:val="nil"/>
              <w:right w:val="nil"/>
            </w:tcBorders>
            <w:shd w:val="clear" w:color="auto" w:fill="auto"/>
            <w:hideMark/>
          </w:tcPr>
          <w:p w14:paraId="790277C0"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12 [ </w:t>
            </w:r>
            <w:proofErr w:type="gramStart"/>
            <w:r w:rsidRPr="003E1349">
              <w:rPr>
                <w:rFonts w:ascii="微软雅黑" w:eastAsia="微软雅黑" w:hAnsi="微软雅黑" w:cs="宋体" w:hint="eastAsia"/>
                <w:color w:val="000000"/>
                <w:kern w:val="0"/>
                <w:sz w:val="22"/>
              </w:rPr>
              <w:t>5 ]</w:t>
            </w:r>
            <w:proofErr w:type="gramEnd"/>
          </w:p>
        </w:tc>
        <w:tc>
          <w:tcPr>
            <w:tcW w:w="2100" w:type="dxa"/>
            <w:tcBorders>
              <w:top w:val="nil"/>
              <w:left w:val="nil"/>
              <w:bottom w:val="nil"/>
              <w:right w:val="nil"/>
            </w:tcBorders>
            <w:shd w:val="clear" w:color="auto" w:fill="auto"/>
            <w:hideMark/>
          </w:tcPr>
          <w:p w14:paraId="6EB90AC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16 [ </w:t>
            </w:r>
            <w:proofErr w:type="gramStart"/>
            <w:r w:rsidRPr="003E1349">
              <w:rPr>
                <w:rFonts w:ascii="微软雅黑" w:eastAsia="微软雅黑" w:hAnsi="微软雅黑" w:cs="宋体" w:hint="eastAsia"/>
                <w:color w:val="000000"/>
                <w:kern w:val="0"/>
                <w:sz w:val="22"/>
              </w:rPr>
              <w:t>5 ]</w:t>
            </w:r>
            <w:proofErr w:type="gramEnd"/>
          </w:p>
        </w:tc>
        <w:tc>
          <w:tcPr>
            <w:tcW w:w="1240" w:type="dxa"/>
            <w:tcBorders>
              <w:top w:val="nil"/>
              <w:left w:val="nil"/>
              <w:bottom w:val="nil"/>
              <w:right w:val="nil"/>
            </w:tcBorders>
            <w:shd w:val="clear" w:color="auto" w:fill="auto"/>
            <w:hideMark/>
          </w:tcPr>
          <w:p w14:paraId="4BDEF185"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-3.609 †</w:t>
            </w:r>
          </w:p>
        </w:tc>
        <w:tc>
          <w:tcPr>
            <w:tcW w:w="1620" w:type="dxa"/>
            <w:tcBorders>
              <w:top w:val="nil"/>
              <w:left w:val="nil"/>
              <w:bottom w:val="nil"/>
              <w:right w:val="nil"/>
            </w:tcBorders>
            <w:shd w:val="clear" w:color="auto" w:fill="auto"/>
            <w:hideMark/>
          </w:tcPr>
          <w:p w14:paraId="42E45FF2"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700A3081" w14:textId="77777777" w:rsidTr="003E1349">
        <w:trPr>
          <w:divId w:val="1712875719"/>
          <w:trHeight w:val="300"/>
        </w:trPr>
        <w:tc>
          <w:tcPr>
            <w:tcW w:w="2220" w:type="dxa"/>
            <w:tcBorders>
              <w:top w:val="nil"/>
              <w:left w:val="nil"/>
              <w:bottom w:val="nil"/>
              <w:right w:val="nil"/>
            </w:tcBorders>
            <w:shd w:val="clear" w:color="auto" w:fill="auto"/>
            <w:hideMark/>
          </w:tcPr>
          <w:p w14:paraId="466D8189"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years</w:t>
            </w:r>
          </w:p>
        </w:tc>
        <w:tc>
          <w:tcPr>
            <w:tcW w:w="1380" w:type="dxa"/>
            <w:tcBorders>
              <w:top w:val="nil"/>
              <w:left w:val="nil"/>
              <w:bottom w:val="nil"/>
              <w:right w:val="nil"/>
            </w:tcBorders>
            <w:shd w:val="clear" w:color="auto" w:fill="auto"/>
            <w:hideMark/>
          </w:tcPr>
          <w:p w14:paraId="720F429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17 [ </w:t>
            </w:r>
            <w:proofErr w:type="gramStart"/>
            <w:r w:rsidRPr="003E1349">
              <w:rPr>
                <w:rFonts w:ascii="微软雅黑" w:eastAsia="微软雅黑" w:hAnsi="微软雅黑" w:cs="宋体" w:hint="eastAsia"/>
                <w:color w:val="000000"/>
                <w:kern w:val="0"/>
                <w:sz w:val="22"/>
              </w:rPr>
              <w:t>4.5 ]</w:t>
            </w:r>
            <w:proofErr w:type="gramEnd"/>
          </w:p>
        </w:tc>
        <w:tc>
          <w:tcPr>
            <w:tcW w:w="2100" w:type="dxa"/>
            <w:tcBorders>
              <w:top w:val="nil"/>
              <w:left w:val="nil"/>
              <w:bottom w:val="nil"/>
              <w:right w:val="nil"/>
            </w:tcBorders>
            <w:shd w:val="clear" w:color="auto" w:fill="auto"/>
            <w:hideMark/>
          </w:tcPr>
          <w:p w14:paraId="4E7A117D"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21 [ </w:t>
            </w:r>
            <w:proofErr w:type="gramStart"/>
            <w:r w:rsidRPr="003E1349">
              <w:rPr>
                <w:rFonts w:ascii="微软雅黑" w:eastAsia="微软雅黑" w:hAnsi="微软雅黑" w:cs="宋体" w:hint="eastAsia"/>
                <w:color w:val="000000"/>
                <w:kern w:val="0"/>
                <w:sz w:val="22"/>
              </w:rPr>
              <w:t>6 ]</w:t>
            </w:r>
            <w:proofErr w:type="gramEnd"/>
          </w:p>
        </w:tc>
        <w:tc>
          <w:tcPr>
            <w:tcW w:w="1240" w:type="dxa"/>
            <w:tcBorders>
              <w:top w:val="nil"/>
              <w:left w:val="nil"/>
              <w:bottom w:val="nil"/>
              <w:right w:val="nil"/>
            </w:tcBorders>
            <w:shd w:val="clear" w:color="auto" w:fill="auto"/>
            <w:hideMark/>
          </w:tcPr>
          <w:p w14:paraId="3BFDCDA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-3.513 †</w:t>
            </w:r>
          </w:p>
        </w:tc>
        <w:tc>
          <w:tcPr>
            <w:tcW w:w="1620" w:type="dxa"/>
            <w:tcBorders>
              <w:top w:val="nil"/>
              <w:left w:val="nil"/>
              <w:bottom w:val="nil"/>
              <w:right w:val="nil"/>
            </w:tcBorders>
            <w:shd w:val="clear" w:color="auto" w:fill="auto"/>
            <w:hideMark/>
          </w:tcPr>
          <w:p w14:paraId="12C6CF4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03F05FF3" w14:textId="77777777" w:rsidTr="003E1349">
        <w:trPr>
          <w:divId w:val="1712875719"/>
          <w:trHeight w:val="300"/>
        </w:trPr>
        <w:tc>
          <w:tcPr>
            <w:tcW w:w="2220" w:type="dxa"/>
            <w:tcBorders>
              <w:top w:val="nil"/>
              <w:left w:val="nil"/>
              <w:bottom w:val="nil"/>
              <w:right w:val="nil"/>
            </w:tcBorders>
            <w:shd w:val="clear" w:color="auto" w:fill="auto"/>
            <w:hideMark/>
          </w:tcPr>
          <w:p w14:paraId="51F3A5AB"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duration</w:t>
            </w:r>
          </w:p>
        </w:tc>
        <w:tc>
          <w:tcPr>
            <w:tcW w:w="1380" w:type="dxa"/>
            <w:tcBorders>
              <w:top w:val="nil"/>
              <w:left w:val="nil"/>
              <w:bottom w:val="nil"/>
              <w:right w:val="nil"/>
            </w:tcBorders>
            <w:shd w:val="clear" w:color="auto" w:fill="auto"/>
            <w:hideMark/>
          </w:tcPr>
          <w:p w14:paraId="0B27850A"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10 [ </w:t>
            </w:r>
            <w:proofErr w:type="gramStart"/>
            <w:r w:rsidRPr="003E1349">
              <w:rPr>
                <w:rFonts w:ascii="微软雅黑" w:eastAsia="微软雅黑" w:hAnsi="微软雅黑" w:cs="宋体" w:hint="eastAsia"/>
                <w:color w:val="000000"/>
                <w:kern w:val="0"/>
                <w:sz w:val="22"/>
              </w:rPr>
              <w:t>19 ]</w:t>
            </w:r>
            <w:proofErr w:type="gramEnd"/>
          </w:p>
        </w:tc>
        <w:tc>
          <w:tcPr>
            <w:tcW w:w="2100" w:type="dxa"/>
            <w:tcBorders>
              <w:top w:val="nil"/>
              <w:left w:val="nil"/>
              <w:bottom w:val="nil"/>
              <w:right w:val="nil"/>
            </w:tcBorders>
            <w:shd w:val="clear" w:color="auto" w:fill="auto"/>
            <w:hideMark/>
          </w:tcPr>
          <w:p w14:paraId="0627840A"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0 [ </w:t>
            </w:r>
            <w:proofErr w:type="gramStart"/>
            <w:r w:rsidRPr="003E1349">
              <w:rPr>
                <w:rFonts w:ascii="微软雅黑" w:eastAsia="微软雅黑" w:hAnsi="微软雅黑" w:cs="宋体" w:hint="eastAsia"/>
                <w:color w:val="000000"/>
                <w:kern w:val="0"/>
                <w:sz w:val="22"/>
              </w:rPr>
              <w:t>0 ]</w:t>
            </w:r>
            <w:proofErr w:type="gramEnd"/>
          </w:p>
        </w:tc>
        <w:tc>
          <w:tcPr>
            <w:tcW w:w="1240" w:type="dxa"/>
            <w:tcBorders>
              <w:top w:val="nil"/>
              <w:left w:val="nil"/>
              <w:bottom w:val="nil"/>
              <w:right w:val="nil"/>
            </w:tcBorders>
            <w:shd w:val="clear" w:color="auto" w:fill="auto"/>
            <w:hideMark/>
          </w:tcPr>
          <w:p w14:paraId="350117F9"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10.115 †</w:t>
            </w:r>
          </w:p>
        </w:tc>
        <w:tc>
          <w:tcPr>
            <w:tcW w:w="1620" w:type="dxa"/>
            <w:tcBorders>
              <w:top w:val="nil"/>
              <w:left w:val="nil"/>
              <w:bottom w:val="nil"/>
              <w:right w:val="nil"/>
            </w:tcBorders>
            <w:shd w:val="clear" w:color="auto" w:fill="auto"/>
            <w:hideMark/>
          </w:tcPr>
          <w:p w14:paraId="060188F9"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0032A9E0" w14:textId="77777777" w:rsidTr="003E1349">
        <w:trPr>
          <w:divId w:val="1712875719"/>
          <w:trHeight w:val="300"/>
        </w:trPr>
        <w:tc>
          <w:tcPr>
            <w:tcW w:w="2220" w:type="dxa"/>
            <w:tcBorders>
              <w:top w:val="nil"/>
              <w:left w:val="nil"/>
              <w:bottom w:val="nil"/>
              <w:right w:val="nil"/>
            </w:tcBorders>
            <w:shd w:val="clear" w:color="auto" w:fill="auto"/>
            <w:hideMark/>
          </w:tcPr>
          <w:p w14:paraId="379D9630"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Weight </w:t>
            </w:r>
          </w:p>
        </w:tc>
        <w:tc>
          <w:tcPr>
            <w:tcW w:w="1380" w:type="dxa"/>
            <w:tcBorders>
              <w:top w:val="nil"/>
              <w:left w:val="nil"/>
              <w:bottom w:val="nil"/>
              <w:right w:val="nil"/>
            </w:tcBorders>
            <w:shd w:val="clear" w:color="auto" w:fill="auto"/>
            <w:hideMark/>
          </w:tcPr>
          <w:p w14:paraId="33979005"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43 [ </w:t>
            </w:r>
            <w:proofErr w:type="gramStart"/>
            <w:r w:rsidRPr="003E1349">
              <w:rPr>
                <w:rFonts w:ascii="微软雅黑" w:eastAsia="微软雅黑" w:hAnsi="微软雅黑" w:cs="宋体" w:hint="eastAsia"/>
                <w:color w:val="000000"/>
                <w:kern w:val="0"/>
                <w:sz w:val="22"/>
              </w:rPr>
              <w:t>12 ]</w:t>
            </w:r>
            <w:proofErr w:type="gramEnd"/>
          </w:p>
        </w:tc>
        <w:tc>
          <w:tcPr>
            <w:tcW w:w="2100" w:type="dxa"/>
            <w:tcBorders>
              <w:top w:val="nil"/>
              <w:left w:val="nil"/>
              <w:bottom w:val="nil"/>
              <w:right w:val="nil"/>
            </w:tcBorders>
            <w:shd w:val="clear" w:color="auto" w:fill="auto"/>
            <w:hideMark/>
          </w:tcPr>
          <w:p w14:paraId="587CEED3"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46 [ </w:t>
            </w:r>
            <w:proofErr w:type="gramStart"/>
            <w:r w:rsidRPr="003E1349">
              <w:rPr>
                <w:rFonts w:ascii="微软雅黑" w:eastAsia="微软雅黑" w:hAnsi="微软雅黑" w:cs="宋体" w:hint="eastAsia"/>
                <w:color w:val="000000"/>
                <w:kern w:val="0"/>
                <w:sz w:val="22"/>
              </w:rPr>
              <w:t>12 ]</w:t>
            </w:r>
            <w:proofErr w:type="gramEnd"/>
          </w:p>
        </w:tc>
        <w:tc>
          <w:tcPr>
            <w:tcW w:w="1240" w:type="dxa"/>
            <w:tcBorders>
              <w:top w:val="nil"/>
              <w:left w:val="nil"/>
              <w:bottom w:val="nil"/>
              <w:right w:val="nil"/>
            </w:tcBorders>
            <w:shd w:val="clear" w:color="auto" w:fill="auto"/>
            <w:hideMark/>
          </w:tcPr>
          <w:p w14:paraId="4BE2FAC7"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-3.168 †</w:t>
            </w:r>
          </w:p>
        </w:tc>
        <w:tc>
          <w:tcPr>
            <w:tcW w:w="1620" w:type="dxa"/>
            <w:tcBorders>
              <w:top w:val="nil"/>
              <w:left w:val="nil"/>
              <w:bottom w:val="nil"/>
              <w:right w:val="nil"/>
            </w:tcBorders>
            <w:shd w:val="clear" w:color="auto" w:fill="auto"/>
            <w:hideMark/>
          </w:tcPr>
          <w:p w14:paraId="5DBB943C"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0.002 **</w:t>
            </w:r>
          </w:p>
        </w:tc>
      </w:tr>
      <w:tr w:rsidR="003E1349" w:rsidRPr="003E1349" w14:paraId="63B2569C" w14:textId="77777777" w:rsidTr="003E1349">
        <w:trPr>
          <w:divId w:val="1712875719"/>
          <w:trHeight w:val="300"/>
        </w:trPr>
        <w:tc>
          <w:tcPr>
            <w:tcW w:w="2220" w:type="dxa"/>
            <w:tcBorders>
              <w:top w:val="nil"/>
              <w:left w:val="nil"/>
              <w:bottom w:val="nil"/>
              <w:right w:val="nil"/>
            </w:tcBorders>
            <w:shd w:val="clear" w:color="auto" w:fill="auto"/>
            <w:hideMark/>
          </w:tcPr>
          <w:p w14:paraId="32ABB551"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high</w:t>
            </w:r>
          </w:p>
        </w:tc>
        <w:tc>
          <w:tcPr>
            <w:tcW w:w="1380" w:type="dxa"/>
            <w:tcBorders>
              <w:top w:val="nil"/>
              <w:left w:val="nil"/>
              <w:bottom w:val="nil"/>
              <w:right w:val="nil"/>
            </w:tcBorders>
            <w:shd w:val="clear" w:color="auto" w:fill="auto"/>
            <w:hideMark/>
          </w:tcPr>
          <w:p w14:paraId="0057AE16"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1.6 [ </w:t>
            </w:r>
            <w:proofErr w:type="gramStart"/>
            <w:r w:rsidRPr="003E1349">
              <w:rPr>
                <w:rFonts w:ascii="微软雅黑" w:eastAsia="微软雅黑" w:hAnsi="微软雅黑" w:cs="宋体" w:hint="eastAsia"/>
                <w:color w:val="000000"/>
                <w:kern w:val="0"/>
                <w:sz w:val="22"/>
              </w:rPr>
              <w:t>0.06 ]</w:t>
            </w:r>
            <w:proofErr w:type="gramEnd"/>
          </w:p>
        </w:tc>
        <w:tc>
          <w:tcPr>
            <w:tcW w:w="2100" w:type="dxa"/>
            <w:tcBorders>
              <w:top w:val="nil"/>
              <w:left w:val="nil"/>
              <w:bottom w:val="nil"/>
              <w:right w:val="nil"/>
            </w:tcBorders>
            <w:shd w:val="clear" w:color="auto" w:fill="auto"/>
            <w:hideMark/>
          </w:tcPr>
          <w:p w14:paraId="3EBE32B2"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1.6 [ </w:t>
            </w:r>
            <w:proofErr w:type="gramStart"/>
            <w:r w:rsidRPr="003E1349">
              <w:rPr>
                <w:rFonts w:ascii="微软雅黑" w:eastAsia="微软雅黑" w:hAnsi="微软雅黑" w:cs="宋体" w:hint="eastAsia"/>
                <w:color w:val="000000"/>
                <w:kern w:val="0"/>
                <w:sz w:val="22"/>
              </w:rPr>
              <w:t>0.05 ]</w:t>
            </w:r>
            <w:proofErr w:type="gramEnd"/>
          </w:p>
        </w:tc>
        <w:tc>
          <w:tcPr>
            <w:tcW w:w="1240" w:type="dxa"/>
            <w:tcBorders>
              <w:top w:val="nil"/>
              <w:left w:val="nil"/>
              <w:bottom w:val="nil"/>
              <w:right w:val="nil"/>
            </w:tcBorders>
            <w:shd w:val="clear" w:color="auto" w:fill="auto"/>
            <w:hideMark/>
          </w:tcPr>
          <w:p w14:paraId="21ABB30E"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-0.803 †</w:t>
            </w:r>
          </w:p>
        </w:tc>
        <w:tc>
          <w:tcPr>
            <w:tcW w:w="1620" w:type="dxa"/>
            <w:tcBorders>
              <w:top w:val="nil"/>
              <w:left w:val="nil"/>
              <w:bottom w:val="nil"/>
              <w:right w:val="nil"/>
            </w:tcBorders>
            <w:shd w:val="clear" w:color="auto" w:fill="auto"/>
            <w:hideMark/>
          </w:tcPr>
          <w:p w14:paraId="5300E086"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0.422</w:t>
            </w:r>
          </w:p>
        </w:tc>
      </w:tr>
      <w:tr w:rsidR="003E1349" w:rsidRPr="003E1349" w14:paraId="7BE5B3C8" w14:textId="77777777" w:rsidTr="003E1349">
        <w:trPr>
          <w:divId w:val="1712875719"/>
          <w:trHeight w:val="300"/>
        </w:trPr>
        <w:tc>
          <w:tcPr>
            <w:tcW w:w="2220" w:type="dxa"/>
            <w:tcBorders>
              <w:top w:val="nil"/>
              <w:left w:val="nil"/>
              <w:bottom w:val="nil"/>
              <w:right w:val="nil"/>
            </w:tcBorders>
            <w:shd w:val="clear" w:color="auto" w:fill="auto"/>
            <w:hideMark/>
          </w:tcPr>
          <w:p w14:paraId="4BB18805"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BMI</w:t>
            </w:r>
          </w:p>
        </w:tc>
        <w:tc>
          <w:tcPr>
            <w:tcW w:w="1380" w:type="dxa"/>
            <w:tcBorders>
              <w:top w:val="nil"/>
              <w:left w:val="nil"/>
              <w:bottom w:val="nil"/>
              <w:right w:val="nil"/>
            </w:tcBorders>
            <w:shd w:val="clear" w:color="auto" w:fill="auto"/>
            <w:hideMark/>
          </w:tcPr>
          <w:p w14:paraId="74BC107D"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16 ± 2.5</w:t>
            </w:r>
          </w:p>
        </w:tc>
        <w:tc>
          <w:tcPr>
            <w:tcW w:w="2100" w:type="dxa"/>
            <w:tcBorders>
              <w:top w:val="nil"/>
              <w:left w:val="nil"/>
              <w:bottom w:val="nil"/>
              <w:right w:val="nil"/>
            </w:tcBorders>
            <w:shd w:val="clear" w:color="auto" w:fill="auto"/>
            <w:hideMark/>
          </w:tcPr>
          <w:p w14:paraId="6DD18218"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18 ± 3.5</w:t>
            </w:r>
          </w:p>
        </w:tc>
        <w:tc>
          <w:tcPr>
            <w:tcW w:w="1240" w:type="dxa"/>
            <w:tcBorders>
              <w:top w:val="nil"/>
              <w:left w:val="nil"/>
              <w:bottom w:val="nil"/>
              <w:right w:val="nil"/>
            </w:tcBorders>
            <w:shd w:val="clear" w:color="auto" w:fill="auto"/>
            <w:hideMark/>
          </w:tcPr>
          <w:p w14:paraId="1978C822"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-3.774 ‡</w:t>
            </w:r>
          </w:p>
        </w:tc>
        <w:tc>
          <w:tcPr>
            <w:tcW w:w="1620" w:type="dxa"/>
            <w:tcBorders>
              <w:top w:val="nil"/>
              <w:left w:val="nil"/>
              <w:bottom w:val="nil"/>
              <w:right w:val="nil"/>
            </w:tcBorders>
            <w:shd w:val="clear" w:color="auto" w:fill="auto"/>
            <w:hideMark/>
          </w:tcPr>
          <w:p w14:paraId="49A28C1B"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6A79CC66" w14:textId="77777777" w:rsidTr="003E1349">
        <w:trPr>
          <w:divId w:val="1712875719"/>
          <w:trHeight w:val="300"/>
        </w:trPr>
        <w:tc>
          <w:tcPr>
            <w:tcW w:w="2220" w:type="dxa"/>
            <w:tcBorders>
              <w:top w:val="nil"/>
              <w:left w:val="nil"/>
              <w:bottom w:val="nil"/>
              <w:right w:val="nil"/>
            </w:tcBorders>
            <w:shd w:val="clear" w:color="auto" w:fill="auto"/>
            <w:hideMark/>
          </w:tcPr>
          <w:p w14:paraId="362F06E7"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Restraint</w:t>
            </w:r>
          </w:p>
        </w:tc>
        <w:tc>
          <w:tcPr>
            <w:tcW w:w="1380" w:type="dxa"/>
            <w:tcBorders>
              <w:top w:val="nil"/>
              <w:left w:val="nil"/>
              <w:bottom w:val="nil"/>
              <w:right w:val="nil"/>
            </w:tcBorders>
            <w:shd w:val="clear" w:color="auto" w:fill="auto"/>
            <w:hideMark/>
          </w:tcPr>
          <w:p w14:paraId="4528A083"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1.8 [ </w:t>
            </w:r>
            <w:proofErr w:type="gramStart"/>
            <w:r w:rsidRPr="003E1349">
              <w:rPr>
                <w:rFonts w:ascii="微软雅黑" w:eastAsia="微软雅黑" w:hAnsi="微软雅黑" w:cs="宋体" w:hint="eastAsia"/>
                <w:color w:val="000000"/>
                <w:kern w:val="0"/>
                <w:sz w:val="22"/>
              </w:rPr>
              <w:t>2.2 ]</w:t>
            </w:r>
            <w:proofErr w:type="gramEnd"/>
          </w:p>
        </w:tc>
        <w:tc>
          <w:tcPr>
            <w:tcW w:w="2100" w:type="dxa"/>
            <w:tcBorders>
              <w:top w:val="nil"/>
              <w:left w:val="nil"/>
              <w:bottom w:val="nil"/>
              <w:right w:val="nil"/>
            </w:tcBorders>
            <w:shd w:val="clear" w:color="auto" w:fill="auto"/>
            <w:hideMark/>
          </w:tcPr>
          <w:p w14:paraId="42A29E3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0.2 [ </w:t>
            </w:r>
            <w:proofErr w:type="gramStart"/>
            <w:r w:rsidRPr="003E1349">
              <w:rPr>
                <w:rFonts w:ascii="微软雅黑" w:eastAsia="微软雅黑" w:hAnsi="微软雅黑" w:cs="宋体" w:hint="eastAsia"/>
                <w:color w:val="000000"/>
                <w:kern w:val="0"/>
                <w:sz w:val="22"/>
              </w:rPr>
              <w:t>0.8 ]</w:t>
            </w:r>
            <w:proofErr w:type="gramEnd"/>
          </w:p>
        </w:tc>
        <w:tc>
          <w:tcPr>
            <w:tcW w:w="1240" w:type="dxa"/>
            <w:tcBorders>
              <w:top w:val="nil"/>
              <w:left w:val="nil"/>
              <w:bottom w:val="nil"/>
              <w:right w:val="nil"/>
            </w:tcBorders>
            <w:shd w:val="clear" w:color="auto" w:fill="auto"/>
            <w:hideMark/>
          </w:tcPr>
          <w:p w14:paraId="739BF7D8"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5.801 †</w:t>
            </w:r>
          </w:p>
        </w:tc>
        <w:tc>
          <w:tcPr>
            <w:tcW w:w="1620" w:type="dxa"/>
            <w:tcBorders>
              <w:top w:val="nil"/>
              <w:left w:val="nil"/>
              <w:bottom w:val="nil"/>
              <w:right w:val="nil"/>
            </w:tcBorders>
            <w:shd w:val="clear" w:color="auto" w:fill="auto"/>
            <w:hideMark/>
          </w:tcPr>
          <w:p w14:paraId="41801A32"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26F5974A" w14:textId="77777777" w:rsidTr="003E1349">
        <w:trPr>
          <w:divId w:val="1712875719"/>
          <w:trHeight w:val="300"/>
        </w:trPr>
        <w:tc>
          <w:tcPr>
            <w:tcW w:w="2220" w:type="dxa"/>
            <w:tcBorders>
              <w:top w:val="nil"/>
              <w:left w:val="nil"/>
              <w:bottom w:val="nil"/>
              <w:right w:val="nil"/>
            </w:tcBorders>
            <w:shd w:val="clear" w:color="auto" w:fill="auto"/>
            <w:hideMark/>
          </w:tcPr>
          <w:p w14:paraId="5DA355E5"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Eating concern</w:t>
            </w:r>
          </w:p>
        </w:tc>
        <w:tc>
          <w:tcPr>
            <w:tcW w:w="1380" w:type="dxa"/>
            <w:tcBorders>
              <w:top w:val="nil"/>
              <w:left w:val="nil"/>
              <w:bottom w:val="nil"/>
              <w:right w:val="nil"/>
            </w:tcBorders>
            <w:shd w:val="clear" w:color="auto" w:fill="auto"/>
            <w:hideMark/>
          </w:tcPr>
          <w:p w14:paraId="5E232129"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1.6 [ </w:t>
            </w:r>
            <w:proofErr w:type="gramStart"/>
            <w:r w:rsidRPr="003E1349">
              <w:rPr>
                <w:rFonts w:ascii="微软雅黑" w:eastAsia="微软雅黑" w:hAnsi="微软雅黑" w:cs="宋体" w:hint="eastAsia"/>
                <w:color w:val="000000"/>
                <w:kern w:val="0"/>
                <w:sz w:val="22"/>
              </w:rPr>
              <w:t>2.6 ]</w:t>
            </w:r>
            <w:proofErr w:type="gramEnd"/>
          </w:p>
        </w:tc>
        <w:tc>
          <w:tcPr>
            <w:tcW w:w="2100" w:type="dxa"/>
            <w:tcBorders>
              <w:top w:val="nil"/>
              <w:left w:val="nil"/>
              <w:bottom w:val="nil"/>
              <w:right w:val="nil"/>
            </w:tcBorders>
            <w:shd w:val="clear" w:color="auto" w:fill="auto"/>
            <w:hideMark/>
          </w:tcPr>
          <w:p w14:paraId="04BBFC1D"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0.2 [ </w:t>
            </w:r>
            <w:proofErr w:type="gramStart"/>
            <w:r w:rsidRPr="003E1349">
              <w:rPr>
                <w:rFonts w:ascii="微软雅黑" w:eastAsia="微软雅黑" w:hAnsi="微软雅黑" w:cs="宋体" w:hint="eastAsia"/>
                <w:color w:val="000000"/>
                <w:kern w:val="0"/>
                <w:sz w:val="22"/>
              </w:rPr>
              <w:t>0.2 ]</w:t>
            </w:r>
            <w:proofErr w:type="gramEnd"/>
          </w:p>
        </w:tc>
        <w:tc>
          <w:tcPr>
            <w:tcW w:w="1240" w:type="dxa"/>
            <w:tcBorders>
              <w:top w:val="nil"/>
              <w:left w:val="nil"/>
              <w:bottom w:val="nil"/>
              <w:right w:val="nil"/>
            </w:tcBorders>
            <w:shd w:val="clear" w:color="auto" w:fill="auto"/>
            <w:hideMark/>
          </w:tcPr>
          <w:p w14:paraId="3AC38C53"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7.265 †</w:t>
            </w:r>
          </w:p>
        </w:tc>
        <w:tc>
          <w:tcPr>
            <w:tcW w:w="1620" w:type="dxa"/>
            <w:tcBorders>
              <w:top w:val="nil"/>
              <w:left w:val="nil"/>
              <w:bottom w:val="nil"/>
              <w:right w:val="nil"/>
            </w:tcBorders>
            <w:shd w:val="clear" w:color="auto" w:fill="auto"/>
            <w:hideMark/>
          </w:tcPr>
          <w:p w14:paraId="7AEB10EF"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112520C2" w14:textId="77777777" w:rsidTr="003E1349">
        <w:trPr>
          <w:divId w:val="1712875719"/>
          <w:trHeight w:val="300"/>
        </w:trPr>
        <w:tc>
          <w:tcPr>
            <w:tcW w:w="2220" w:type="dxa"/>
            <w:tcBorders>
              <w:top w:val="nil"/>
              <w:left w:val="nil"/>
              <w:bottom w:val="nil"/>
              <w:right w:val="nil"/>
            </w:tcBorders>
            <w:shd w:val="clear" w:color="auto" w:fill="auto"/>
            <w:hideMark/>
          </w:tcPr>
          <w:p w14:paraId="36B9AC1A"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Shape concern</w:t>
            </w:r>
          </w:p>
        </w:tc>
        <w:tc>
          <w:tcPr>
            <w:tcW w:w="1380" w:type="dxa"/>
            <w:tcBorders>
              <w:top w:val="nil"/>
              <w:left w:val="nil"/>
              <w:bottom w:val="nil"/>
              <w:right w:val="nil"/>
            </w:tcBorders>
            <w:shd w:val="clear" w:color="auto" w:fill="auto"/>
            <w:hideMark/>
          </w:tcPr>
          <w:p w14:paraId="0C0C4075"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2.2 [ </w:t>
            </w:r>
            <w:proofErr w:type="gramStart"/>
            <w:r w:rsidRPr="003E1349">
              <w:rPr>
                <w:rFonts w:ascii="微软雅黑" w:eastAsia="微软雅黑" w:hAnsi="微软雅黑" w:cs="宋体" w:hint="eastAsia"/>
                <w:color w:val="000000"/>
                <w:kern w:val="0"/>
                <w:sz w:val="22"/>
              </w:rPr>
              <w:t>2.4 ]</w:t>
            </w:r>
            <w:proofErr w:type="gramEnd"/>
          </w:p>
        </w:tc>
        <w:tc>
          <w:tcPr>
            <w:tcW w:w="2100" w:type="dxa"/>
            <w:tcBorders>
              <w:top w:val="nil"/>
              <w:left w:val="nil"/>
              <w:bottom w:val="nil"/>
              <w:right w:val="nil"/>
            </w:tcBorders>
            <w:shd w:val="clear" w:color="auto" w:fill="auto"/>
            <w:hideMark/>
          </w:tcPr>
          <w:p w14:paraId="4D11884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0.56 [ </w:t>
            </w:r>
            <w:proofErr w:type="gramStart"/>
            <w:r w:rsidRPr="003E1349">
              <w:rPr>
                <w:rFonts w:ascii="微软雅黑" w:eastAsia="微软雅黑" w:hAnsi="微软雅黑" w:cs="宋体" w:hint="eastAsia"/>
                <w:color w:val="000000"/>
                <w:kern w:val="0"/>
                <w:sz w:val="22"/>
              </w:rPr>
              <w:t>1.7 ]</w:t>
            </w:r>
            <w:proofErr w:type="gramEnd"/>
          </w:p>
        </w:tc>
        <w:tc>
          <w:tcPr>
            <w:tcW w:w="1240" w:type="dxa"/>
            <w:tcBorders>
              <w:top w:val="nil"/>
              <w:left w:val="nil"/>
              <w:bottom w:val="nil"/>
              <w:right w:val="nil"/>
            </w:tcBorders>
            <w:shd w:val="clear" w:color="auto" w:fill="auto"/>
            <w:hideMark/>
          </w:tcPr>
          <w:p w14:paraId="34A588A6"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5.344 †</w:t>
            </w:r>
          </w:p>
        </w:tc>
        <w:tc>
          <w:tcPr>
            <w:tcW w:w="1620" w:type="dxa"/>
            <w:tcBorders>
              <w:top w:val="nil"/>
              <w:left w:val="nil"/>
              <w:bottom w:val="nil"/>
              <w:right w:val="nil"/>
            </w:tcBorders>
            <w:shd w:val="clear" w:color="auto" w:fill="auto"/>
            <w:hideMark/>
          </w:tcPr>
          <w:p w14:paraId="4D780A0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4B634E18" w14:textId="77777777" w:rsidTr="003E1349">
        <w:trPr>
          <w:divId w:val="1712875719"/>
          <w:trHeight w:val="300"/>
        </w:trPr>
        <w:tc>
          <w:tcPr>
            <w:tcW w:w="2220" w:type="dxa"/>
            <w:tcBorders>
              <w:top w:val="nil"/>
              <w:left w:val="nil"/>
              <w:bottom w:val="nil"/>
              <w:right w:val="nil"/>
            </w:tcBorders>
            <w:shd w:val="clear" w:color="auto" w:fill="auto"/>
            <w:hideMark/>
          </w:tcPr>
          <w:p w14:paraId="58667C21"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Weight concern</w:t>
            </w:r>
          </w:p>
        </w:tc>
        <w:tc>
          <w:tcPr>
            <w:tcW w:w="1380" w:type="dxa"/>
            <w:tcBorders>
              <w:top w:val="nil"/>
              <w:left w:val="nil"/>
              <w:bottom w:val="nil"/>
              <w:right w:val="nil"/>
            </w:tcBorders>
            <w:shd w:val="clear" w:color="auto" w:fill="auto"/>
            <w:hideMark/>
          </w:tcPr>
          <w:p w14:paraId="6EB4ED08"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2 [ </w:t>
            </w:r>
            <w:proofErr w:type="gramStart"/>
            <w:r w:rsidRPr="003E1349">
              <w:rPr>
                <w:rFonts w:ascii="微软雅黑" w:eastAsia="微软雅黑" w:hAnsi="微软雅黑" w:cs="宋体" w:hint="eastAsia"/>
                <w:color w:val="000000"/>
                <w:kern w:val="0"/>
                <w:sz w:val="22"/>
              </w:rPr>
              <w:t>2.4 ]</w:t>
            </w:r>
            <w:proofErr w:type="gramEnd"/>
          </w:p>
        </w:tc>
        <w:tc>
          <w:tcPr>
            <w:tcW w:w="2100" w:type="dxa"/>
            <w:tcBorders>
              <w:top w:val="nil"/>
              <w:left w:val="nil"/>
              <w:bottom w:val="nil"/>
              <w:right w:val="nil"/>
            </w:tcBorders>
            <w:shd w:val="clear" w:color="auto" w:fill="auto"/>
            <w:hideMark/>
          </w:tcPr>
          <w:p w14:paraId="2DF62D17"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0.2 [ </w:t>
            </w:r>
            <w:proofErr w:type="gramStart"/>
            <w:r w:rsidRPr="003E1349">
              <w:rPr>
                <w:rFonts w:ascii="微软雅黑" w:eastAsia="微软雅黑" w:hAnsi="微软雅黑" w:cs="宋体" w:hint="eastAsia"/>
                <w:color w:val="000000"/>
                <w:kern w:val="0"/>
                <w:sz w:val="22"/>
              </w:rPr>
              <w:t>1.2 ]</w:t>
            </w:r>
            <w:proofErr w:type="gramEnd"/>
          </w:p>
        </w:tc>
        <w:tc>
          <w:tcPr>
            <w:tcW w:w="1240" w:type="dxa"/>
            <w:tcBorders>
              <w:top w:val="nil"/>
              <w:left w:val="nil"/>
              <w:bottom w:val="nil"/>
              <w:right w:val="nil"/>
            </w:tcBorders>
            <w:shd w:val="clear" w:color="auto" w:fill="auto"/>
            <w:hideMark/>
          </w:tcPr>
          <w:p w14:paraId="582C9575"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5.972 †</w:t>
            </w:r>
          </w:p>
        </w:tc>
        <w:tc>
          <w:tcPr>
            <w:tcW w:w="1620" w:type="dxa"/>
            <w:tcBorders>
              <w:top w:val="nil"/>
              <w:left w:val="nil"/>
              <w:bottom w:val="nil"/>
              <w:right w:val="nil"/>
            </w:tcBorders>
            <w:shd w:val="clear" w:color="auto" w:fill="auto"/>
            <w:hideMark/>
          </w:tcPr>
          <w:p w14:paraId="416E9BFF"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0DAE5754" w14:textId="77777777" w:rsidTr="003E1349">
        <w:trPr>
          <w:divId w:val="1712875719"/>
          <w:trHeight w:val="300"/>
        </w:trPr>
        <w:tc>
          <w:tcPr>
            <w:tcW w:w="2220" w:type="dxa"/>
            <w:tcBorders>
              <w:top w:val="nil"/>
              <w:left w:val="nil"/>
              <w:bottom w:val="nil"/>
              <w:right w:val="nil"/>
            </w:tcBorders>
            <w:shd w:val="clear" w:color="auto" w:fill="auto"/>
            <w:hideMark/>
          </w:tcPr>
          <w:p w14:paraId="3BB7BAFF"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Global score</w:t>
            </w:r>
          </w:p>
        </w:tc>
        <w:tc>
          <w:tcPr>
            <w:tcW w:w="1380" w:type="dxa"/>
            <w:tcBorders>
              <w:top w:val="nil"/>
              <w:left w:val="nil"/>
              <w:bottom w:val="nil"/>
              <w:right w:val="nil"/>
            </w:tcBorders>
            <w:shd w:val="clear" w:color="auto" w:fill="auto"/>
            <w:hideMark/>
          </w:tcPr>
          <w:p w14:paraId="128D9F08"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2 [ </w:t>
            </w:r>
            <w:proofErr w:type="gramStart"/>
            <w:r w:rsidRPr="003E1349">
              <w:rPr>
                <w:rFonts w:ascii="微软雅黑" w:eastAsia="微软雅黑" w:hAnsi="微软雅黑" w:cs="宋体" w:hint="eastAsia"/>
                <w:color w:val="000000"/>
                <w:kern w:val="0"/>
                <w:sz w:val="22"/>
              </w:rPr>
              <w:t>2 ]</w:t>
            </w:r>
            <w:proofErr w:type="gramEnd"/>
          </w:p>
        </w:tc>
        <w:tc>
          <w:tcPr>
            <w:tcW w:w="2100" w:type="dxa"/>
            <w:tcBorders>
              <w:top w:val="nil"/>
              <w:left w:val="nil"/>
              <w:bottom w:val="nil"/>
              <w:right w:val="nil"/>
            </w:tcBorders>
            <w:shd w:val="clear" w:color="auto" w:fill="auto"/>
            <w:hideMark/>
          </w:tcPr>
          <w:p w14:paraId="5E1AB9F1"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0.33 [ </w:t>
            </w:r>
            <w:proofErr w:type="gramStart"/>
            <w:r w:rsidRPr="003E1349">
              <w:rPr>
                <w:rFonts w:ascii="微软雅黑" w:eastAsia="微软雅黑" w:hAnsi="微软雅黑" w:cs="宋体" w:hint="eastAsia"/>
                <w:color w:val="000000"/>
                <w:kern w:val="0"/>
                <w:sz w:val="22"/>
              </w:rPr>
              <w:t>0.84 ]</w:t>
            </w:r>
            <w:proofErr w:type="gramEnd"/>
          </w:p>
        </w:tc>
        <w:tc>
          <w:tcPr>
            <w:tcW w:w="1240" w:type="dxa"/>
            <w:tcBorders>
              <w:top w:val="nil"/>
              <w:left w:val="nil"/>
              <w:bottom w:val="nil"/>
              <w:right w:val="nil"/>
            </w:tcBorders>
            <w:shd w:val="clear" w:color="auto" w:fill="auto"/>
            <w:hideMark/>
          </w:tcPr>
          <w:p w14:paraId="425C29B1"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6.758 †</w:t>
            </w:r>
          </w:p>
        </w:tc>
        <w:tc>
          <w:tcPr>
            <w:tcW w:w="1620" w:type="dxa"/>
            <w:tcBorders>
              <w:top w:val="nil"/>
              <w:left w:val="nil"/>
              <w:bottom w:val="nil"/>
              <w:right w:val="nil"/>
            </w:tcBorders>
            <w:shd w:val="clear" w:color="auto" w:fill="auto"/>
            <w:hideMark/>
          </w:tcPr>
          <w:p w14:paraId="64B84EA7"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&lt;0.001 ***</w:t>
            </w:r>
          </w:p>
        </w:tc>
      </w:tr>
      <w:tr w:rsidR="003E1349" w:rsidRPr="003E1349" w14:paraId="10770EE0" w14:textId="77777777" w:rsidTr="003E1349">
        <w:trPr>
          <w:divId w:val="1712875719"/>
          <w:trHeight w:val="300"/>
        </w:trPr>
        <w:tc>
          <w:tcPr>
            <w:tcW w:w="2220" w:type="dxa"/>
            <w:tcBorders>
              <w:top w:val="nil"/>
              <w:left w:val="nil"/>
              <w:bottom w:val="single" w:sz="4" w:space="0" w:color="auto"/>
              <w:right w:val="nil"/>
            </w:tcBorders>
            <w:shd w:val="clear" w:color="auto" w:fill="auto"/>
            <w:hideMark/>
          </w:tcPr>
          <w:p w14:paraId="7458F240"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EDI</w:t>
            </w:r>
          </w:p>
        </w:tc>
        <w:tc>
          <w:tcPr>
            <w:tcW w:w="1380" w:type="dxa"/>
            <w:tcBorders>
              <w:top w:val="nil"/>
              <w:left w:val="nil"/>
              <w:bottom w:val="single" w:sz="4" w:space="0" w:color="auto"/>
              <w:right w:val="nil"/>
            </w:tcBorders>
            <w:shd w:val="clear" w:color="auto" w:fill="auto"/>
            <w:hideMark/>
          </w:tcPr>
          <w:p w14:paraId="13527F0F"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174 [ </w:t>
            </w:r>
            <w:proofErr w:type="gramStart"/>
            <w:r w:rsidRPr="003E1349">
              <w:rPr>
                <w:rFonts w:ascii="微软雅黑" w:eastAsia="微软雅黑" w:hAnsi="微软雅黑" w:cs="宋体" w:hint="eastAsia"/>
                <w:color w:val="000000"/>
                <w:kern w:val="0"/>
                <w:sz w:val="22"/>
              </w:rPr>
              <w:t>83 ]</w:t>
            </w:r>
            <w:proofErr w:type="gramEnd"/>
          </w:p>
        </w:tc>
        <w:tc>
          <w:tcPr>
            <w:tcW w:w="2100" w:type="dxa"/>
            <w:tcBorders>
              <w:top w:val="nil"/>
              <w:left w:val="nil"/>
              <w:bottom w:val="single" w:sz="4" w:space="0" w:color="auto"/>
              <w:right w:val="nil"/>
            </w:tcBorders>
            <w:shd w:val="clear" w:color="auto" w:fill="auto"/>
            <w:hideMark/>
          </w:tcPr>
          <w:p w14:paraId="5EE11506"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 xml:space="preserve">153 [ </w:t>
            </w:r>
            <w:proofErr w:type="gramStart"/>
            <w:r w:rsidRPr="003E1349">
              <w:rPr>
                <w:rFonts w:ascii="微软雅黑" w:eastAsia="微软雅黑" w:hAnsi="微软雅黑" w:cs="宋体" w:hint="eastAsia"/>
                <w:color w:val="000000"/>
                <w:kern w:val="0"/>
                <w:sz w:val="22"/>
              </w:rPr>
              <w:t>32 ]</w:t>
            </w:r>
            <w:proofErr w:type="gramEnd"/>
          </w:p>
        </w:tc>
        <w:tc>
          <w:tcPr>
            <w:tcW w:w="1240" w:type="dxa"/>
            <w:tcBorders>
              <w:top w:val="nil"/>
              <w:left w:val="nil"/>
              <w:bottom w:val="single" w:sz="4" w:space="0" w:color="auto"/>
              <w:right w:val="nil"/>
            </w:tcBorders>
            <w:shd w:val="clear" w:color="auto" w:fill="auto"/>
            <w:hideMark/>
          </w:tcPr>
          <w:p w14:paraId="7BF07851"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2.691 †</w:t>
            </w:r>
          </w:p>
        </w:tc>
        <w:tc>
          <w:tcPr>
            <w:tcW w:w="1620" w:type="dxa"/>
            <w:tcBorders>
              <w:top w:val="nil"/>
              <w:left w:val="nil"/>
              <w:bottom w:val="single" w:sz="4" w:space="0" w:color="auto"/>
              <w:right w:val="nil"/>
            </w:tcBorders>
            <w:shd w:val="clear" w:color="auto" w:fill="auto"/>
            <w:hideMark/>
          </w:tcPr>
          <w:p w14:paraId="5344C644" w14:textId="77777777" w:rsidR="003E1349" w:rsidRPr="003E1349" w:rsidRDefault="003E1349" w:rsidP="003E1349">
            <w:pPr>
              <w:widowControl/>
              <w:jc w:val="center"/>
              <w:rPr>
                <w:rFonts w:ascii="微软雅黑" w:eastAsia="微软雅黑" w:hAnsi="微软雅黑" w:cs="宋体" w:hint="eastAsia"/>
                <w:color w:val="000000"/>
                <w:kern w:val="0"/>
                <w:sz w:val="22"/>
              </w:rPr>
            </w:pPr>
            <w:r w:rsidRPr="003E1349">
              <w:rPr>
                <w:rFonts w:ascii="微软雅黑" w:eastAsia="微软雅黑" w:hAnsi="微软雅黑" w:cs="宋体" w:hint="eastAsia"/>
                <w:color w:val="000000"/>
                <w:kern w:val="0"/>
                <w:sz w:val="22"/>
              </w:rPr>
              <w:t>0.007 **</w:t>
            </w:r>
          </w:p>
        </w:tc>
      </w:tr>
    </w:tbl>
    <w:p w14:paraId="38095497" w14:textId="2358A254" w:rsidR="00636A7E" w:rsidRDefault="00E3278F" w:rsidP="00B82586">
      <w:r>
        <w:fldChar w:fldCharType="end"/>
      </w:r>
    </w:p>
    <w:p w14:paraId="7D02EFDC" w14:textId="78FC1659" w:rsidR="005E2E17" w:rsidRDefault="005E2E17" w:rsidP="00B82586">
      <w:r w:rsidRPr="005E2E17">
        <w:t>3.2. Main Analysis - Mean Methylation</w:t>
      </w:r>
    </w:p>
    <w:p w14:paraId="5E09DB50" w14:textId="7C16D000" w:rsidR="005E2E17" w:rsidRDefault="00FB1229" w:rsidP="00B82586">
      <w:r w:rsidRPr="00FB1229">
        <w:t>The analysis of the rank-sum test results indicates that there is no significant difference in the average methylation level of the GHS-R1a gene promoter across groups (Z = 0.647, p = 0.389). However, a significant difference is observed in the average methylation level of the LEP gene promoter among groups (Z = 2.615, p = 0.009).</w:t>
      </w:r>
    </w:p>
    <w:p w14:paraId="29056B4F" w14:textId="2F11E8E2" w:rsidR="005E2E17" w:rsidRDefault="00FB1229" w:rsidP="00B82586">
      <w:r>
        <w:rPr>
          <w:noProof/>
        </w:rPr>
        <w:lastRenderedPageBreak/>
        <w:drawing>
          <wp:inline distT="0" distB="0" distL="0" distR="0" wp14:anchorId="2153D75B" wp14:editId="699B9C5B">
            <wp:extent cx="5274310" cy="4250055"/>
            <wp:effectExtent l="0" t="0" r="2540" b="0"/>
            <wp:docPr id="411983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250055"/>
                    </a:xfrm>
                    <a:prstGeom prst="rect">
                      <a:avLst/>
                    </a:prstGeom>
                    <a:noFill/>
                    <a:ln>
                      <a:noFill/>
                    </a:ln>
                  </pic:spPr>
                </pic:pic>
              </a:graphicData>
            </a:graphic>
          </wp:inline>
        </w:drawing>
      </w:r>
    </w:p>
    <w:sectPr w:rsidR="005E2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1F18CC"/>
    <w:rsid w:val="003A6733"/>
    <w:rsid w:val="003E1349"/>
    <w:rsid w:val="00432E69"/>
    <w:rsid w:val="005E2E17"/>
    <w:rsid w:val="00627604"/>
    <w:rsid w:val="00636A7E"/>
    <w:rsid w:val="00702247"/>
    <w:rsid w:val="00713472"/>
    <w:rsid w:val="00724A6B"/>
    <w:rsid w:val="008915B3"/>
    <w:rsid w:val="008F520E"/>
    <w:rsid w:val="00952A31"/>
    <w:rsid w:val="009F341C"/>
    <w:rsid w:val="00A710A7"/>
    <w:rsid w:val="00B82586"/>
    <w:rsid w:val="00BC71F1"/>
    <w:rsid w:val="00C41207"/>
    <w:rsid w:val="00DE0567"/>
    <w:rsid w:val="00E3278F"/>
    <w:rsid w:val="00E823DF"/>
    <w:rsid w:val="00E86224"/>
    <w:rsid w:val="00ED57A6"/>
    <w:rsid w:val="00FB1229"/>
    <w:rsid w:val="00F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135224503">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42585306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551773309">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758984460">
      <w:bodyDiv w:val="1"/>
      <w:marLeft w:val="0"/>
      <w:marRight w:val="0"/>
      <w:marTop w:val="0"/>
      <w:marBottom w:val="0"/>
      <w:divBdr>
        <w:top w:val="none" w:sz="0" w:space="0" w:color="auto"/>
        <w:left w:val="none" w:sz="0" w:space="0" w:color="auto"/>
        <w:bottom w:val="none" w:sz="0" w:space="0" w:color="auto"/>
        <w:right w:val="none" w:sz="0" w:space="0" w:color="auto"/>
      </w:divBdr>
    </w:div>
    <w:div w:id="937906690">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110395188">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34471229">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643071787">
      <w:bodyDiv w:val="1"/>
      <w:marLeft w:val="0"/>
      <w:marRight w:val="0"/>
      <w:marTop w:val="0"/>
      <w:marBottom w:val="0"/>
      <w:divBdr>
        <w:top w:val="none" w:sz="0" w:space="0" w:color="auto"/>
        <w:left w:val="none" w:sz="0" w:space="0" w:color="auto"/>
        <w:bottom w:val="none" w:sz="0" w:space="0" w:color="auto"/>
        <w:right w:val="none" w:sz="0" w:space="0" w:color="auto"/>
      </w:divBdr>
    </w:div>
    <w:div w:id="1712875719">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 w:id="197979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23</cp:revision>
  <dcterms:created xsi:type="dcterms:W3CDTF">2024-01-31T07:07:00Z</dcterms:created>
  <dcterms:modified xsi:type="dcterms:W3CDTF">2024-02-17T04:58:00Z</dcterms:modified>
</cp:coreProperties>
</file>