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E567B" w14:textId="050738AC" w:rsidR="00F32755" w:rsidRPr="00F32755" w:rsidRDefault="00F32755" w:rsidP="00F32755">
      <w:pPr>
        <w:spacing w:line="276" w:lineRule="auto"/>
        <w:rPr>
          <w:rFonts w:ascii="標楷體" w:eastAsia="標楷體" w:hAnsi="標楷體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F32755">
        <w:rPr>
          <w:rFonts w:ascii="標楷體" w:eastAsia="標楷體" w:hAnsi="標楷體" w:cs="Times New Roman"/>
          <w:b/>
          <w:bCs/>
          <w:color w:val="000000"/>
          <w:sz w:val="32"/>
          <w:szCs w:val="32"/>
          <w:bdr w:val="none" w:sz="0" w:space="0" w:color="auto" w:frame="1"/>
        </w:rPr>
        <w:t>文學中的文本分析、數據挖掘及可視化</w:t>
      </w:r>
    </w:p>
    <w:p w14:paraId="23D55FD9" w14:textId="2F7D1CEA" w:rsidR="00F32755" w:rsidRPr="00F32755" w:rsidRDefault="00F32755" w:rsidP="00F32755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本文摘自</w:t>
      </w:r>
      <w:r>
        <w:rPr>
          <w:rFonts w:ascii="Times New Roman" w:eastAsia="標楷體" w:hAnsi="Times New Roman" w:cs="Times New Roman" w:hint="eastAsia"/>
          <w:szCs w:val="24"/>
        </w:rPr>
        <w:t>MLA Co</w:t>
      </w:r>
      <w:r>
        <w:rPr>
          <w:rFonts w:ascii="Times New Roman" w:eastAsia="標楷體" w:hAnsi="Times New Roman" w:cs="Times New Roman"/>
          <w:szCs w:val="24"/>
        </w:rPr>
        <w:t>mmons</w:t>
      </w:r>
      <w:r>
        <w:rPr>
          <w:rFonts w:ascii="Times New Roman" w:eastAsia="標楷體" w:hAnsi="Times New Roman" w:cs="Times New Roman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〈</w:t>
      </w:r>
      <w:hyperlink r:id="rId5" w:history="1">
        <w:r w:rsidRPr="00F32755">
          <w:rPr>
            <w:rStyle w:val="a3"/>
            <w:rFonts w:ascii="Times New Roman" w:eastAsia="標楷體" w:hAnsi="Times New Roman" w:cs="Times New Roman" w:hint="eastAsia"/>
            <w:szCs w:val="24"/>
          </w:rPr>
          <w:t>T</w:t>
        </w:r>
        <w:r w:rsidRPr="00F32755">
          <w:rPr>
            <w:rStyle w:val="a3"/>
            <w:rFonts w:ascii="Times New Roman" w:eastAsia="標楷體" w:hAnsi="Times New Roman" w:cs="Times New Roman"/>
            <w:szCs w:val="24"/>
          </w:rPr>
          <w:t>ext Analysis, Data Mining, and Visualization in Literary Scholarship</w:t>
        </w:r>
      </w:hyperlink>
      <w:r>
        <w:rPr>
          <w:rFonts w:ascii="Times New Roman" w:eastAsia="標楷體" w:hAnsi="Times New Roman" w:cs="Times New Roman"/>
          <w:szCs w:val="24"/>
        </w:rPr>
        <w:t>〉</w:t>
      </w:r>
      <w:r>
        <w:rPr>
          <w:rFonts w:ascii="Times New Roman" w:eastAsia="標楷體" w:hAnsi="Times New Roman" w:cs="Times New Roman" w:hint="eastAsia"/>
          <w:szCs w:val="24"/>
        </w:rPr>
        <w:t>，由</w:t>
      </w:r>
      <w:r w:rsidRPr="00F32755">
        <w:rPr>
          <w:rFonts w:ascii="Times New Roman" w:eastAsia="標楷體" w:hAnsi="Times New Roman" w:cs="Times New Roman" w:hint="eastAsia"/>
          <w:szCs w:val="24"/>
          <w:u w:val="single"/>
        </w:rPr>
        <w:t>邱永泰</w:t>
      </w:r>
      <w:r>
        <w:rPr>
          <w:rFonts w:ascii="Times New Roman" w:eastAsia="標楷體" w:hAnsi="Times New Roman" w:cs="Times New Roman" w:hint="eastAsia"/>
          <w:szCs w:val="24"/>
        </w:rPr>
        <w:t>統整後撰文。</w:t>
      </w:r>
    </w:p>
    <w:p w14:paraId="4BCADC47" w14:textId="77777777" w:rsidR="00F32755" w:rsidRDefault="00F32755" w:rsidP="00034CA5">
      <w:pPr>
        <w:spacing w:line="360" w:lineRule="auto"/>
        <w:rPr>
          <w:rFonts w:ascii="Times New Roman" w:eastAsia="標楷體" w:hAnsi="Times New Roman" w:cs="Times New Roman"/>
        </w:rPr>
      </w:pPr>
    </w:p>
    <w:p w14:paraId="028B4012" w14:textId="5A163747" w:rsidR="00877FED" w:rsidRPr="00441E97" w:rsidRDefault="00877FED" w:rsidP="00F3275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441E97">
        <w:rPr>
          <w:rFonts w:ascii="Times New Roman" w:eastAsia="標楷體" w:hAnsi="Times New Roman" w:cs="Times New Roman"/>
        </w:rPr>
        <w:t>在過去，人們可能普遍認為人文科學研究與數位工具沾</w:t>
      </w:r>
      <w:proofErr w:type="gramStart"/>
      <w:r w:rsidRPr="00441E97">
        <w:rPr>
          <w:rFonts w:ascii="Times New Roman" w:eastAsia="標楷體" w:hAnsi="Times New Roman" w:cs="Times New Roman"/>
        </w:rPr>
        <w:t>不</w:t>
      </w:r>
      <w:proofErr w:type="gramEnd"/>
      <w:r w:rsidRPr="00441E97">
        <w:rPr>
          <w:rFonts w:ascii="Times New Roman" w:eastAsia="標楷體" w:hAnsi="Times New Roman" w:cs="Times New Roman"/>
        </w:rPr>
        <w:t>上邊。然而，這樣的觀點正逐漸改變中。尤其是資料探</w:t>
      </w:r>
      <w:proofErr w:type="gramStart"/>
      <w:r w:rsidRPr="00441E97">
        <w:rPr>
          <w:rFonts w:ascii="Times New Roman" w:eastAsia="標楷體" w:hAnsi="Times New Roman" w:cs="Times New Roman"/>
        </w:rPr>
        <w:t>勘</w:t>
      </w:r>
      <w:proofErr w:type="gramEnd"/>
      <w:r w:rsidRPr="00441E97">
        <w:rPr>
          <w:rFonts w:ascii="Times New Roman" w:eastAsia="標楷體" w:hAnsi="Times New Roman" w:cs="Times New Roman"/>
        </w:rPr>
        <w:t>、視覺化、協作技術等等，正在改變人文學者進行研究的方式。</w:t>
      </w:r>
    </w:p>
    <w:p w14:paraId="414A52CD" w14:textId="71DD9005" w:rsidR="00441E97" w:rsidRDefault="00877FED" w:rsidP="00F3275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441E97">
        <w:rPr>
          <w:rFonts w:ascii="Times New Roman" w:eastAsia="標楷體" w:hAnsi="Times New Roman" w:cs="Times New Roman"/>
        </w:rPr>
        <w:t>數位工具對人文科學研究主要帶來的影響是，透過工具分析，能幫我們找出文本背後隱藏的特徵或特定模式。</w:t>
      </w:r>
      <w:r w:rsidR="00D51AEB" w:rsidRPr="00441E97">
        <w:rPr>
          <w:rFonts w:ascii="Times New Roman" w:eastAsia="標楷體" w:hAnsi="Times New Roman" w:cs="Times New Roman"/>
        </w:rPr>
        <w:t>運用工具協助分析文本的方式被稱作「</w:t>
      </w:r>
      <w:proofErr w:type="gramStart"/>
      <w:r w:rsidR="00D51AEB" w:rsidRPr="00441E97">
        <w:rPr>
          <w:rFonts w:ascii="Times New Roman" w:eastAsia="標楷體" w:hAnsi="Times New Roman" w:cs="Times New Roman"/>
        </w:rPr>
        <w:t>遠讀</w:t>
      </w:r>
      <w:proofErr w:type="gramEnd"/>
      <w:r w:rsidR="00D51AEB" w:rsidRPr="00441E97">
        <w:rPr>
          <w:rFonts w:ascii="Times New Roman" w:eastAsia="標楷體" w:hAnsi="Times New Roman" w:cs="Times New Roman"/>
        </w:rPr>
        <w:t>」（</w:t>
      </w:r>
      <w:r w:rsidR="00D51AEB" w:rsidRPr="00441E97">
        <w:rPr>
          <w:rFonts w:ascii="Times New Roman" w:eastAsia="標楷體" w:hAnsi="Times New Roman" w:cs="Times New Roman"/>
        </w:rPr>
        <w:t>Distant Reading</w:t>
      </w:r>
      <w:r w:rsidR="00D51AEB" w:rsidRPr="00441E97">
        <w:rPr>
          <w:rFonts w:ascii="Times New Roman" w:eastAsia="標楷體" w:hAnsi="Times New Roman" w:cs="Times New Roman"/>
        </w:rPr>
        <w:t>）</w:t>
      </w:r>
      <w:r w:rsidR="00441E97">
        <w:rPr>
          <w:rFonts w:ascii="Times New Roman" w:eastAsia="標楷體" w:hAnsi="Times New Roman" w:cs="Times New Roman" w:hint="eastAsia"/>
        </w:rPr>
        <w:t>；與之相對的，傳統閱讀文本研究的</w:t>
      </w:r>
      <w:proofErr w:type="gramStart"/>
      <w:r w:rsidR="00441E97">
        <w:rPr>
          <w:rFonts w:ascii="Times New Roman" w:eastAsia="標楷體" w:hAnsi="Times New Roman" w:cs="Times New Roman" w:hint="eastAsia"/>
        </w:rPr>
        <w:t>的</w:t>
      </w:r>
      <w:proofErr w:type="gramEnd"/>
      <w:r w:rsidR="00872C76">
        <w:rPr>
          <w:rFonts w:ascii="Times New Roman" w:eastAsia="標楷體" w:hAnsi="Times New Roman" w:cs="Times New Roman" w:hint="eastAsia"/>
        </w:rPr>
        <w:t>方式</w:t>
      </w:r>
      <w:r w:rsidR="00441E97">
        <w:rPr>
          <w:rFonts w:ascii="Times New Roman" w:eastAsia="標楷體" w:hAnsi="Times New Roman" w:cs="Times New Roman" w:hint="eastAsia"/>
        </w:rPr>
        <w:t>被稱作「細讀」（</w:t>
      </w:r>
      <w:r w:rsidR="00441E97">
        <w:rPr>
          <w:rFonts w:ascii="Times New Roman" w:eastAsia="標楷體" w:hAnsi="Times New Roman" w:cs="Times New Roman" w:hint="eastAsia"/>
        </w:rPr>
        <w:t>Cl</w:t>
      </w:r>
      <w:r w:rsidR="00441E97">
        <w:rPr>
          <w:rFonts w:ascii="Times New Roman" w:eastAsia="標楷體" w:hAnsi="Times New Roman" w:cs="Times New Roman"/>
        </w:rPr>
        <w:t>ose Reading</w:t>
      </w:r>
      <w:r w:rsidR="00441E97">
        <w:rPr>
          <w:rFonts w:ascii="Times New Roman" w:eastAsia="標楷體" w:hAnsi="Times New Roman" w:cs="Times New Roman" w:hint="eastAsia"/>
        </w:rPr>
        <w:t>）。所謂的「差異閱讀」（</w:t>
      </w:r>
      <w:r w:rsidR="00441E97">
        <w:rPr>
          <w:rFonts w:ascii="Times New Roman" w:eastAsia="標楷體" w:hAnsi="Times New Roman" w:cs="Times New Roman" w:hint="eastAsia"/>
        </w:rPr>
        <w:t>D</w:t>
      </w:r>
      <w:r w:rsidR="00441E97">
        <w:rPr>
          <w:rFonts w:ascii="Times New Roman" w:eastAsia="標楷體" w:hAnsi="Times New Roman" w:cs="Times New Roman"/>
        </w:rPr>
        <w:t>ifferential Reading</w:t>
      </w:r>
      <w:r w:rsidR="00441E97">
        <w:rPr>
          <w:rFonts w:ascii="Times New Roman" w:eastAsia="標楷體" w:hAnsi="Times New Roman" w:cs="Times New Roman" w:hint="eastAsia"/>
        </w:rPr>
        <w:t>），便包含了遠讀法以及近讀法這兩種研究的形式，而</w:t>
      </w:r>
      <w:r w:rsidR="00441E97" w:rsidRPr="00A55F26">
        <w:rPr>
          <w:rFonts w:ascii="Times New Roman" w:eastAsia="標楷體" w:hAnsi="Times New Roman" w:cs="Times New Roman"/>
        </w:rPr>
        <w:t>不論是細讀</w:t>
      </w:r>
      <w:proofErr w:type="gramStart"/>
      <w:r w:rsidR="00441E97" w:rsidRPr="00A55F26">
        <w:rPr>
          <w:rFonts w:ascii="Times New Roman" w:eastAsia="標楷體" w:hAnsi="Times New Roman" w:cs="Times New Roman"/>
        </w:rPr>
        <w:t>或是遠讀的</w:t>
      </w:r>
      <w:proofErr w:type="gramEnd"/>
      <w:r w:rsidR="00441E97" w:rsidRPr="00A55F26">
        <w:rPr>
          <w:rFonts w:ascii="Times New Roman" w:eastAsia="標楷體" w:hAnsi="Times New Roman" w:cs="Times New Roman"/>
        </w:rPr>
        <w:t>運用皆可以幫助我們從主觀和客觀的層面上來理解、闡釋文本的內容。</w:t>
      </w:r>
      <w:r w:rsidR="00872C76">
        <w:rPr>
          <w:rFonts w:ascii="Times New Roman" w:eastAsia="標楷體" w:hAnsi="Times New Roman" w:cs="Times New Roman" w:hint="eastAsia"/>
        </w:rPr>
        <w:t>有些學者嘗試對文本進行一些假設，並</w:t>
      </w:r>
      <w:r w:rsidR="0015564A">
        <w:rPr>
          <w:rFonts w:ascii="Times New Roman" w:eastAsia="標楷體" w:hAnsi="Times New Roman" w:cs="Times New Roman" w:hint="eastAsia"/>
        </w:rPr>
        <w:t>從</w:t>
      </w:r>
      <w:r w:rsidR="00872C76">
        <w:rPr>
          <w:rFonts w:ascii="Times New Roman" w:eastAsia="標楷體" w:hAnsi="Times New Roman" w:cs="Times New Roman" w:hint="eastAsia"/>
        </w:rPr>
        <w:t>文本結構的層面進行分析，例如分析某些字詞的出現頻率或位置等等，雖然說</w:t>
      </w:r>
      <w:r w:rsidR="00872C76" w:rsidRPr="00441E97">
        <w:rPr>
          <w:rFonts w:ascii="Times New Roman" w:eastAsia="標楷體" w:hAnsi="Times New Roman" w:cs="Times New Roman"/>
        </w:rPr>
        <w:t>分析出來的東西不一定有意義</w:t>
      </w:r>
      <w:r w:rsidR="00B03BED">
        <w:rPr>
          <w:rFonts w:ascii="Times New Roman" w:eastAsia="標楷體" w:hAnsi="Times New Roman" w:cs="Times New Roman" w:hint="eastAsia"/>
        </w:rPr>
        <w:t>，有時反而會得出令人誤解的結果</w:t>
      </w:r>
      <w:r w:rsidR="00872C76">
        <w:rPr>
          <w:rFonts w:ascii="Times New Roman" w:eastAsia="標楷體" w:hAnsi="Times New Roman" w:cs="Times New Roman" w:hint="eastAsia"/>
        </w:rPr>
        <w:t>，但</w:t>
      </w:r>
      <w:r w:rsidR="00B03BED">
        <w:rPr>
          <w:rFonts w:ascii="Times New Roman" w:eastAsia="標楷體" w:hAnsi="Times New Roman" w:cs="Times New Roman" w:hint="eastAsia"/>
        </w:rPr>
        <w:t>失敗固然有其意義，</w:t>
      </w:r>
      <w:r w:rsidR="00B03BED" w:rsidRPr="00A55F26">
        <w:rPr>
          <w:rFonts w:ascii="Times New Roman" w:eastAsia="標楷體" w:hAnsi="Times New Roman" w:cs="Times New Roman"/>
        </w:rPr>
        <w:t>在不斷嘗試，不斷錯誤的過程中</w:t>
      </w:r>
      <w:r w:rsidR="00B03BED">
        <w:rPr>
          <w:rFonts w:ascii="Times New Roman" w:eastAsia="標楷體" w:hAnsi="Times New Roman" w:cs="Times New Roman" w:hint="eastAsia"/>
        </w:rPr>
        <w:t>，</w:t>
      </w:r>
      <w:r w:rsidR="00872C76" w:rsidRPr="00441E97">
        <w:rPr>
          <w:rFonts w:ascii="Times New Roman" w:eastAsia="標楷體" w:hAnsi="Times New Roman" w:cs="Times New Roman"/>
        </w:rPr>
        <w:t>有時反而能有意外的發現</w:t>
      </w:r>
      <w:r w:rsidR="00872C76">
        <w:rPr>
          <w:rFonts w:ascii="Times New Roman" w:eastAsia="標楷體" w:hAnsi="Times New Roman" w:cs="Times New Roman" w:hint="eastAsia"/>
        </w:rPr>
        <w:t>，</w:t>
      </w:r>
      <w:r w:rsidR="00872C76" w:rsidRPr="00A55F26">
        <w:rPr>
          <w:rFonts w:ascii="Times New Roman" w:eastAsia="標楷體" w:hAnsi="Times New Roman" w:cs="Times New Roman"/>
        </w:rPr>
        <w:t>映證一些抽象層面上對文本的猜想</w:t>
      </w:r>
      <w:r w:rsidR="00872C76">
        <w:rPr>
          <w:rFonts w:ascii="Times New Roman" w:eastAsia="標楷體" w:hAnsi="Times New Roman" w:cs="Times New Roman" w:hint="eastAsia"/>
        </w:rPr>
        <w:t>。</w:t>
      </w:r>
    </w:p>
    <w:p w14:paraId="7161240E" w14:textId="55F2F541" w:rsidR="00B03BED" w:rsidRDefault="0015564A" w:rsidP="00F3275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另外，</w:t>
      </w:r>
      <w:r w:rsidR="00AF2965" w:rsidRPr="00A55F26">
        <w:rPr>
          <w:rFonts w:ascii="Times New Roman" w:eastAsia="標楷體" w:hAnsi="Times New Roman" w:cs="Times New Roman"/>
        </w:rPr>
        <w:t>運用工具來促進差異閱讀的實踐，能幫助我們闡釋在文本中看到的特定模式，也可以促進</w:t>
      </w:r>
      <w:r w:rsidR="00AF2965" w:rsidRPr="00F32755">
        <w:rPr>
          <w:rFonts w:ascii="Times New Roman" w:eastAsia="標楷體" w:hAnsi="Times New Roman" w:cs="Times New Roman"/>
        </w:rPr>
        <w:t>自我</w:t>
      </w:r>
      <w:proofErr w:type="gramStart"/>
      <w:r w:rsidR="00AF2965" w:rsidRPr="00F32755">
        <w:rPr>
          <w:rFonts w:ascii="Times New Roman" w:eastAsia="標楷體" w:hAnsi="Times New Roman" w:cs="Times New Roman"/>
        </w:rPr>
        <w:t>反思或自我</w:t>
      </w:r>
      <w:proofErr w:type="gramEnd"/>
      <w:r w:rsidR="00AF2965" w:rsidRPr="00F32755">
        <w:rPr>
          <w:rFonts w:ascii="Times New Roman" w:eastAsia="標楷體" w:hAnsi="Times New Roman" w:cs="Times New Roman"/>
        </w:rPr>
        <w:t>覺察的實踐</w:t>
      </w:r>
      <w:r w:rsidR="00AF2965" w:rsidRPr="00A55F26">
        <w:rPr>
          <w:rFonts w:ascii="Times New Roman" w:eastAsia="標楷體" w:hAnsi="Times New Roman" w:cs="Times New Roman"/>
        </w:rPr>
        <w:t>。</w:t>
      </w:r>
      <w:r w:rsidR="00AF2965">
        <w:rPr>
          <w:rFonts w:ascii="Times New Roman" w:eastAsia="標楷體" w:hAnsi="Times New Roman" w:cs="Times New Roman" w:hint="eastAsia"/>
        </w:rPr>
        <w:t>舉例來說，作者以</w:t>
      </w:r>
      <w:hyperlink r:id="rId6" w:history="1">
        <w:r w:rsidR="00AF2965" w:rsidRPr="00A55F26">
          <w:rPr>
            <w:rStyle w:val="a3"/>
            <w:rFonts w:ascii="Times New Roman" w:eastAsia="新細明體" w:hAnsi="Times New Roman" w:cs="Times New Roman"/>
            <w:i/>
            <w:iCs/>
            <w:color w:val="222222"/>
            <w:kern w:val="0"/>
            <w:szCs w:val="24"/>
          </w:rPr>
          <w:t>Vocabulary Management Profiles</w:t>
        </w:r>
      </w:hyperlink>
      <w:r w:rsidR="00AF2965" w:rsidRPr="00A55F26">
        <w:rPr>
          <w:rFonts w:ascii="Times New Roman" w:eastAsia="新細明體" w:hAnsi="Times New Roman" w:cs="Times New Roman"/>
          <w:color w:val="222222"/>
          <w:kern w:val="0"/>
          <w:szCs w:val="24"/>
        </w:rPr>
        <w:t>(</w:t>
      </w:r>
      <w:r w:rsidR="00AF2965" w:rsidRPr="00A55F26">
        <w:rPr>
          <w:rFonts w:ascii="Times New Roman" w:eastAsia="新細明體" w:hAnsi="Times New Roman" w:cs="Times New Roman"/>
          <w:i/>
          <w:iCs/>
          <w:color w:val="222222"/>
          <w:kern w:val="0"/>
          <w:szCs w:val="24"/>
        </w:rPr>
        <w:t>VMP</w:t>
      </w:r>
      <w:r w:rsidR="00AF2965" w:rsidRPr="00A55F26">
        <w:rPr>
          <w:rFonts w:ascii="Times New Roman" w:eastAsia="新細明體" w:hAnsi="Times New Roman" w:cs="Times New Roman"/>
          <w:color w:val="222222"/>
          <w:kern w:val="0"/>
          <w:szCs w:val="24"/>
        </w:rPr>
        <w:t>)</w:t>
      </w:r>
      <w:r w:rsidR="00AF2965" w:rsidRPr="00A55F26">
        <w:rPr>
          <w:rFonts w:ascii="Times New Roman" w:eastAsia="標楷體" w:hAnsi="Times New Roman" w:cs="Times New Roman"/>
          <w:color w:val="222222"/>
          <w:kern w:val="0"/>
          <w:szCs w:val="24"/>
        </w:rPr>
        <w:t>工具</w:t>
      </w:r>
      <w:r w:rsidR="00AF2965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，對</w:t>
      </w:r>
      <w:r w:rsidR="00AF2965" w:rsidRPr="00A55F26">
        <w:rPr>
          <w:rFonts w:ascii="Times New Roman" w:eastAsia="標楷體" w:hAnsi="Times New Roman" w:cs="Times New Roman"/>
          <w:i/>
          <w:iCs/>
        </w:rPr>
        <w:t>《美國人的形成》</w:t>
      </w:r>
      <w:r w:rsidR="000830A7" w:rsidRPr="00A55F26">
        <w:rPr>
          <w:rFonts w:ascii="Times New Roman" w:eastAsia="標楷體" w:hAnsi="Times New Roman" w:cs="Times New Roman"/>
          <w:i/>
          <w:iCs/>
        </w:rPr>
        <w:t>(The Making of Americans</w:t>
      </w:r>
      <w:r w:rsidR="000830A7">
        <w:rPr>
          <w:rFonts w:ascii="Times New Roman" w:eastAsia="標楷體" w:hAnsi="Times New Roman" w:cs="Times New Roman" w:hint="eastAsia"/>
          <w:i/>
          <w:iCs/>
        </w:rPr>
        <w:t>,</w:t>
      </w:r>
      <w:r w:rsidR="000830A7">
        <w:rPr>
          <w:rFonts w:ascii="Times New Roman" w:eastAsia="標楷體" w:hAnsi="Times New Roman" w:cs="Times New Roman"/>
          <w:i/>
          <w:iCs/>
        </w:rPr>
        <w:t xml:space="preserve"> Gertrude Stein, 1925</w:t>
      </w:r>
      <w:r w:rsidR="000830A7" w:rsidRPr="00A55F26">
        <w:rPr>
          <w:rFonts w:ascii="Times New Roman" w:eastAsia="標楷體" w:hAnsi="Times New Roman" w:cs="Times New Roman"/>
          <w:i/>
          <w:iCs/>
        </w:rPr>
        <w:t>)</w:t>
      </w:r>
      <w:r w:rsidR="00AF2965" w:rsidRPr="00A55F26">
        <w:rPr>
          <w:rFonts w:ascii="Times New Roman" w:eastAsia="標楷體" w:hAnsi="Times New Roman" w:cs="Times New Roman"/>
        </w:rPr>
        <w:t>一書</w:t>
      </w:r>
      <w:r w:rsidR="00AF2965">
        <w:rPr>
          <w:rFonts w:ascii="Times New Roman" w:eastAsia="標楷體" w:hAnsi="Times New Roman" w:cs="Times New Roman" w:hint="eastAsia"/>
        </w:rPr>
        <w:t>進行分析研究</w:t>
      </w:r>
      <w:r w:rsidR="000867C4">
        <w:rPr>
          <w:rFonts w:ascii="Times New Roman" w:eastAsia="標楷體" w:hAnsi="Times New Roman" w:cs="Times New Roman" w:hint="eastAsia"/>
        </w:rPr>
        <w:t>，並以視覺化呈現</w:t>
      </w:r>
      <w:r w:rsidR="00AF2965">
        <w:rPr>
          <w:rFonts w:ascii="Times New Roman" w:eastAsia="標楷體" w:hAnsi="Times New Roman" w:cs="Times New Roman" w:hint="eastAsia"/>
        </w:rPr>
        <w:t>。</w:t>
      </w:r>
      <w:r w:rsidR="00E8159C">
        <w:rPr>
          <w:rFonts w:ascii="Times New Roman" w:eastAsia="標楷體" w:hAnsi="Times New Roman" w:cs="Times New Roman" w:hint="eastAsia"/>
        </w:rPr>
        <w:t>就結果而言，該工具能</w:t>
      </w:r>
      <w:r w:rsidR="00E8159C" w:rsidRPr="00E8159C">
        <w:rPr>
          <w:rFonts w:ascii="Times New Roman" w:eastAsia="標楷體" w:hAnsi="Times New Roman" w:cs="Times New Roman"/>
        </w:rPr>
        <w:t>基於文本的文本模式或形式的變化，標記出</w:t>
      </w:r>
      <w:r w:rsidR="00E8159C">
        <w:rPr>
          <w:rFonts w:ascii="Times New Roman" w:eastAsia="標楷體" w:hAnsi="Times New Roman" w:cs="Times New Roman" w:hint="eastAsia"/>
        </w:rPr>
        <w:t>文中特定</w:t>
      </w:r>
      <w:r w:rsidR="00E8159C" w:rsidRPr="00E8159C">
        <w:rPr>
          <w:rFonts w:ascii="Times New Roman" w:eastAsia="標楷體" w:hAnsi="Times New Roman" w:cs="Times New Roman"/>
        </w:rPr>
        <w:t>片段</w:t>
      </w:r>
      <w:r w:rsidR="00CB3C78">
        <w:rPr>
          <w:rFonts w:ascii="Times New Roman" w:eastAsia="標楷體" w:hAnsi="Times New Roman" w:cs="Times New Roman" w:hint="eastAsia"/>
        </w:rPr>
        <w:t>。</w:t>
      </w:r>
      <w:r w:rsidR="00E8159C" w:rsidRPr="00E8159C">
        <w:rPr>
          <w:rFonts w:ascii="Times New Roman" w:eastAsia="標楷體" w:hAnsi="Times New Roman" w:cs="Times New Roman"/>
        </w:rPr>
        <w:t>這項成果即證明了使用工具分析的價值</w:t>
      </w:r>
      <w:r w:rsidR="00CB3C78">
        <w:rPr>
          <w:rFonts w:ascii="Times New Roman" w:eastAsia="標楷體" w:hAnsi="Times New Roman" w:cs="Times New Roman" w:hint="eastAsia"/>
        </w:rPr>
        <w:t>，甚至透過工具，還發現了以細讀法分析未曾發現的事實。我們不妨</w:t>
      </w:r>
      <w:r w:rsidR="00CB3C78" w:rsidRPr="00A55F26">
        <w:rPr>
          <w:rFonts w:ascii="Times New Roman" w:eastAsia="標楷體" w:hAnsi="Times New Roman" w:cs="Times New Roman"/>
        </w:rPr>
        <w:t>試問自己，為何以細讀的方式從文本中看到了一些模式，卻沒發現</w:t>
      </w:r>
      <w:r>
        <w:rPr>
          <w:rFonts w:ascii="Times New Roman" w:eastAsia="標楷體" w:hAnsi="Times New Roman" w:cs="Times New Roman" w:hint="eastAsia"/>
        </w:rPr>
        <w:t>到</w:t>
      </w:r>
      <w:r w:rsidR="00CB3C78" w:rsidRPr="00A55F26">
        <w:rPr>
          <w:rFonts w:ascii="Times New Roman" w:eastAsia="標楷體" w:hAnsi="Times New Roman" w:cs="Times New Roman"/>
        </w:rPr>
        <w:t>其他的模式呢？</w:t>
      </w:r>
    </w:p>
    <w:p w14:paraId="24A20C3F" w14:textId="288E9725" w:rsidR="00AF2965" w:rsidRDefault="00CB3C78" w:rsidP="00F3275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另一個值得提到的點是「協作技術」。所謂的「協作技術」對於資料探</w:t>
      </w:r>
      <w:proofErr w:type="gramStart"/>
      <w:r>
        <w:rPr>
          <w:rFonts w:ascii="Times New Roman" w:eastAsia="標楷體" w:hAnsi="Times New Roman" w:cs="Times New Roman" w:hint="eastAsia"/>
        </w:rPr>
        <w:t>勘</w:t>
      </w:r>
      <w:proofErr w:type="gramEnd"/>
      <w:r>
        <w:rPr>
          <w:rFonts w:ascii="Times New Roman" w:eastAsia="標楷體" w:hAnsi="Times New Roman" w:cs="Times New Roman" w:hint="eastAsia"/>
        </w:rPr>
        <w:t>項</w:t>
      </w:r>
      <w:r>
        <w:rPr>
          <w:rFonts w:ascii="Times New Roman" w:eastAsia="標楷體" w:hAnsi="Times New Roman" w:cs="Times New Roman" w:hint="eastAsia"/>
        </w:rPr>
        <w:lastRenderedPageBreak/>
        <w:t>目中的細讀</w:t>
      </w:r>
      <w:proofErr w:type="gramStart"/>
      <w:r>
        <w:rPr>
          <w:rFonts w:ascii="Times New Roman" w:eastAsia="標楷體" w:hAnsi="Times New Roman" w:cs="Times New Roman" w:hint="eastAsia"/>
        </w:rPr>
        <w:t>與遠讀來</w:t>
      </w:r>
      <w:proofErr w:type="gramEnd"/>
      <w:r>
        <w:rPr>
          <w:rFonts w:ascii="Times New Roman" w:eastAsia="標楷體" w:hAnsi="Times New Roman" w:cs="Times New Roman" w:hint="eastAsia"/>
        </w:rPr>
        <w:t>說非常有幫助。一般而言，使用資料探</w:t>
      </w:r>
      <w:proofErr w:type="gramStart"/>
      <w:r>
        <w:rPr>
          <w:rFonts w:ascii="Times New Roman" w:eastAsia="標楷體" w:hAnsi="Times New Roman" w:cs="Times New Roman" w:hint="eastAsia"/>
        </w:rPr>
        <w:t>勘</w:t>
      </w:r>
      <w:proofErr w:type="gramEnd"/>
      <w:r>
        <w:rPr>
          <w:rFonts w:ascii="Times New Roman" w:eastAsia="標楷體" w:hAnsi="Times New Roman" w:cs="Times New Roman" w:hint="eastAsia"/>
        </w:rPr>
        <w:t>或視覺化這類新時代的技術做研究就代表說，不是所有的學者都</w:t>
      </w:r>
      <w:r w:rsidR="0015564A">
        <w:rPr>
          <w:rFonts w:ascii="Times New Roman" w:eastAsia="標楷體" w:hAnsi="Times New Roman" w:cs="Times New Roman" w:hint="eastAsia"/>
        </w:rPr>
        <w:t>熟悉</w:t>
      </w:r>
      <w:r>
        <w:rPr>
          <w:rFonts w:ascii="Times New Roman" w:eastAsia="標楷體" w:hAnsi="Times New Roman" w:cs="Times New Roman" w:hint="eastAsia"/>
        </w:rPr>
        <w:t>這些工具。因此，資料探</w:t>
      </w:r>
      <w:proofErr w:type="gramStart"/>
      <w:r>
        <w:rPr>
          <w:rFonts w:ascii="Times New Roman" w:eastAsia="標楷體" w:hAnsi="Times New Roman" w:cs="Times New Roman" w:hint="eastAsia"/>
        </w:rPr>
        <w:t>勘</w:t>
      </w:r>
      <w:proofErr w:type="gramEnd"/>
      <w:r>
        <w:rPr>
          <w:rFonts w:ascii="Times New Roman" w:eastAsia="標楷體" w:hAnsi="Times New Roman" w:cs="Times New Roman" w:hint="eastAsia"/>
        </w:rPr>
        <w:t>項目特別需要協作技術以及眾人的努力</w:t>
      </w:r>
      <w:r w:rsidR="00D94CD0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這也代表著，</w:t>
      </w:r>
      <w:r w:rsidR="00D3320E">
        <w:rPr>
          <w:rFonts w:ascii="Times New Roman" w:eastAsia="標楷體" w:hAnsi="Times New Roman" w:cs="Times New Roman" w:hint="eastAsia"/>
        </w:rPr>
        <w:t>無論</w:t>
      </w:r>
      <w:r>
        <w:rPr>
          <w:rFonts w:ascii="Times New Roman" w:eastAsia="標楷體" w:hAnsi="Times New Roman" w:cs="Times New Roman" w:hint="eastAsia"/>
        </w:rPr>
        <w:t>是人力、金錢或是機器的運算能力，這些資源的缺乏也將為研究帶來許多阻礙，尤其是對於那些</w:t>
      </w:r>
      <w:r w:rsidR="009803B0">
        <w:rPr>
          <w:rFonts w:ascii="Times New Roman" w:eastAsia="標楷體" w:hAnsi="Times New Roman" w:cs="Times New Roman" w:hint="eastAsia"/>
        </w:rPr>
        <w:t>獨立的</w:t>
      </w:r>
      <w:r w:rsidR="00D94CD0">
        <w:rPr>
          <w:rFonts w:ascii="Times New Roman" w:eastAsia="標楷體" w:hAnsi="Times New Roman" w:cs="Times New Roman" w:hint="eastAsia"/>
        </w:rPr>
        <w:t>研究</w:t>
      </w:r>
      <w:bookmarkStart w:id="0" w:name="_GoBack"/>
      <w:bookmarkEnd w:id="0"/>
      <w:r w:rsidR="009803B0">
        <w:rPr>
          <w:rFonts w:ascii="Times New Roman" w:eastAsia="標楷體" w:hAnsi="Times New Roman" w:cs="Times New Roman" w:hint="eastAsia"/>
        </w:rPr>
        <w:t>學者而言。</w:t>
      </w:r>
    </w:p>
    <w:p w14:paraId="5E70287D" w14:textId="6DCB1007" w:rsidR="0015564A" w:rsidRPr="00441E97" w:rsidRDefault="0015564A" w:rsidP="00F3275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雖說</w:t>
      </w:r>
      <w:r w:rsidRPr="00441E97">
        <w:rPr>
          <w:rFonts w:ascii="Times New Roman" w:eastAsia="標楷體" w:hAnsi="Times New Roman" w:cs="Times New Roman"/>
        </w:rPr>
        <w:t>人文學者做不到的事，電腦也不一定能做得到。電腦能做到的</w:t>
      </w:r>
      <w:r w:rsidR="00631F87">
        <w:rPr>
          <w:rFonts w:ascii="Times New Roman" w:eastAsia="標楷體" w:hAnsi="Times New Roman" w:cs="Times New Roman" w:hint="eastAsia"/>
        </w:rPr>
        <w:t>事情</w:t>
      </w:r>
      <w:r w:rsidRPr="00441E97">
        <w:rPr>
          <w:rFonts w:ascii="Times New Roman" w:eastAsia="標楷體" w:hAnsi="Times New Roman" w:cs="Times New Roman"/>
        </w:rPr>
        <w:t>，有些人類也做得到，但是</w:t>
      </w:r>
      <w:r>
        <w:rPr>
          <w:rFonts w:ascii="Times New Roman" w:eastAsia="標楷體" w:hAnsi="Times New Roman" w:cs="Times New Roman" w:hint="eastAsia"/>
        </w:rPr>
        <w:t>，最大的差別在於</w:t>
      </w:r>
      <w:r w:rsidRPr="00441E97">
        <w:rPr>
          <w:rFonts w:ascii="Times New Roman" w:eastAsia="標楷體" w:hAnsi="Times New Roman" w:cs="Times New Roman"/>
        </w:rPr>
        <w:t>，電腦的速度要快的多。</w:t>
      </w:r>
      <w:r>
        <w:rPr>
          <w:rFonts w:ascii="Times New Roman" w:eastAsia="標楷體" w:hAnsi="Times New Roman" w:cs="Times New Roman" w:hint="eastAsia"/>
        </w:rPr>
        <w:t>尤其</w:t>
      </w:r>
      <w:r w:rsidRPr="00441E97">
        <w:rPr>
          <w:rFonts w:ascii="Times New Roman" w:eastAsia="標楷體" w:hAnsi="Times New Roman" w:cs="Times New Roman"/>
        </w:rPr>
        <w:t>電腦可以幫我們審視大量的文本，以人類的閱讀速度來說，這點是作不到的。</w:t>
      </w:r>
      <w:proofErr w:type="gramStart"/>
      <w:r>
        <w:rPr>
          <w:rFonts w:ascii="Times New Roman" w:eastAsia="標楷體" w:hAnsi="Times New Roman" w:cs="Times New Roman" w:hint="eastAsia"/>
        </w:rPr>
        <w:t>此外，</w:t>
      </w:r>
      <w:proofErr w:type="gramEnd"/>
      <w:r>
        <w:rPr>
          <w:rFonts w:ascii="Times New Roman" w:eastAsia="標楷體" w:hAnsi="Times New Roman" w:cs="Times New Roman" w:hint="eastAsia"/>
        </w:rPr>
        <w:t>雖然說電腦</w:t>
      </w:r>
      <w:r w:rsidRPr="00441E97">
        <w:rPr>
          <w:rFonts w:ascii="Times New Roman" w:eastAsia="標楷體" w:hAnsi="Times New Roman" w:cs="Times New Roman"/>
        </w:rPr>
        <w:t>分析出來的東西不一定為真</w:t>
      </w:r>
      <w:r w:rsidR="00FA16E0">
        <w:rPr>
          <w:rFonts w:ascii="Times New Roman" w:eastAsia="標楷體" w:hAnsi="Times New Roman" w:cs="Times New Roman" w:hint="eastAsia"/>
        </w:rPr>
        <w:t>、</w:t>
      </w:r>
      <w:r w:rsidRPr="00441E97">
        <w:rPr>
          <w:rFonts w:ascii="Times New Roman" w:eastAsia="標楷體" w:hAnsi="Times New Roman" w:cs="Times New Roman"/>
        </w:rPr>
        <w:t>不一定總是對的，</w:t>
      </w:r>
      <w:r>
        <w:rPr>
          <w:rFonts w:ascii="Times New Roman" w:eastAsia="標楷體" w:hAnsi="Times New Roman" w:cs="Times New Roman" w:hint="eastAsia"/>
        </w:rPr>
        <w:t>但換個方式想，</w:t>
      </w:r>
      <w:r w:rsidRPr="00441E97">
        <w:rPr>
          <w:rFonts w:ascii="Times New Roman" w:eastAsia="標楷體" w:hAnsi="Times New Roman" w:cs="Times New Roman"/>
        </w:rPr>
        <w:t>只</w:t>
      </w:r>
      <w:r>
        <w:rPr>
          <w:rFonts w:ascii="Times New Roman" w:eastAsia="標楷體" w:hAnsi="Times New Roman" w:cs="Times New Roman" w:hint="eastAsia"/>
        </w:rPr>
        <w:t>要把它視為</w:t>
      </w:r>
      <w:r w:rsidRPr="00441E97">
        <w:rPr>
          <w:rFonts w:ascii="Times New Roman" w:eastAsia="標楷體" w:hAnsi="Times New Roman" w:cs="Times New Roman"/>
        </w:rPr>
        <w:t>一個參考</w:t>
      </w:r>
      <w:r>
        <w:rPr>
          <w:rFonts w:ascii="Times New Roman" w:eastAsia="標楷體" w:hAnsi="Times New Roman" w:cs="Times New Roman" w:hint="eastAsia"/>
        </w:rPr>
        <w:t>，提供我們一個新的視角看待文本就好。</w:t>
      </w:r>
      <w:r w:rsidRPr="00441E97">
        <w:rPr>
          <w:rFonts w:ascii="Times New Roman" w:eastAsia="標楷體" w:hAnsi="Times New Roman" w:cs="Times New Roman"/>
        </w:rPr>
        <w:t>這就是，以數位方式進行人文科學研究總是</w:t>
      </w:r>
      <w:r w:rsidR="00FA16E0">
        <w:rPr>
          <w:rFonts w:ascii="Times New Roman" w:eastAsia="標楷體" w:hAnsi="Times New Roman" w:cs="Times New Roman" w:hint="eastAsia"/>
        </w:rPr>
        <w:t>能</w:t>
      </w:r>
      <w:r w:rsidRPr="00441E97">
        <w:rPr>
          <w:rFonts w:ascii="Times New Roman" w:eastAsia="標楷體" w:hAnsi="Times New Roman" w:cs="Times New Roman"/>
        </w:rPr>
        <w:t>令人感到驚喜連連的原因之</w:t>
      </w:r>
      <w:proofErr w:type="gramStart"/>
      <w:r w:rsidRPr="00441E97">
        <w:rPr>
          <w:rFonts w:ascii="Times New Roman" w:eastAsia="標楷體" w:hAnsi="Times New Roman" w:cs="Times New Roman"/>
        </w:rPr>
        <w:t>一</w:t>
      </w:r>
      <w:proofErr w:type="gramEnd"/>
      <w:r w:rsidRPr="00441E97">
        <w:rPr>
          <w:rFonts w:ascii="Times New Roman" w:eastAsia="標楷體" w:hAnsi="Times New Roman" w:cs="Times New Roman"/>
        </w:rPr>
        <w:t>。</w:t>
      </w:r>
    </w:p>
    <w:sectPr w:rsidR="0015564A" w:rsidRPr="00441E9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AE"/>
    <w:rsid w:val="00034CA5"/>
    <w:rsid w:val="000830A7"/>
    <w:rsid w:val="000867C4"/>
    <w:rsid w:val="0015564A"/>
    <w:rsid w:val="00285FAE"/>
    <w:rsid w:val="00441E97"/>
    <w:rsid w:val="00631F87"/>
    <w:rsid w:val="00872C76"/>
    <w:rsid w:val="00877FED"/>
    <w:rsid w:val="009803B0"/>
    <w:rsid w:val="00AC7500"/>
    <w:rsid w:val="00AF2965"/>
    <w:rsid w:val="00B03BED"/>
    <w:rsid w:val="00BB79DC"/>
    <w:rsid w:val="00CB3C78"/>
    <w:rsid w:val="00D3320E"/>
    <w:rsid w:val="00D51AEB"/>
    <w:rsid w:val="00D94CD0"/>
    <w:rsid w:val="00E8159C"/>
    <w:rsid w:val="00F32755"/>
    <w:rsid w:val="00FA16E0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B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6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missouri.edu/~youmansc/vmp/" TargetMode="External"/><Relationship Id="rId5" Type="http://schemas.openxmlformats.org/officeDocument/2006/relationships/hyperlink" Target="https://dlsanthology.mla.hcommons.org/text-analysis-data-mining-and-visualizations-in-literary-scholarsh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19</cp:revision>
  <dcterms:created xsi:type="dcterms:W3CDTF">2022-04-06T14:10:00Z</dcterms:created>
  <dcterms:modified xsi:type="dcterms:W3CDTF">2022-07-16T11:32:00Z</dcterms:modified>
</cp:coreProperties>
</file>