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B1D65" w14:textId="4D1F82B2" w:rsidR="00141759" w:rsidRPr="00141759" w:rsidRDefault="00141759" w:rsidP="00141759">
      <w:pPr>
        <w:spacing w:line="276" w:lineRule="auto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141759">
        <w:rPr>
          <w:rFonts w:ascii="標楷體" w:eastAsia="標楷體" w:hAnsi="標楷體" w:cs="Times New Roman" w:hint="eastAsia"/>
          <w:b/>
          <w:bCs/>
          <w:sz w:val="33"/>
          <w:szCs w:val="33"/>
          <w:bdr w:val="none" w:sz="0" w:space="0" w:color="auto" w:frame="1"/>
        </w:rPr>
        <w:t>人文</w:t>
      </w:r>
      <w:r w:rsidRPr="00141759">
        <w:rPr>
          <w:rFonts w:ascii="Times New Roman" w:hAnsi="Times New Roman" w:cs="Times New Roman" w:hint="eastAsia"/>
          <w:b/>
          <w:bCs/>
          <w:sz w:val="33"/>
          <w:szCs w:val="33"/>
          <w:bdr w:val="none" w:sz="0" w:space="0" w:color="auto" w:frame="1"/>
        </w:rPr>
        <w:t>100</w:t>
      </w:r>
      <w:r w:rsidRPr="00141759">
        <w:rPr>
          <w:rFonts w:ascii="標楷體" w:eastAsia="標楷體" w:hAnsi="標楷體" w:cs="Times New Roman" w:hint="eastAsia"/>
          <w:b/>
          <w:bCs/>
          <w:sz w:val="33"/>
          <w:szCs w:val="33"/>
          <w:bdr w:val="none" w:sz="0" w:space="0" w:color="auto" w:frame="1"/>
        </w:rPr>
        <w:t>：探索數位的世界</w:t>
      </w:r>
    </w:p>
    <w:p w14:paraId="7E7B58D5" w14:textId="66AAE45B" w:rsidR="00141759" w:rsidRPr="00141759" w:rsidRDefault="00141759">
      <w:pPr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標楷體" w:eastAsia="標楷體" w:hAnsi="標楷體" w:hint="eastAsia"/>
          <w:szCs w:val="24"/>
        </w:rPr>
        <w:t>本文摘自課程</w:t>
      </w:r>
      <w:proofErr w:type="gramStart"/>
      <w:r w:rsidRPr="00141759">
        <w:rPr>
          <w:rFonts w:ascii="標楷體" w:eastAsia="標楷體" w:hAnsi="標楷體" w:hint="eastAsia"/>
          <w:szCs w:val="24"/>
        </w:rPr>
        <w:t>〈</w:t>
      </w:r>
      <w:proofErr w:type="gramEnd"/>
      <w:r w:rsidR="00783863">
        <w:fldChar w:fldCharType="begin"/>
      </w:r>
      <w:r w:rsidR="00783863">
        <w:instrText xml:space="preserve"> HYPERLINK "http://diggingdigital.blogs.bucknell.edu/course-introduction/" </w:instrText>
      </w:r>
      <w:r w:rsidR="00783863">
        <w:fldChar w:fldCharType="separate"/>
      </w:r>
      <w:r w:rsidRPr="00141759">
        <w:rPr>
          <w:rStyle w:val="a4"/>
          <w:rFonts w:ascii="Times New Roman" w:eastAsia="標楷體" w:hAnsi="Times New Roman" w:cs="Times New Roman"/>
          <w:kern w:val="0"/>
          <w:szCs w:val="24"/>
        </w:rPr>
        <w:t>Humanities 100: Digging into the Digital</w:t>
      </w:r>
      <w:r w:rsidR="00783863">
        <w:rPr>
          <w:rStyle w:val="a4"/>
          <w:rFonts w:ascii="Times New Roman" w:eastAsia="標楷體" w:hAnsi="Times New Roman" w:cs="Times New Roman"/>
          <w:kern w:val="0"/>
          <w:szCs w:val="24"/>
        </w:rPr>
        <w:fldChar w:fldCharType="end"/>
      </w:r>
      <w:proofErr w:type="gramStart"/>
      <w:r w:rsidRPr="00141759">
        <w:rPr>
          <w:rFonts w:ascii="標楷體" w:eastAsia="標楷體" w:hAnsi="標楷體" w:hint="eastAsia"/>
          <w:szCs w:val="24"/>
        </w:rPr>
        <w:t>〉</w:t>
      </w:r>
      <w:proofErr w:type="gramEnd"/>
      <w:r w:rsidRPr="00141759">
        <w:rPr>
          <w:rFonts w:ascii="標楷體" w:eastAsia="標楷體" w:hAnsi="標楷體" w:hint="eastAsia"/>
          <w:szCs w:val="24"/>
        </w:rPr>
        <w:t>，由</w:t>
      </w:r>
      <w:r w:rsidRPr="00141759">
        <w:rPr>
          <w:rFonts w:ascii="標楷體" w:eastAsia="標楷體" w:hAnsi="標楷體" w:hint="eastAsia"/>
          <w:szCs w:val="24"/>
          <w:u w:val="single"/>
        </w:rPr>
        <w:t>邱永泰</w:t>
      </w:r>
      <w:r w:rsidRPr="00141759">
        <w:rPr>
          <w:rFonts w:ascii="標楷體" w:eastAsia="標楷體" w:hAnsi="標楷體" w:hint="eastAsia"/>
          <w:szCs w:val="24"/>
        </w:rPr>
        <w:t>統整後撰文。</w:t>
      </w:r>
    </w:p>
    <w:p w14:paraId="5D0BE348" w14:textId="77777777" w:rsidR="00141759" w:rsidRPr="00141759" w:rsidRDefault="00141759">
      <w:pPr>
        <w:rPr>
          <w:rFonts w:ascii="Georgia" w:eastAsia="標楷體" w:hAnsi="Georgia" w:cs="Times New Roman"/>
          <w:kern w:val="0"/>
          <w:szCs w:val="24"/>
        </w:rPr>
      </w:pPr>
    </w:p>
    <w:p w14:paraId="40E6996D" w14:textId="29392A94" w:rsidR="00996FB6" w:rsidRDefault="00731664" w:rsidP="00141759">
      <w:pPr>
        <w:ind w:firstLine="480"/>
        <w:rPr>
          <w:rFonts w:ascii="Georgia" w:eastAsia="標楷體" w:hAnsi="Georgia" w:cs="Times New Roman" w:hint="eastAsia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人文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100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：探索數位的世界</w:t>
      </w:r>
      <w:proofErr w:type="gramStart"/>
      <w:r w:rsidRPr="00141759">
        <w:rPr>
          <w:rFonts w:ascii="Georgia" w:eastAsia="標楷體" w:hAnsi="Georgia" w:cs="Times New Roman" w:hint="eastAsia"/>
          <w:kern w:val="0"/>
          <w:szCs w:val="24"/>
        </w:rPr>
        <w:t>（</w:t>
      </w:r>
      <w:proofErr w:type="gramEnd"/>
      <w:r w:rsidR="00996FB6" w:rsidRPr="00141759">
        <w:rPr>
          <w:rFonts w:ascii="Times New Roman" w:eastAsia="標楷體" w:hAnsi="Times New Roman" w:cs="Times New Roman"/>
          <w:kern w:val="0"/>
          <w:szCs w:val="24"/>
        </w:rPr>
        <w:t>Humanities 100: Digging into the Digital 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）</w:t>
      </w:r>
      <w:r w:rsidR="00996FB6" w:rsidRPr="00141759">
        <w:rPr>
          <w:rFonts w:ascii="Georgia" w:eastAsia="標楷體" w:hAnsi="Georgia" w:cs="Times New Roman"/>
          <w:kern w:val="0"/>
          <w:szCs w:val="24"/>
        </w:rPr>
        <w:t>是由</w:t>
      </w:r>
      <w:r w:rsidR="00294E59" w:rsidRPr="00141759">
        <w:rPr>
          <w:rFonts w:ascii="Georgia" w:eastAsia="標楷體" w:hAnsi="Georgia" w:cs="Times New Roman" w:hint="eastAsia"/>
          <w:kern w:val="0"/>
          <w:szCs w:val="24"/>
        </w:rPr>
        <w:t>美國巴克內爾大學所開設的一門課程。</w:t>
      </w:r>
      <w:r w:rsidR="00CF40D0" w:rsidRPr="00141759">
        <w:rPr>
          <w:rFonts w:ascii="Georgia" w:eastAsia="標楷體" w:hAnsi="Georgia" w:cs="Times New Roman" w:hint="eastAsia"/>
          <w:kern w:val="0"/>
          <w:szCs w:val="24"/>
        </w:rPr>
        <w:t>透過實做的方式向學生介紹數位人文領域的世界。</w:t>
      </w:r>
    </w:p>
    <w:p w14:paraId="325AB280" w14:textId="77777777" w:rsidR="00BB46EA" w:rsidRPr="00141759" w:rsidRDefault="00BB46EA" w:rsidP="00141759">
      <w:pPr>
        <w:ind w:firstLine="480"/>
        <w:rPr>
          <w:rFonts w:ascii="Georgia" w:eastAsia="標楷體" w:hAnsi="Georgia" w:cs="Times New Roman"/>
          <w:kern w:val="0"/>
          <w:szCs w:val="24"/>
        </w:rPr>
      </w:pPr>
    </w:p>
    <w:p w14:paraId="7CD7DD39" w14:textId="42D9939C" w:rsidR="006F5C46" w:rsidRDefault="006F5C46">
      <w:pPr>
        <w:rPr>
          <w:rFonts w:ascii="Georgia" w:eastAsia="標楷體" w:hAnsi="Georgia" w:cs="Times New Roman" w:hint="eastAsia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在課堂中，學生們將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認識到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各種數位分析的工具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以及方法，提出研究問題，將所學運用於實做當中，並於課程結尾呈現</w:t>
      </w:r>
      <w:r w:rsidR="00667FF7" w:rsidRPr="00141759">
        <w:rPr>
          <w:rFonts w:ascii="Georgia" w:eastAsia="標楷體" w:hAnsi="Georgia" w:cs="Times New Roman" w:hint="eastAsia"/>
          <w:kern w:val="0"/>
          <w:szCs w:val="24"/>
        </w:rPr>
        <w:t>數位分析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實做的結果</w:t>
      </w:r>
      <w:r w:rsidR="00667FF7" w:rsidRPr="00141759">
        <w:rPr>
          <w:rFonts w:ascii="Georgia" w:eastAsia="標楷體" w:hAnsi="Georgia" w:cs="Times New Roman" w:hint="eastAsia"/>
          <w:kern w:val="0"/>
          <w:szCs w:val="24"/>
        </w:rPr>
        <w:t>，以及對於研究問題的回答</w:t>
      </w:r>
      <w:r w:rsidR="006233D7" w:rsidRPr="00141759">
        <w:rPr>
          <w:rFonts w:ascii="Georgia" w:eastAsia="標楷體" w:hAnsi="Georgia" w:cs="Times New Roman" w:hint="eastAsia"/>
          <w:kern w:val="0"/>
          <w:szCs w:val="24"/>
        </w:rPr>
        <w:t>。</w:t>
      </w:r>
    </w:p>
    <w:p w14:paraId="5C7EB88F" w14:textId="77777777" w:rsidR="00BB46EA" w:rsidRPr="00141759" w:rsidRDefault="00BB46EA">
      <w:pPr>
        <w:rPr>
          <w:rFonts w:ascii="Georgia" w:eastAsia="標楷體" w:hAnsi="Georgia" w:cs="Times New Roman"/>
          <w:kern w:val="0"/>
          <w:szCs w:val="24"/>
        </w:rPr>
      </w:pPr>
    </w:p>
    <w:p w14:paraId="351EFA5D" w14:textId="76FEE3F7" w:rsidR="00F22DB4" w:rsidRPr="00141759" w:rsidRDefault="00256B4C">
      <w:pPr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該課程最主要的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主題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是研究</w:t>
      </w:r>
      <w:proofErr w:type="gramStart"/>
      <w:r w:rsidR="00F22DB4" w:rsidRPr="00141759">
        <w:rPr>
          <w:rFonts w:ascii="Georgia" w:eastAsia="標楷體" w:hAnsi="Georgia" w:cs="Times New Roman" w:hint="eastAsia"/>
          <w:kern w:val="0"/>
          <w:szCs w:val="24"/>
        </w:rPr>
        <w:t>一本名為</w:t>
      </w:r>
      <w:r w:rsidR="00F22DB4"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塔爾</w:t>
      </w:r>
      <w:proofErr w:type="gramEnd"/>
      <w:r w:rsidR="00F22DB4"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頓笑話集（</w:t>
      </w:r>
      <w:proofErr w:type="spellStart"/>
      <w:r w:rsidR="00F22DB4" w:rsidRPr="00141759">
        <w:rPr>
          <w:rFonts w:ascii="Times New Roman" w:eastAsia="標楷體" w:hAnsi="Times New Roman" w:cs="Times New Roman"/>
          <w:i/>
          <w:iCs/>
          <w:kern w:val="0"/>
          <w:szCs w:val="24"/>
        </w:rPr>
        <w:t>Tarlton’s</w:t>
      </w:r>
      <w:proofErr w:type="spellEnd"/>
      <w:r w:rsidR="00F22DB4" w:rsidRPr="00141759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 Jests</w:t>
      </w:r>
      <w:r w:rsidR="00F22DB4"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）</w:t>
      </w:r>
      <w:r w:rsidR="00F22DB4" w:rsidRPr="00141759">
        <w:rPr>
          <w:rFonts w:ascii="Georgia" w:eastAsia="標楷體" w:hAnsi="Georgia" w:cs="Times New Roman" w:hint="eastAsia"/>
          <w:kern w:val="0"/>
          <w:szCs w:val="24"/>
        </w:rPr>
        <w:t>的書。</w:t>
      </w:r>
      <w:r w:rsidR="00666788" w:rsidRPr="00141759">
        <w:rPr>
          <w:rFonts w:ascii="Georgia" w:eastAsia="標楷體" w:hAnsi="Georgia" w:cs="Times New Roman" w:hint="eastAsia"/>
          <w:kern w:val="0"/>
          <w:szCs w:val="24"/>
        </w:rPr>
        <w:t>理查德</w:t>
      </w:r>
      <w:proofErr w:type="gramStart"/>
      <w:r w:rsidR="00666788" w:rsidRPr="00141759">
        <w:rPr>
          <w:rFonts w:ascii="Georgia" w:eastAsia="標楷體" w:hAnsi="Georgia" w:cs="Times New Roman" w:hint="eastAsia"/>
          <w:kern w:val="0"/>
          <w:szCs w:val="24"/>
        </w:rPr>
        <w:t>·</w:t>
      </w:r>
      <w:proofErr w:type="gramEnd"/>
      <w:r w:rsidR="00666788" w:rsidRPr="00141759">
        <w:rPr>
          <w:rFonts w:ascii="Georgia" w:eastAsia="標楷體" w:hAnsi="Georgia" w:cs="Times New Roman" w:hint="eastAsia"/>
          <w:kern w:val="0"/>
          <w:szCs w:val="24"/>
        </w:rPr>
        <w:t>塔爾頓是一名生活於維多利亞時代的劇院演員，現今關於其生平的文獻與記述不多，僅能透過一些文字或圖片的相關描述來了解他。</w:t>
      </w:r>
    </w:p>
    <w:p w14:paraId="047B1A8C" w14:textId="77777777" w:rsidR="00BB46EA" w:rsidRDefault="00BB46EA" w:rsidP="00BB46EA">
      <w:pPr>
        <w:rPr>
          <w:rFonts w:ascii="Georgia" w:eastAsia="標楷體" w:hAnsi="Georgia" w:cs="Times New Roman" w:hint="eastAsia"/>
          <w:kern w:val="0"/>
          <w:szCs w:val="24"/>
        </w:rPr>
      </w:pPr>
    </w:p>
    <w:p w14:paraId="676DB958" w14:textId="6DFE0A11" w:rsidR="00F22DB4" w:rsidRPr="00141759" w:rsidRDefault="001B21CB" w:rsidP="00BB46EA">
      <w:pPr>
        <w:rPr>
          <w:rFonts w:ascii="Georgia" w:eastAsia="標楷體" w:hAnsi="Georgia" w:cs="Times New Roman"/>
          <w:kern w:val="0"/>
          <w:szCs w:val="24"/>
        </w:rPr>
      </w:pPr>
      <w:bookmarkStart w:id="0" w:name="_GoBack"/>
      <w:bookmarkEnd w:id="0"/>
      <w:r w:rsidRPr="00141759">
        <w:rPr>
          <w:rFonts w:ascii="Georgia" w:eastAsia="標楷體" w:hAnsi="Georgia" w:cs="Times New Roman" w:hint="eastAsia"/>
          <w:kern w:val="0"/>
          <w:szCs w:val="24"/>
        </w:rPr>
        <w:t>課程</w:t>
      </w:r>
      <w:r w:rsidR="00ED6283" w:rsidRPr="00141759">
        <w:rPr>
          <w:rFonts w:ascii="Georgia" w:eastAsia="標楷體" w:hAnsi="Georgia" w:cs="Times New Roman" w:hint="eastAsia"/>
          <w:kern w:val="0"/>
          <w:szCs w:val="24"/>
        </w:rPr>
        <w:t>內容將</w:t>
      </w:r>
      <w:r w:rsidR="00867FB1" w:rsidRPr="00141759">
        <w:rPr>
          <w:rFonts w:ascii="Georgia" w:eastAsia="標楷體" w:hAnsi="Georgia" w:cs="Times New Roman" w:hint="eastAsia"/>
          <w:kern w:val="0"/>
          <w:szCs w:val="24"/>
        </w:rPr>
        <w:t>包含</w:t>
      </w:r>
      <w:r w:rsidR="00ED6283" w:rsidRPr="00141759">
        <w:rPr>
          <w:rFonts w:ascii="Georgia" w:eastAsia="標楷體" w:hAnsi="Georgia" w:cs="Times New Roman" w:hint="eastAsia"/>
          <w:kern w:val="0"/>
          <w:szCs w:val="24"/>
        </w:rPr>
        <w:t>以下幾個項目：</w:t>
      </w:r>
    </w:p>
    <w:p w14:paraId="2485E4D6" w14:textId="190E8DBD" w:rsidR="00ED6283" w:rsidRPr="00141759" w:rsidRDefault="00867FB1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proofErr w:type="gramStart"/>
      <w:r w:rsidRPr="00141759">
        <w:rPr>
          <w:rFonts w:ascii="Georgia" w:eastAsia="標楷體" w:hAnsi="Georgia" w:cs="Times New Roman" w:hint="eastAsia"/>
          <w:kern w:val="0"/>
          <w:szCs w:val="24"/>
        </w:rPr>
        <w:t>將</w:t>
      </w:r>
      <w:r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塔爾</w:t>
      </w:r>
      <w:proofErr w:type="gramEnd"/>
      <w:r w:rsidRPr="00141759">
        <w:rPr>
          <w:rFonts w:ascii="Georgia" w:eastAsia="標楷體" w:hAnsi="Georgia" w:cs="Times New Roman" w:hint="eastAsia"/>
          <w:i/>
          <w:iCs/>
          <w:kern w:val="0"/>
          <w:szCs w:val="24"/>
        </w:rPr>
        <w:t>頓笑話集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部份內容轉錄為數位文本，在過程中須確保拼寫正確無誤，該數位文本將用於之後的細讀</w:t>
      </w:r>
      <w:proofErr w:type="gramStart"/>
      <w:r w:rsidRPr="00141759">
        <w:rPr>
          <w:rFonts w:ascii="Georgia" w:eastAsia="標楷體" w:hAnsi="Georgia" w:cs="Times New Roman" w:hint="eastAsia"/>
          <w:kern w:val="0"/>
          <w:szCs w:val="24"/>
        </w:rPr>
        <w:t>與遠讀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實踐</w:t>
      </w:r>
      <w:proofErr w:type="gramEnd"/>
      <w:r w:rsidRPr="00141759">
        <w:rPr>
          <w:rFonts w:ascii="Georgia" w:eastAsia="標楷體" w:hAnsi="Georgia" w:cs="Times New Roman" w:hint="eastAsia"/>
          <w:kern w:val="0"/>
          <w:szCs w:val="24"/>
        </w:rPr>
        <w:t>之中。</w:t>
      </w:r>
    </w:p>
    <w:p w14:paraId="4CC1FEC8" w14:textId="52F50F63" w:rsidR="00867FB1" w:rsidRPr="00141759" w:rsidRDefault="00867FB1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proofErr w:type="gramStart"/>
      <w:r w:rsidRPr="00141759">
        <w:rPr>
          <w:rFonts w:ascii="Georgia" w:eastAsia="標楷體" w:hAnsi="Georgia" w:cs="Times New Roman" w:hint="eastAsia"/>
          <w:kern w:val="0"/>
          <w:szCs w:val="24"/>
        </w:rPr>
        <w:t>遠讀</w:t>
      </w:r>
      <w:proofErr w:type="gramEnd"/>
      <w:r w:rsidRPr="00141759">
        <w:rPr>
          <w:rFonts w:ascii="Georgia" w:eastAsia="標楷體" w:hAnsi="Georgia" w:cs="Times New Roman" w:hint="eastAsia"/>
          <w:kern w:val="0"/>
          <w:szCs w:val="24"/>
        </w:rPr>
        <w:t>（文本分析）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在課程中將透過</w:t>
      </w:r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各種</w:t>
      </w:r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數位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分析工具</w:t>
      </w:r>
      <w:proofErr w:type="gramStart"/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（</w:t>
      </w:r>
      <w:proofErr w:type="gramEnd"/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例：</w:t>
      </w:r>
      <w:proofErr w:type="spellStart"/>
      <w:r w:rsidR="00B509DB" w:rsidRPr="00141759">
        <w:rPr>
          <w:rFonts w:ascii="Times New Roman" w:eastAsia="標楷體" w:hAnsi="Times New Roman" w:cs="Times New Roman"/>
          <w:kern w:val="0"/>
          <w:szCs w:val="24"/>
        </w:rPr>
        <w:t>Voyant</w:t>
      </w:r>
      <w:proofErr w:type="spellEnd"/>
      <w:r w:rsidR="00B509DB" w:rsidRPr="00141759">
        <w:rPr>
          <w:rFonts w:ascii="Times New Roman" w:eastAsia="標楷體" w:hAnsi="Times New Roman" w:cs="Times New Roman"/>
          <w:kern w:val="0"/>
          <w:szCs w:val="24"/>
        </w:rPr>
        <w:t xml:space="preserve"> Tools</w:t>
      </w:r>
      <w:proofErr w:type="gramStart"/>
      <w:r w:rsidR="00B509DB" w:rsidRPr="00141759">
        <w:rPr>
          <w:rFonts w:ascii="Georgia" w:eastAsia="標楷體" w:hAnsi="Georgia" w:cs="Times New Roman" w:hint="eastAsia"/>
          <w:kern w:val="0"/>
          <w:szCs w:val="24"/>
        </w:rPr>
        <w:t>）</w:t>
      </w:r>
      <w:proofErr w:type="gramEnd"/>
      <w:r w:rsidRPr="00141759">
        <w:rPr>
          <w:rFonts w:ascii="Georgia" w:eastAsia="標楷體" w:hAnsi="Georgia" w:cs="Times New Roman" w:hint="eastAsia"/>
          <w:kern w:val="0"/>
          <w:szCs w:val="24"/>
        </w:rPr>
        <w:t>對文本進行分析，由宏觀的層面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去探究文本中的特定模式以及主題，使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能從不同的角度思考文本，</w:t>
      </w:r>
      <w:r w:rsidR="00283A94" w:rsidRPr="00141759">
        <w:rPr>
          <w:rFonts w:ascii="Georgia" w:eastAsia="標楷體" w:hAnsi="Georgia" w:cs="Times New Roman" w:hint="eastAsia"/>
          <w:kern w:val="0"/>
          <w:szCs w:val="24"/>
        </w:rPr>
        <w:t>協助</w:t>
      </w:r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回答對</w:t>
      </w:r>
      <w:proofErr w:type="gramStart"/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文本設下</w:t>
      </w:r>
      <w:proofErr w:type="gramEnd"/>
      <w:r w:rsidR="00A175B2" w:rsidRPr="00141759">
        <w:rPr>
          <w:rFonts w:ascii="Georgia" w:eastAsia="標楷體" w:hAnsi="Georgia" w:cs="Times New Roman" w:hint="eastAsia"/>
          <w:kern w:val="0"/>
          <w:szCs w:val="24"/>
        </w:rPr>
        <w:t>的問題。</w:t>
      </w:r>
    </w:p>
    <w:p w14:paraId="08E732FC" w14:textId="33C88A60" w:rsidR="00E43712" w:rsidRPr="00141759" w:rsidRDefault="00EC31C8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細讀（文本編碼）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該課程中將使用符合</w:t>
      </w:r>
      <w:r w:rsidR="00CC41BD" w:rsidRPr="00141759">
        <w:rPr>
          <w:rFonts w:ascii="Times New Roman" w:eastAsia="標楷體" w:hAnsi="Times New Roman" w:cs="Times New Roman"/>
          <w:kern w:val="0"/>
          <w:szCs w:val="24"/>
        </w:rPr>
        <w:t>TEI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（文本編碼規範）的</w:t>
      </w:r>
      <w:r w:rsidR="00CC41BD" w:rsidRPr="00141759">
        <w:rPr>
          <w:rFonts w:ascii="Times New Roman" w:eastAsia="標楷體" w:hAnsi="Times New Roman" w:cs="Times New Roman"/>
          <w:kern w:val="0"/>
          <w:szCs w:val="24"/>
        </w:rPr>
        <w:t>XML</w:t>
      </w:r>
      <w:r w:rsidR="00B32943" w:rsidRPr="00141759">
        <w:rPr>
          <w:rFonts w:ascii="Georgia" w:eastAsia="標楷體" w:hAnsi="Georgia" w:cs="Times New Roman" w:hint="eastAsia"/>
          <w:kern w:val="0"/>
          <w:szCs w:val="24"/>
        </w:rPr>
        <w:t>格式標籤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對文本進行標記。</w:t>
      </w:r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相對</w:t>
      </w:r>
      <w:proofErr w:type="gramStart"/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於遠讀</w:t>
      </w:r>
      <w:proofErr w:type="gramEnd"/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，細讀實踐將使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6A0300" w:rsidRPr="00141759">
        <w:rPr>
          <w:rFonts w:ascii="Georgia" w:eastAsia="標楷體" w:hAnsi="Georgia" w:cs="Times New Roman" w:hint="eastAsia"/>
          <w:kern w:val="0"/>
          <w:szCs w:val="24"/>
        </w:rPr>
        <w:t>從微觀層面去探究文本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，思考作者如何使用特定的詞語、對特定人物、地點的描述等等細節。</w:t>
      </w:r>
    </w:p>
    <w:p w14:paraId="4D520542" w14:textId="7FEDA78E" w:rsidR="00A808AD" w:rsidRPr="00141759" w:rsidRDefault="00FA024E" w:rsidP="00867FB1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情境研究</w:t>
      </w:r>
      <w:r w:rsidR="005B565A" w:rsidRPr="00141759">
        <w:rPr>
          <w:rFonts w:ascii="Georgia" w:eastAsia="標楷體" w:hAnsi="Georgia" w:cs="Times New Roman" w:hint="eastAsia"/>
          <w:kern w:val="0"/>
          <w:szCs w:val="24"/>
        </w:rPr>
        <w:t>：為了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能更加了解研究主題，學生們還須了解該時代背景下的社會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與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文化。即研究</w:t>
      </w:r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理查德</w:t>
      </w:r>
      <w:proofErr w:type="gramStart"/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·</w:t>
      </w:r>
      <w:proofErr w:type="gramEnd"/>
      <w:r w:rsidR="00D87FF4" w:rsidRPr="00141759">
        <w:rPr>
          <w:rFonts w:ascii="Georgia" w:eastAsia="標楷體" w:hAnsi="Georgia" w:cs="Times New Roman" w:hint="eastAsia"/>
          <w:kern w:val="0"/>
          <w:szCs w:val="24"/>
        </w:rPr>
        <w:t>塔爾頓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生活的時代情境</w:t>
      </w:r>
      <w:r w:rsidR="00CC41BD" w:rsidRPr="00141759">
        <w:rPr>
          <w:rFonts w:ascii="Georgia" w:eastAsia="標楷體" w:hAnsi="Georgia" w:cs="Times New Roman" w:hint="eastAsia"/>
          <w:kern w:val="0"/>
          <w:szCs w:val="24"/>
        </w:rPr>
        <w:t>，課程中可能需要閱讀與其相關的一些論文與文章。</w:t>
      </w:r>
    </w:p>
    <w:p w14:paraId="52265BEF" w14:textId="2235A839" w:rsidR="00301C6A" w:rsidRPr="00141759" w:rsidRDefault="00A30FB6" w:rsidP="00301C6A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地理</w:t>
      </w:r>
      <w:r w:rsidR="00FA024E" w:rsidRPr="00141759">
        <w:rPr>
          <w:rFonts w:ascii="Georgia" w:eastAsia="標楷體" w:hAnsi="Georgia" w:cs="Times New Roman" w:hint="eastAsia"/>
          <w:kern w:val="0"/>
          <w:szCs w:val="24"/>
        </w:rPr>
        <w:t>地圖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標記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：一種數位研究方式，依照有關的文獻紀錄，將</w:t>
      </w:r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理查德</w:t>
      </w:r>
      <w:proofErr w:type="gramStart"/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·</w:t>
      </w:r>
      <w:proofErr w:type="gramEnd"/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塔爾頓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以及與</w:t>
      </w:r>
      <w:r w:rsidR="00413896" w:rsidRPr="00141759">
        <w:rPr>
          <w:rFonts w:ascii="Georgia" w:eastAsia="標楷體" w:hAnsi="Georgia" w:cs="Times New Roman" w:hint="eastAsia"/>
          <w:kern w:val="0"/>
          <w:szCs w:val="24"/>
        </w:rPr>
        <w:t>他</w:t>
      </w:r>
      <w:r w:rsidR="00DC29BF" w:rsidRPr="00141759">
        <w:rPr>
          <w:rFonts w:ascii="Georgia" w:eastAsia="標楷體" w:hAnsi="Georgia" w:cs="Times New Roman" w:hint="eastAsia"/>
          <w:kern w:val="0"/>
          <w:szCs w:val="24"/>
        </w:rPr>
        <w:t>有關的人事物活動的軌跡，標注在當年倫敦的地理地圖上</w:t>
      </w:r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(</w:t>
      </w:r>
      <w:proofErr w:type="gramStart"/>
      <w:r w:rsidR="006C664A" w:rsidRPr="00141759">
        <w:rPr>
          <w:rFonts w:ascii="Times New Roman" w:eastAsia="標楷體" w:hAnsi="Times New Roman" w:cs="Times New Roman"/>
          <w:kern w:val="0"/>
          <w:szCs w:val="24"/>
        </w:rPr>
        <w:t>1580</w:t>
      </w:r>
      <w:proofErr w:type="gramEnd"/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年代</w:t>
      </w:r>
      <w:r w:rsidR="006C664A" w:rsidRPr="00141759">
        <w:rPr>
          <w:rFonts w:ascii="Georgia" w:eastAsia="標楷體" w:hAnsi="Georgia" w:cs="Times New Roman"/>
          <w:kern w:val="0"/>
          <w:szCs w:val="24"/>
        </w:rPr>
        <w:t>)</w:t>
      </w:r>
      <w:r w:rsidR="00301C6A" w:rsidRPr="00141759">
        <w:rPr>
          <w:rFonts w:ascii="Georgia" w:eastAsia="標楷體" w:hAnsi="Georgia" w:cs="Times New Roman" w:hint="eastAsia"/>
          <w:kern w:val="0"/>
          <w:szCs w:val="24"/>
        </w:rPr>
        <w:t>。透過地圖</w:t>
      </w:r>
      <w:proofErr w:type="gramStart"/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—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—</w:t>
      </w:r>
      <w:proofErr w:type="gramEnd"/>
      <w:r w:rsidR="006C664A" w:rsidRPr="00141759">
        <w:rPr>
          <w:rFonts w:ascii="Georgia" w:eastAsia="標楷體" w:hAnsi="Georgia" w:cs="Times New Roman" w:hint="eastAsia"/>
          <w:kern w:val="0"/>
          <w:szCs w:val="24"/>
        </w:rPr>
        <w:t>即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視覺化的方式了解該研究主題。</w:t>
      </w:r>
    </w:p>
    <w:p w14:paraId="24D31558" w14:textId="6A7FA161" w:rsidR="00CF40D0" w:rsidRPr="00141759" w:rsidRDefault="00FA024E" w:rsidP="00141759">
      <w:pPr>
        <w:pStyle w:val="a3"/>
        <w:numPr>
          <w:ilvl w:val="0"/>
          <w:numId w:val="1"/>
        </w:numPr>
        <w:ind w:leftChars="0"/>
        <w:rPr>
          <w:rFonts w:ascii="Georgia" w:eastAsia="標楷體" w:hAnsi="Georgia" w:cs="Times New Roman"/>
          <w:kern w:val="0"/>
          <w:szCs w:val="24"/>
        </w:rPr>
      </w:pPr>
      <w:r w:rsidRPr="00141759">
        <w:rPr>
          <w:rFonts w:ascii="Georgia" w:eastAsia="標楷體" w:hAnsi="Georgia" w:cs="Times New Roman" w:hint="eastAsia"/>
          <w:kern w:val="0"/>
          <w:szCs w:val="24"/>
        </w:rPr>
        <w:t>最終</w:t>
      </w:r>
      <w:r w:rsidR="00A30FB6" w:rsidRPr="00141759">
        <w:rPr>
          <w:rFonts w:ascii="Georgia" w:eastAsia="標楷體" w:hAnsi="Georgia" w:cs="Times New Roman" w:hint="eastAsia"/>
          <w:kern w:val="0"/>
          <w:szCs w:val="24"/>
        </w:rPr>
        <w:t>成果</w:t>
      </w:r>
      <w:r w:rsidRPr="00141759">
        <w:rPr>
          <w:rFonts w:ascii="Georgia" w:eastAsia="標楷體" w:hAnsi="Georgia" w:cs="Times New Roman" w:hint="eastAsia"/>
          <w:kern w:val="0"/>
          <w:szCs w:val="24"/>
        </w:rPr>
        <w:t>呈現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：在課堂的進行中，隨著對主題越深入的理解，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學生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將對文本提出一個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另其</w:t>
      </w:r>
      <w:r w:rsidR="004C6911" w:rsidRPr="00141759">
        <w:rPr>
          <w:rFonts w:ascii="Georgia" w:eastAsia="標楷體" w:hAnsi="Georgia" w:cs="Times New Roman" w:hint="eastAsia"/>
          <w:kern w:val="0"/>
          <w:szCs w:val="24"/>
        </w:rPr>
        <w:t>感興趣的問題，並嘗試以課程中所學的數位工具或研究方式來回答這個問題。</w:t>
      </w:r>
      <w:r w:rsidR="00550D20" w:rsidRPr="00141759">
        <w:rPr>
          <w:rFonts w:ascii="Georgia" w:eastAsia="標楷體" w:hAnsi="Georgia" w:cs="Times New Roman" w:hint="eastAsia"/>
          <w:kern w:val="0"/>
          <w:szCs w:val="24"/>
        </w:rPr>
        <w:t>在最終</w:t>
      </w:r>
      <w:r w:rsidR="001E2118" w:rsidRPr="00141759">
        <w:rPr>
          <w:rFonts w:ascii="Georgia" w:eastAsia="標楷體" w:hAnsi="Georgia" w:cs="Times New Roman" w:hint="eastAsia"/>
          <w:kern w:val="0"/>
          <w:szCs w:val="24"/>
        </w:rPr>
        <w:t>成果</w:t>
      </w:r>
      <w:r w:rsidR="00550D20" w:rsidRPr="00141759">
        <w:rPr>
          <w:rFonts w:ascii="Georgia" w:eastAsia="標楷體" w:hAnsi="Georgia" w:cs="Times New Roman" w:hint="eastAsia"/>
          <w:kern w:val="0"/>
          <w:szCs w:val="24"/>
        </w:rPr>
        <w:t>呈現中，需要解釋為何提出這個問題，為何使用該數位工具研究這個問題，研究的結果為何等等。</w:t>
      </w:r>
    </w:p>
    <w:sectPr w:rsidR="00CF40D0" w:rsidRPr="0014175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34C9A" w14:textId="77777777" w:rsidR="00783863" w:rsidRDefault="00783863" w:rsidP="00141759">
      <w:r>
        <w:separator/>
      </w:r>
    </w:p>
  </w:endnote>
  <w:endnote w:type="continuationSeparator" w:id="0">
    <w:p w14:paraId="6B7E85FC" w14:textId="77777777" w:rsidR="00783863" w:rsidRDefault="00783863" w:rsidP="0014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4049B" w14:textId="77777777" w:rsidR="00783863" w:rsidRDefault="00783863" w:rsidP="00141759">
      <w:r>
        <w:separator/>
      </w:r>
    </w:p>
  </w:footnote>
  <w:footnote w:type="continuationSeparator" w:id="0">
    <w:p w14:paraId="2CD31D4F" w14:textId="77777777" w:rsidR="00783863" w:rsidRDefault="00783863" w:rsidP="00141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B7810"/>
    <w:multiLevelType w:val="hybridMultilevel"/>
    <w:tmpl w:val="7A1E4FC0"/>
    <w:lvl w:ilvl="0" w:tplc="F2EC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B6"/>
    <w:rsid w:val="00141759"/>
    <w:rsid w:val="001B21CB"/>
    <w:rsid w:val="001E2118"/>
    <w:rsid w:val="00256B4C"/>
    <w:rsid w:val="00283A94"/>
    <w:rsid w:val="00294E59"/>
    <w:rsid w:val="002F7AAF"/>
    <w:rsid w:val="00301C6A"/>
    <w:rsid w:val="00413896"/>
    <w:rsid w:val="004C6911"/>
    <w:rsid w:val="00550D20"/>
    <w:rsid w:val="005B565A"/>
    <w:rsid w:val="006233D7"/>
    <w:rsid w:val="00666788"/>
    <w:rsid w:val="00667FF7"/>
    <w:rsid w:val="006A0300"/>
    <w:rsid w:val="006C664A"/>
    <w:rsid w:val="006F5C46"/>
    <w:rsid w:val="00731664"/>
    <w:rsid w:val="00783863"/>
    <w:rsid w:val="00826558"/>
    <w:rsid w:val="00867FB1"/>
    <w:rsid w:val="009150D4"/>
    <w:rsid w:val="00996FB6"/>
    <w:rsid w:val="00A175B2"/>
    <w:rsid w:val="00A30FB6"/>
    <w:rsid w:val="00A808AD"/>
    <w:rsid w:val="00B15020"/>
    <w:rsid w:val="00B32943"/>
    <w:rsid w:val="00B509DB"/>
    <w:rsid w:val="00BB46EA"/>
    <w:rsid w:val="00BD5B21"/>
    <w:rsid w:val="00CC41BD"/>
    <w:rsid w:val="00CF40D0"/>
    <w:rsid w:val="00D87FF4"/>
    <w:rsid w:val="00DC29BF"/>
    <w:rsid w:val="00E43712"/>
    <w:rsid w:val="00E771CD"/>
    <w:rsid w:val="00EC31C8"/>
    <w:rsid w:val="00ED6283"/>
    <w:rsid w:val="00F22DB4"/>
    <w:rsid w:val="00FA024E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0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B1"/>
    <w:pPr>
      <w:ind w:leftChars="200" w:left="480"/>
    </w:pPr>
  </w:style>
  <w:style w:type="character" w:styleId="a4">
    <w:name w:val="Hyperlink"/>
    <w:basedOn w:val="a0"/>
    <w:uiPriority w:val="99"/>
    <w:unhideWhenUsed/>
    <w:rsid w:val="0014175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17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17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B1"/>
    <w:pPr>
      <w:ind w:leftChars="200" w:left="480"/>
    </w:pPr>
  </w:style>
  <w:style w:type="character" w:styleId="a4">
    <w:name w:val="Hyperlink"/>
    <w:basedOn w:val="a0"/>
    <w:uiPriority w:val="99"/>
    <w:unhideWhenUsed/>
    <w:rsid w:val="0014175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17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1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17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BE8F-E1E3-4B18-A781-E95362C6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36</cp:revision>
  <dcterms:created xsi:type="dcterms:W3CDTF">2022-04-21T15:39:00Z</dcterms:created>
  <dcterms:modified xsi:type="dcterms:W3CDTF">2022-07-11T07:12:00Z</dcterms:modified>
</cp:coreProperties>
</file>