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18C9B" w14:textId="4EFF0C52" w:rsidR="002E582B" w:rsidRPr="00CF764B" w:rsidRDefault="002E582B" w:rsidP="00F23593">
      <w:pPr>
        <w:spacing w:line="276" w:lineRule="auto"/>
        <w:jc w:val="both"/>
        <w:rPr>
          <w:rFonts w:ascii="標楷體" w:eastAsia="標楷體" w:hAnsi="標楷體"/>
        </w:rPr>
      </w:pPr>
      <w:r w:rsidRPr="00CF764B">
        <w:rPr>
          <w:rFonts w:ascii="標楷體" w:eastAsia="標楷體" w:hAnsi="標楷體" w:hint="eastAsia"/>
        </w:rPr>
        <w:t>本文摘自</w:t>
      </w:r>
      <w:r w:rsidR="00B0348C" w:rsidRPr="00CF764B">
        <w:rPr>
          <w:rFonts w:ascii="標楷體" w:eastAsia="標楷體" w:hAnsi="標楷體" w:hint="eastAsia"/>
        </w:rPr>
        <w:t>一般財團法人－人文情報學研究</w:t>
      </w:r>
      <w:r w:rsidR="008424A4">
        <w:rPr>
          <w:rFonts w:ascii="標楷體" w:eastAsia="標楷體" w:hAnsi="標楷體" w:hint="eastAsia"/>
        </w:rPr>
        <w:t>院</w:t>
      </w:r>
      <w:r w:rsidRPr="00CF764B">
        <w:rPr>
          <w:rFonts w:ascii="標楷體" w:eastAsia="標楷體" w:hAnsi="標楷體" w:hint="eastAsia"/>
        </w:rPr>
        <w:t>的</w:t>
      </w:r>
      <w:hyperlink r:id="rId8" w:history="1">
        <w:bookmarkStart w:id="0" w:name="_GoBack"/>
        <w:r w:rsidRPr="00794834">
          <w:rPr>
            <w:rStyle w:val="a9"/>
            <w:rFonts w:ascii="標楷體" w:eastAsia="標楷體" w:hAnsi="標楷體" w:hint="eastAsia"/>
          </w:rPr>
          <w:t>〈</w:t>
        </w:r>
        <w:r w:rsidR="00B0348C" w:rsidRPr="00794834">
          <w:rPr>
            <w:rStyle w:val="a9"/>
            <w:rFonts w:ascii="標楷體" w:eastAsia="標楷體" w:hAnsi="標楷體" w:hint="eastAsia"/>
          </w:rPr>
          <w:t>一般財團</w:t>
        </w:r>
        <w:r w:rsidR="00B0348C" w:rsidRPr="00794834">
          <w:rPr>
            <w:rStyle w:val="a9"/>
            <w:rFonts w:ascii="標楷體" w:eastAsia="標楷體" w:hAnsi="標楷體" w:hint="eastAsia"/>
          </w:rPr>
          <w:t>法</w:t>
        </w:r>
        <w:r w:rsidR="00B0348C" w:rsidRPr="00794834">
          <w:rPr>
            <w:rStyle w:val="a9"/>
            <w:rFonts w:ascii="標楷體" w:eastAsia="標楷體" w:hAnsi="標楷體" w:hint="eastAsia"/>
          </w:rPr>
          <w:t>人－人文情報學研究</w:t>
        </w:r>
        <w:r w:rsidR="008424A4" w:rsidRPr="00794834">
          <w:rPr>
            <w:rStyle w:val="a9"/>
            <w:rFonts w:ascii="標楷體" w:eastAsia="標楷體" w:hAnsi="標楷體" w:hint="eastAsia"/>
          </w:rPr>
          <w:t>院</w:t>
        </w:r>
        <w:bookmarkEnd w:id="0"/>
        <w:r w:rsidRPr="00794834">
          <w:rPr>
            <w:rStyle w:val="a9"/>
            <w:rFonts w:ascii="標楷體" w:eastAsia="標楷體" w:hAnsi="標楷體" w:hint="eastAsia"/>
          </w:rPr>
          <w:t>〉</w:t>
        </w:r>
      </w:hyperlink>
      <w:r w:rsidRPr="00CF764B">
        <w:rPr>
          <w:rFonts w:ascii="標楷體" w:eastAsia="標楷體" w:hAnsi="標楷體" w:hint="eastAsia"/>
        </w:rPr>
        <w:t>，由</w:t>
      </w:r>
      <w:r w:rsidRPr="00794834">
        <w:rPr>
          <w:rFonts w:ascii="標楷體" w:eastAsia="標楷體" w:hAnsi="標楷體" w:hint="eastAsia"/>
          <w:u w:val="single"/>
        </w:rPr>
        <w:t>邱郁婷</w:t>
      </w:r>
      <w:r w:rsidRPr="00CF764B">
        <w:rPr>
          <w:rFonts w:ascii="標楷體" w:eastAsia="標楷體" w:hAnsi="標楷體" w:hint="eastAsia"/>
        </w:rPr>
        <w:t>統整後撰文。</w:t>
      </w:r>
    </w:p>
    <w:p w14:paraId="778ED063" w14:textId="110DAB54" w:rsidR="002E582B" w:rsidRPr="00CF764B" w:rsidRDefault="002E582B" w:rsidP="00F23593">
      <w:pPr>
        <w:spacing w:line="276" w:lineRule="auto"/>
        <w:jc w:val="both"/>
        <w:rPr>
          <w:rFonts w:ascii="標楷體" w:eastAsia="標楷體" w:hAnsi="標楷體"/>
        </w:rPr>
      </w:pPr>
    </w:p>
    <w:p w14:paraId="547260E6" w14:textId="0007CCF4" w:rsidR="00B0348C" w:rsidRDefault="00CF764B" w:rsidP="00F23593">
      <w:pPr>
        <w:spacing w:line="276" w:lineRule="auto"/>
        <w:jc w:val="both"/>
        <w:rPr>
          <w:rFonts w:ascii="標楷體" w:eastAsia="標楷體" w:hAnsi="標楷體"/>
          <w:b/>
          <w:bCs/>
        </w:rPr>
      </w:pPr>
      <w:r w:rsidRPr="00CF764B">
        <w:rPr>
          <w:rFonts w:ascii="標楷體" w:eastAsia="標楷體" w:hAnsi="標楷體" w:hint="eastAsia"/>
          <w:b/>
          <w:bCs/>
        </w:rPr>
        <w:t>研究</w:t>
      </w:r>
      <w:r w:rsidR="008424A4">
        <w:rPr>
          <w:rFonts w:ascii="標楷體" w:eastAsia="標楷體" w:hAnsi="標楷體" w:hint="eastAsia"/>
          <w:b/>
          <w:bCs/>
        </w:rPr>
        <w:t>院</w:t>
      </w:r>
      <w:r w:rsidR="00500EF6">
        <w:rPr>
          <w:rFonts w:ascii="標楷體" w:eastAsia="標楷體" w:hAnsi="標楷體" w:hint="eastAsia"/>
          <w:b/>
          <w:bCs/>
        </w:rPr>
        <w:t>成立理由</w:t>
      </w:r>
    </w:p>
    <w:p w14:paraId="7EA8632C" w14:textId="00E5A50B" w:rsidR="00CF764B" w:rsidRDefault="00465565" w:rsidP="00F23593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674FED">
        <w:rPr>
          <w:rFonts w:ascii="標楷體" w:eastAsia="標楷體" w:hAnsi="標楷體" w:hint="eastAsia"/>
        </w:rPr>
        <w:t>明治</w:t>
      </w:r>
      <w:r w:rsidR="00CD69F8">
        <w:rPr>
          <w:rFonts w:ascii="標楷體" w:eastAsia="標楷體" w:hAnsi="標楷體" w:hint="eastAsia"/>
        </w:rPr>
        <w:t>時代</w:t>
      </w:r>
      <w:r w:rsidR="00051627">
        <w:rPr>
          <w:rFonts w:ascii="標楷體" w:eastAsia="標楷體" w:hAnsi="標楷體" w:hint="eastAsia"/>
        </w:rPr>
        <w:t>的</w:t>
      </w:r>
      <w:r w:rsidR="00D66191">
        <w:rPr>
          <w:rFonts w:ascii="標楷體" w:eastAsia="標楷體" w:hAnsi="標楷體" w:hint="eastAsia"/>
        </w:rPr>
        <w:t>動盪時</w:t>
      </w:r>
      <w:r w:rsidR="00674FED">
        <w:rPr>
          <w:rFonts w:ascii="標楷體" w:eastAsia="標楷體" w:hAnsi="標楷體" w:hint="eastAsia"/>
        </w:rPr>
        <w:t>期</w:t>
      </w:r>
      <w:r w:rsidR="00051627">
        <w:rPr>
          <w:rFonts w:ascii="標楷體" w:eastAsia="標楷體" w:hAnsi="標楷體" w:hint="eastAsia"/>
        </w:rPr>
        <w:t>，日本迎向</w:t>
      </w:r>
      <w:r w:rsidR="005E7F66">
        <w:rPr>
          <w:rFonts w:ascii="標楷體" w:eastAsia="標楷體" w:hAnsi="標楷體" w:hint="eastAsia"/>
        </w:rPr>
        <w:t>了</w:t>
      </w:r>
      <w:r w:rsidR="00051627">
        <w:rPr>
          <w:rFonts w:ascii="標楷體" w:eastAsia="標楷體" w:hAnsi="標楷體" w:hint="eastAsia"/>
        </w:rPr>
        <w:t>近代化</w:t>
      </w:r>
      <w:r w:rsidR="00674FED">
        <w:rPr>
          <w:rFonts w:ascii="標楷體" w:eastAsia="標楷體" w:hAnsi="標楷體" w:hint="eastAsia"/>
        </w:rPr>
        <w:t>，</w:t>
      </w:r>
      <w:r w:rsidR="00051627">
        <w:rPr>
          <w:rFonts w:ascii="標楷體" w:eastAsia="標楷體" w:hAnsi="標楷體" w:hint="eastAsia"/>
        </w:rPr>
        <w:t>此時的</w:t>
      </w:r>
      <w:r w:rsidR="00E64706">
        <w:rPr>
          <w:rFonts w:ascii="標楷體" w:eastAsia="標楷體" w:hAnsi="標楷體" w:hint="eastAsia"/>
        </w:rPr>
        <w:t>日本佛教界走在時</w:t>
      </w:r>
      <w:r w:rsidR="00E64706" w:rsidRPr="00E64706">
        <w:rPr>
          <w:rFonts w:ascii="標楷體" w:eastAsia="標楷體" w:hAnsi="標楷體" w:hint="eastAsia"/>
        </w:rPr>
        <w:t>代尖端，</w:t>
      </w:r>
      <w:r w:rsidR="00896F98">
        <w:rPr>
          <w:rFonts w:ascii="標楷體" w:eastAsia="標楷體" w:hAnsi="標楷體" w:hint="eastAsia"/>
        </w:rPr>
        <w:t>行動果斷</w:t>
      </w:r>
      <w:r w:rsidR="00E64706" w:rsidRPr="00E64706">
        <w:rPr>
          <w:rFonts w:ascii="標楷體" w:eastAsia="標楷體" w:hAnsi="標楷體" w:hint="eastAsia"/>
        </w:rPr>
        <w:t>，</w:t>
      </w:r>
      <w:r w:rsidR="00896F98">
        <w:rPr>
          <w:rFonts w:ascii="標楷體" w:eastAsia="標楷體" w:hAnsi="標楷體" w:hint="eastAsia"/>
        </w:rPr>
        <w:t>進而</w:t>
      </w:r>
      <w:r w:rsidR="00E64706" w:rsidRPr="00E64706">
        <w:rPr>
          <w:rFonts w:ascii="標楷體" w:eastAsia="標楷體" w:hAnsi="標楷體" w:hint="eastAsia"/>
        </w:rPr>
        <w:t>成為</w:t>
      </w:r>
      <w:r w:rsidR="008108FB">
        <w:rPr>
          <w:rFonts w:ascii="標楷體" w:eastAsia="標楷體" w:hAnsi="標楷體" w:hint="eastAsia"/>
        </w:rPr>
        <w:t>唯一一個引領世界</w:t>
      </w:r>
      <w:r w:rsidR="00C7186A">
        <w:rPr>
          <w:rFonts w:ascii="標楷體" w:eastAsia="標楷體" w:hAnsi="標楷體" w:hint="eastAsia"/>
        </w:rPr>
        <w:t>進行</w:t>
      </w:r>
      <w:r w:rsidR="008108FB">
        <w:rPr>
          <w:rFonts w:ascii="標楷體" w:eastAsia="標楷體" w:hAnsi="標楷體" w:hint="eastAsia"/>
        </w:rPr>
        <w:t>佛教研究的</w:t>
      </w:r>
      <w:r w:rsidR="00E64706">
        <w:rPr>
          <w:rFonts w:ascii="標楷體" w:eastAsia="標楷體" w:hAnsi="標楷體" w:hint="eastAsia"/>
        </w:rPr>
        <w:t>佛教國。</w:t>
      </w:r>
      <w:r w:rsidR="00C7186A">
        <w:rPr>
          <w:rFonts w:ascii="標楷體" w:eastAsia="標楷體" w:hAnsi="標楷體" w:hint="eastAsia"/>
        </w:rPr>
        <w:t>多虧</w:t>
      </w:r>
      <w:r w:rsidR="005215ED">
        <w:rPr>
          <w:rFonts w:ascii="標楷體" w:eastAsia="標楷體" w:hAnsi="標楷體" w:hint="eastAsia"/>
        </w:rPr>
        <w:t>前</w:t>
      </w:r>
      <w:r w:rsidR="00686A24">
        <w:rPr>
          <w:rFonts w:ascii="標楷體" w:eastAsia="標楷體" w:hAnsi="標楷體" w:hint="eastAsia"/>
        </w:rPr>
        <w:t>人不斷</w:t>
      </w:r>
      <w:r w:rsidR="00C7186A">
        <w:rPr>
          <w:rFonts w:ascii="標楷體" w:eastAsia="標楷體" w:hAnsi="標楷體" w:hint="eastAsia"/>
        </w:rPr>
        <w:t>地</w:t>
      </w:r>
      <w:r w:rsidR="00686A24">
        <w:rPr>
          <w:rFonts w:ascii="標楷體" w:eastAsia="標楷體" w:hAnsi="標楷體" w:hint="eastAsia"/>
        </w:rPr>
        <w:t>努力，</w:t>
      </w:r>
      <w:r>
        <w:rPr>
          <w:rFonts w:ascii="標楷體" w:eastAsia="標楷體" w:hAnsi="標楷體" w:hint="eastAsia"/>
        </w:rPr>
        <w:t>如此地位</w:t>
      </w:r>
      <w:r w:rsidR="00C7186A">
        <w:rPr>
          <w:rFonts w:ascii="標楷體" w:eastAsia="標楷體" w:hAnsi="標楷體" w:hint="eastAsia"/>
        </w:rPr>
        <w:t>才</w:t>
      </w:r>
      <w:r>
        <w:rPr>
          <w:rFonts w:ascii="標楷體" w:eastAsia="標楷體" w:hAnsi="標楷體" w:hint="eastAsia"/>
        </w:rPr>
        <w:t>得以傳承</w:t>
      </w:r>
      <w:r w:rsidR="00182982">
        <w:rPr>
          <w:rFonts w:ascii="標楷體" w:eastAsia="標楷體" w:hAnsi="標楷體" w:hint="eastAsia"/>
        </w:rPr>
        <w:t>至今</w:t>
      </w:r>
      <w:r w:rsidR="005452BC">
        <w:rPr>
          <w:rFonts w:ascii="標楷體" w:eastAsia="標楷體" w:hAnsi="標楷體" w:hint="eastAsia"/>
        </w:rPr>
        <w:t>而不受動搖</w:t>
      </w:r>
      <w:r w:rsidR="00C91DDB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佛教學更</w:t>
      </w:r>
      <w:r w:rsidR="005215ED"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 w:hint="eastAsia"/>
        </w:rPr>
        <w:t>成為日本人文學</w:t>
      </w:r>
      <w:r w:rsidR="00595A64">
        <w:rPr>
          <w:rFonts w:ascii="標楷體" w:eastAsia="標楷體" w:hAnsi="標楷體" w:hint="eastAsia"/>
        </w:rPr>
        <w:t>界</w:t>
      </w:r>
      <w:r>
        <w:rPr>
          <w:rFonts w:ascii="標楷體" w:eastAsia="標楷體" w:hAnsi="標楷體" w:hint="eastAsia"/>
        </w:rPr>
        <w:t>中聞名世界的學問</w:t>
      </w:r>
      <w:r w:rsidR="00C7186A">
        <w:rPr>
          <w:rFonts w:ascii="標楷體" w:eastAsia="標楷體" w:hAnsi="標楷體" w:hint="eastAsia"/>
        </w:rPr>
        <w:t>之一</w:t>
      </w:r>
      <w:r>
        <w:rPr>
          <w:rFonts w:ascii="標楷體" w:eastAsia="標楷體" w:hAnsi="標楷體" w:hint="eastAsia"/>
        </w:rPr>
        <w:t>。</w:t>
      </w:r>
      <w:r w:rsidR="00182982">
        <w:rPr>
          <w:rFonts w:ascii="標楷體" w:eastAsia="標楷體" w:hAnsi="標楷體" w:hint="eastAsia"/>
        </w:rPr>
        <w:t>在這</w:t>
      </w:r>
      <w:r w:rsidR="00595A64">
        <w:rPr>
          <w:rFonts w:ascii="標楷體" w:eastAsia="標楷體" w:hAnsi="標楷體" w:hint="eastAsia"/>
        </w:rPr>
        <w:t>歷史洪流之中</w:t>
      </w:r>
      <w:r w:rsidR="00182982">
        <w:rPr>
          <w:rFonts w:ascii="標楷體" w:eastAsia="標楷體" w:hAnsi="標楷體" w:hint="eastAsia"/>
        </w:rPr>
        <w:t>，除去大藏經的編纂，</w:t>
      </w:r>
      <w:r w:rsidR="005452BC">
        <w:rPr>
          <w:rFonts w:ascii="標楷體" w:eastAsia="標楷體" w:hAnsi="標楷體" w:hint="eastAsia"/>
        </w:rPr>
        <w:t>投注於</w:t>
      </w:r>
      <w:r w:rsidR="00182982">
        <w:rPr>
          <w:rFonts w:ascii="標楷體" w:eastAsia="標楷體" w:hAnsi="標楷體" w:hint="eastAsia"/>
        </w:rPr>
        <w:t>佛教學基礎</w:t>
      </w:r>
      <w:r w:rsidR="005452BC">
        <w:rPr>
          <w:rFonts w:ascii="標楷體" w:eastAsia="標楷體" w:hAnsi="標楷體" w:hint="eastAsia"/>
        </w:rPr>
        <w:t>建立</w:t>
      </w:r>
      <w:r w:rsidR="00182982">
        <w:rPr>
          <w:rFonts w:ascii="標楷體" w:eastAsia="標楷體" w:hAnsi="標楷體" w:hint="eastAsia"/>
        </w:rPr>
        <w:t>的龐大心血亦應銘記於心。</w:t>
      </w:r>
    </w:p>
    <w:p w14:paraId="3344EBB7" w14:textId="4D7D5C90" w:rsidR="00182982" w:rsidRDefault="00182982" w:rsidP="00F23593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500EF6">
        <w:rPr>
          <w:rFonts w:ascii="標楷體" w:eastAsia="標楷體" w:hAnsi="標楷體" w:hint="eastAsia"/>
        </w:rPr>
        <w:t>近年來，</w:t>
      </w:r>
      <w:r>
        <w:rPr>
          <w:rFonts w:ascii="標楷體" w:eastAsia="標楷體" w:hAnsi="標楷體" w:hint="eastAsia"/>
        </w:rPr>
        <w:t>知識的累積、</w:t>
      </w:r>
      <w:r w:rsidR="001E0908">
        <w:rPr>
          <w:rFonts w:ascii="標楷體" w:eastAsia="標楷體" w:hAnsi="標楷體" w:hint="eastAsia"/>
        </w:rPr>
        <w:t>傳播</w:t>
      </w:r>
      <w:r w:rsidR="00127241">
        <w:rPr>
          <w:rFonts w:ascii="標楷體" w:eastAsia="標楷體" w:hAnsi="標楷體" w:hint="eastAsia"/>
        </w:rPr>
        <w:t>與</w:t>
      </w:r>
      <w:r w:rsidR="001E0908">
        <w:rPr>
          <w:rFonts w:ascii="標楷體" w:eastAsia="標楷體" w:hAnsi="標楷體" w:hint="eastAsia"/>
        </w:rPr>
        <w:t>交流</w:t>
      </w:r>
      <w:r w:rsidR="005E7F66">
        <w:rPr>
          <w:rFonts w:ascii="標楷體" w:eastAsia="標楷體" w:hAnsi="標楷體" w:hint="eastAsia"/>
        </w:rPr>
        <w:t>逐漸</w:t>
      </w:r>
      <w:r w:rsidR="00127241">
        <w:rPr>
          <w:rFonts w:ascii="標楷體" w:eastAsia="標楷體" w:hAnsi="標楷體" w:hint="eastAsia"/>
        </w:rPr>
        <w:t>從書面轉變為電子媒體的形式，</w:t>
      </w:r>
      <w:r w:rsidR="002A1A4F">
        <w:rPr>
          <w:rFonts w:ascii="標楷體" w:eastAsia="標楷體" w:hAnsi="標楷體" w:hint="eastAsia"/>
        </w:rPr>
        <w:t>因此</w:t>
      </w:r>
      <w:r w:rsidR="00127241">
        <w:rPr>
          <w:rFonts w:ascii="標楷體" w:eastAsia="標楷體" w:hAnsi="標楷體" w:hint="eastAsia"/>
        </w:rPr>
        <w:t>全世界的人文學界</w:t>
      </w:r>
      <w:r w:rsidR="006E2469">
        <w:rPr>
          <w:rFonts w:ascii="標楷體" w:eastAsia="標楷體" w:hAnsi="標楷體" w:hint="eastAsia"/>
        </w:rPr>
        <w:t>開始有了</w:t>
      </w:r>
      <w:r w:rsidR="00500EF6">
        <w:rPr>
          <w:rFonts w:ascii="標楷體" w:eastAsia="標楷體" w:hAnsi="標楷體" w:hint="eastAsia"/>
        </w:rPr>
        <w:t>巨大</w:t>
      </w:r>
      <w:r w:rsidR="006E2469">
        <w:rPr>
          <w:rFonts w:ascii="標楷體" w:eastAsia="標楷體" w:hAnsi="標楷體" w:hint="eastAsia"/>
        </w:rPr>
        <w:t>的</w:t>
      </w:r>
      <w:r w:rsidR="001F1082">
        <w:rPr>
          <w:rFonts w:ascii="標楷體" w:eastAsia="標楷體" w:hAnsi="標楷體" w:hint="eastAsia"/>
        </w:rPr>
        <w:t>改變</w:t>
      </w:r>
      <w:r w:rsidR="00127241">
        <w:rPr>
          <w:rFonts w:ascii="標楷體" w:eastAsia="標楷體" w:hAnsi="標楷體" w:hint="eastAsia"/>
        </w:rPr>
        <w:t>，</w:t>
      </w:r>
      <w:r w:rsidR="001F1082">
        <w:rPr>
          <w:rFonts w:ascii="標楷體" w:eastAsia="標楷體" w:hAnsi="標楷體" w:hint="eastAsia"/>
        </w:rPr>
        <w:t>而如此</w:t>
      </w:r>
      <w:r w:rsidR="002E2B70">
        <w:rPr>
          <w:rFonts w:ascii="標楷體" w:eastAsia="標楷體" w:hAnsi="標楷體" w:hint="eastAsia"/>
        </w:rPr>
        <w:t>變化</w:t>
      </w:r>
      <w:r w:rsidR="00127241">
        <w:rPr>
          <w:rFonts w:ascii="標楷體" w:eastAsia="標楷體" w:hAnsi="標楷體" w:hint="eastAsia"/>
        </w:rPr>
        <w:t>在佛教研究的領域</w:t>
      </w:r>
      <w:r w:rsidR="002E2B70">
        <w:rPr>
          <w:rFonts w:ascii="標楷體" w:eastAsia="標楷體" w:hAnsi="標楷體" w:hint="eastAsia"/>
        </w:rPr>
        <w:t>也</w:t>
      </w:r>
      <w:r w:rsidR="002A1A4F">
        <w:rPr>
          <w:rFonts w:ascii="標楷體" w:eastAsia="標楷體" w:hAnsi="標楷體" w:hint="eastAsia"/>
        </w:rPr>
        <w:t>十分</w:t>
      </w:r>
      <w:r w:rsidR="00127241">
        <w:rPr>
          <w:rFonts w:ascii="標楷體" w:eastAsia="標楷體" w:hAnsi="標楷體" w:hint="eastAsia"/>
        </w:rPr>
        <w:t>顯</w:t>
      </w:r>
      <w:r w:rsidR="002A1A4F">
        <w:rPr>
          <w:rFonts w:ascii="標楷體" w:eastAsia="標楷體" w:hAnsi="標楷體" w:hint="eastAsia"/>
        </w:rPr>
        <w:t>著</w:t>
      </w:r>
      <w:r w:rsidR="00127241">
        <w:rPr>
          <w:rFonts w:ascii="標楷體" w:eastAsia="標楷體" w:hAnsi="標楷體" w:hint="eastAsia"/>
        </w:rPr>
        <w:t>。</w:t>
      </w:r>
      <w:r w:rsidR="00AF0962">
        <w:rPr>
          <w:rFonts w:ascii="標楷體" w:eastAsia="標楷體" w:hAnsi="標楷體" w:hint="eastAsia"/>
        </w:rPr>
        <w:t>為確實因應研究環境的變革，並承繼佛教研究於人文學界</w:t>
      </w:r>
      <w:r w:rsidR="00402913">
        <w:rPr>
          <w:rFonts w:ascii="標楷體" w:eastAsia="標楷體" w:hAnsi="標楷體" w:hint="eastAsia"/>
        </w:rPr>
        <w:t>所</w:t>
      </w:r>
      <w:r w:rsidR="00DC3DBB">
        <w:rPr>
          <w:rFonts w:ascii="標楷體" w:eastAsia="標楷體" w:hAnsi="標楷體" w:hint="eastAsia"/>
        </w:rPr>
        <w:t>擁有</w:t>
      </w:r>
      <w:r w:rsidR="00AF0962">
        <w:rPr>
          <w:rFonts w:ascii="標楷體" w:eastAsia="標楷體" w:hAnsi="標楷體" w:hint="eastAsia"/>
        </w:rPr>
        <w:t>的歷史</w:t>
      </w:r>
      <w:r w:rsidR="00402913">
        <w:rPr>
          <w:rFonts w:ascii="標楷體" w:eastAsia="標楷體" w:hAnsi="標楷體" w:hint="eastAsia"/>
        </w:rPr>
        <w:t>性</w:t>
      </w:r>
      <w:r w:rsidR="00DC3DBB">
        <w:rPr>
          <w:rFonts w:ascii="標楷體" w:eastAsia="標楷體" w:hAnsi="標楷體" w:hint="eastAsia"/>
        </w:rPr>
        <w:t>地位</w:t>
      </w:r>
      <w:r w:rsidR="00AF0962">
        <w:rPr>
          <w:rFonts w:ascii="標楷體" w:eastAsia="標楷體" w:hAnsi="標楷體" w:hint="eastAsia"/>
        </w:rPr>
        <w:t>，將人文情報學這一新</w:t>
      </w:r>
      <w:r w:rsidR="00F6201A">
        <w:rPr>
          <w:rFonts w:ascii="標楷體" w:eastAsia="標楷體" w:hAnsi="標楷體" w:hint="eastAsia"/>
        </w:rPr>
        <w:t>領域</w:t>
      </w:r>
      <w:r w:rsidR="00AF0962">
        <w:rPr>
          <w:rFonts w:ascii="標楷體" w:eastAsia="標楷體" w:hAnsi="標楷體" w:hint="eastAsia"/>
        </w:rPr>
        <w:t>納入</w:t>
      </w:r>
      <w:r w:rsidR="009662EB">
        <w:rPr>
          <w:rFonts w:ascii="標楷體" w:eastAsia="標楷體" w:hAnsi="標楷體" w:hint="eastAsia"/>
        </w:rPr>
        <w:t>研究</w:t>
      </w:r>
      <w:r w:rsidR="00556E55">
        <w:rPr>
          <w:rFonts w:ascii="標楷體" w:eastAsia="標楷體" w:hAnsi="標楷體" w:hint="eastAsia"/>
        </w:rPr>
        <w:t>院的</w:t>
      </w:r>
      <w:r w:rsidR="009662EB">
        <w:rPr>
          <w:rFonts w:ascii="標楷體" w:eastAsia="標楷體" w:hAnsi="標楷體" w:hint="eastAsia"/>
        </w:rPr>
        <w:t>範圍</w:t>
      </w:r>
      <w:r w:rsidR="00AF0962">
        <w:rPr>
          <w:rFonts w:ascii="標楷體" w:eastAsia="標楷體" w:hAnsi="標楷體" w:hint="eastAsia"/>
        </w:rPr>
        <w:t>之中，可謂是一緊迫的課題。</w:t>
      </w:r>
    </w:p>
    <w:p w14:paraId="0C3AC10A" w14:textId="42724BED" w:rsidR="009662EB" w:rsidRDefault="009662EB" w:rsidP="00F23593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472111">
        <w:rPr>
          <w:rFonts w:ascii="標楷體" w:eastAsia="標楷體" w:hAnsi="標楷體" w:hint="eastAsia"/>
        </w:rPr>
        <w:t>針對這一</w:t>
      </w:r>
      <w:r w:rsidRPr="008654C4">
        <w:rPr>
          <w:rFonts w:ascii="標楷體" w:eastAsia="標楷體" w:hAnsi="標楷體" w:hint="eastAsia"/>
        </w:rPr>
        <w:t>現狀</w:t>
      </w:r>
      <w:r>
        <w:rPr>
          <w:rFonts w:ascii="標楷體" w:eastAsia="標楷體" w:hAnsi="標楷體" w:hint="eastAsia"/>
        </w:rPr>
        <w:t>，</w:t>
      </w:r>
      <w:r w:rsidR="00472111">
        <w:rPr>
          <w:rFonts w:ascii="標楷體" w:eastAsia="標楷體" w:hAnsi="標楷體" w:hint="eastAsia"/>
        </w:rPr>
        <w:t>研究院為找出問題的解方，</w:t>
      </w:r>
      <w:r>
        <w:rPr>
          <w:rFonts w:ascii="標楷體" w:eastAsia="標楷體" w:hAnsi="標楷體" w:hint="eastAsia"/>
        </w:rPr>
        <w:t>反覆地與學者、知識分子以及</w:t>
      </w:r>
      <w:r w:rsidR="004E73FE">
        <w:rPr>
          <w:rFonts w:ascii="標楷體" w:eastAsia="標楷體" w:hAnsi="標楷體" w:hint="eastAsia"/>
        </w:rPr>
        <w:t>學界組織進行協議。</w:t>
      </w:r>
      <w:r w:rsidR="00AB7351">
        <w:rPr>
          <w:rFonts w:ascii="標楷體" w:eastAsia="標楷體" w:hAnsi="標楷體" w:hint="eastAsia"/>
        </w:rPr>
        <w:t>最後得</w:t>
      </w:r>
      <w:r w:rsidR="00683E73">
        <w:rPr>
          <w:rFonts w:ascii="標楷體" w:eastAsia="標楷體" w:hAnsi="標楷體" w:hint="eastAsia"/>
        </w:rPr>
        <w:t>出</w:t>
      </w:r>
      <w:r w:rsidR="00AB7351">
        <w:rPr>
          <w:rFonts w:ascii="標楷體" w:eastAsia="標楷體" w:hAnsi="標楷體" w:hint="eastAsia"/>
        </w:rPr>
        <w:t>的結論，便是</w:t>
      </w:r>
      <w:r w:rsidR="000D503E">
        <w:rPr>
          <w:rFonts w:ascii="標楷體" w:eastAsia="標楷體" w:hAnsi="標楷體" w:hint="eastAsia"/>
        </w:rPr>
        <w:t>有</w:t>
      </w:r>
      <w:r w:rsidR="00AB7351">
        <w:rPr>
          <w:rFonts w:ascii="標楷體" w:eastAsia="標楷體" w:hAnsi="標楷體" w:hint="eastAsia"/>
        </w:rPr>
        <w:t>設立獨立研究</w:t>
      </w:r>
      <w:r w:rsidR="008424A4">
        <w:rPr>
          <w:rFonts w:ascii="標楷體" w:eastAsia="標楷體" w:hAnsi="標楷體" w:hint="eastAsia"/>
        </w:rPr>
        <w:t>院</w:t>
      </w:r>
      <w:r w:rsidR="00AB7351">
        <w:rPr>
          <w:rFonts w:ascii="標楷體" w:eastAsia="標楷體" w:hAnsi="標楷體" w:hint="eastAsia"/>
        </w:rPr>
        <w:t>並展開研究活動</w:t>
      </w:r>
      <w:r w:rsidR="000D503E">
        <w:rPr>
          <w:rFonts w:ascii="標楷體" w:eastAsia="標楷體" w:hAnsi="標楷體" w:hint="eastAsia"/>
        </w:rPr>
        <w:t>之</w:t>
      </w:r>
      <w:r w:rsidR="00AB7351">
        <w:rPr>
          <w:rFonts w:ascii="標楷體" w:eastAsia="標楷體" w:hAnsi="標楷體" w:hint="eastAsia"/>
        </w:rPr>
        <w:t>必</w:t>
      </w:r>
      <w:r w:rsidR="000D503E">
        <w:rPr>
          <w:rFonts w:ascii="標楷體" w:eastAsia="標楷體" w:hAnsi="標楷體" w:hint="eastAsia"/>
        </w:rPr>
        <w:t>要</w:t>
      </w:r>
      <w:r w:rsidR="00AB7351">
        <w:rPr>
          <w:rFonts w:ascii="標楷體" w:eastAsia="標楷體" w:hAnsi="標楷體" w:hint="eastAsia"/>
        </w:rPr>
        <w:t>。</w:t>
      </w:r>
    </w:p>
    <w:p w14:paraId="5102ABB5" w14:textId="4F845EE6" w:rsidR="00184F8D" w:rsidRDefault="00AB7351" w:rsidP="00F23593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184F8D">
        <w:rPr>
          <w:rFonts w:ascii="標楷體" w:eastAsia="標楷體" w:hAnsi="標楷體" w:hint="eastAsia"/>
        </w:rPr>
        <w:t>創辦人文情報學研究</w:t>
      </w:r>
      <w:r w:rsidR="008424A4">
        <w:rPr>
          <w:rFonts w:ascii="標楷體" w:eastAsia="標楷體" w:hAnsi="標楷體" w:hint="eastAsia"/>
        </w:rPr>
        <w:t>院</w:t>
      </w:r>
      <w:r w:rsidR="00184F8D">
        <w:rPr>
          <w:rFonts w:ascii="標楷體" w:eastAsia="標楷體" w:hAnsi="標楷體" w:hint="eastAsia"/>
        </w:rPr>
        <w:t>的宗旨</w:t>
      </w:r>
      <w:r w:rsidR="00733C67">
        <w:rPr>
          <w:rFonts w:ascii="標楷體" w:eastAsia="標楷體" w:hAnsi="標楷體" w:hint="eastAsia"/>
        </w:rPr>
        <w:t>，即</w:t>
      </w:r>
      <w:r w:rsidR="00184F8D">
        <w:rPr>
          <w:rFonts w:ascii="標楷體" w:eastAsia="標楷體" w:hAnsi="標楷體" w:hint="eastAsia"/>
        </w:rPr>
        <w:t>是</w:t>
      </w:r>
      <w:r w:rsidR="00683E73">
        <w:rPr>
          <w:rFonts w:ascii="標楷體" w:eastAsia="標楷體" w:hAnsi="標楷體" w:hint="eastAsia"/>
        </w:rPr>
        <w:t>為了開</w:t>
      </w:r>
      <w:r w:rsidR="00184F8D">
        <w:rPr>
          <w:rFonts w:ascii="標楷體" w:eastAsia="標楷體" w:hAnsi="標楷體" w:hint="eastAsia"/>
        </w:rPr>
        <w:t>拓</w:t>
      </w:r>
      <w:r w:rsidR="00683E73">
        <w:rPr>
          <w:rFonts w:ascii="標楷體" w:eastAsia="標楷體" w:hAnsi="標楷體" w:hint="eastAsia"/>
        </w:rPr>
        <w:t>人文情報學的</w:t>
      </w:r>
      <w:r w:rsidR="00BF1B4C">
        <w:rPr>
          <w:rFonts w:ascii="標楷體" w:eastAsia="標楷體" w:hAnsi="標楷體" w:hint="eastAsia"/>
        </w:rPr>
        <w:t>學識，</w:t>
      </w:r>
      <w:r w:rsidR="004B4677">
        <w:rPr>
          <w:rFonts w:ascii="標楷體" w:eastAsia="標楷體" w:hAnsi="標楷體" w:hint="eastAsia"/>
        </w:rPr>
        <w:t>進而</w:t>
      </w:r>
      <w:r w:rsidR="00BF1B4C">
        <w:rPr>
          <w:rFonts w:ascii="標楷體" w:eastAsia="標楷體" w:hAnsi="標楷體" w:hint="eastAsia"/>
        </w:rPr>
        <w:t>推進人文知識寶庫－佛教的相關研究，並由此振興人文學領域，</w:t>
      </w:r>
      <w:r w:rsidR="00184F8D">
        <w:rPr>
          <w:rFonts w:ascii="標楷體" w:eastAsia="標楷體" w:hAnsi="標楷體" w:hint="eastAsia"/>
        </w:rPr>
        <w:t>為人類精神文化的發展做出貢獻。</w:t>
      </w:r>
    </w:p>
    <w:p w14:paraId="58FE98D9" w14:textId="6BC38E25" w:rsidR="00AB7351" w:rsidRDefault="00AB7351" w:rsidP="00F23593">
      <w:pPr>
        <w:widowControl/>
        <w:spacing w:line="276" w:lineRule="auto"/>
        <w:jc w:val="both"/>
        <w:rPr>
          <w:rFonts w:ascii="標楷體" w:eastAsia="標楷體" w:hAnsi="標楷體"/>
        </w:rPr>
      </w:pPr>
    </w:p>
    <w:p w14:paraId="088C2404" w14:textId="7D9CB63A" w:rsidR="00795B4F" w:rsidRDefault="00795B4F" w:rsidP="00F23593">
      <w:pPr>
        <w:spacing w:line="276" w:lineRule="auto"/>
        <w:jc w:val="both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研究部門</w:t>
      </w:r>
    </w:p>
    <w:p w14:paraId="483106BF" w14:textId="17158E02" w:rsidR="00795B4F" w:rsidRDefault="00136041" w:rsidP="00F23593">
      <w:pPr>
        <w:pStyle w:val="a8"/>
        <w:widowControl/>
        <w:numPr>
          <w:ilvl w:val="0"/>
          <w:numId w:val="1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 w:rsidRPr="00136041">
        <w:rPr>
          <w:rFonts w:ascii="標楷體" w:eastAsia="標楷體" w:hAnsi="標楷體" w:hint="eastAsia"/>
        </w:rPr>
        <w:t>佛經研究部門</w:t>
      </w:r>
    </w:p>
    <w:p w14:paraId="30F5A1F5" w14:textId="540F2D81" w:rsidR="008424A4" w:rsidRDefault="00BA686E" w:rsidP="00F23593">
      <w:pPr>
        <w:widowControl/>
        <w:spacing w:line="276" w:lineRule="auto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進行佛經相關之調查與研究。</w:t>
      </w:r>
    </w:p>
    <w:p w14:paraId="61FC9515" w14:textId="77777777" w:rsidR="00E96C61" w:rsidRPr="005611C8" w:rsidRDefault="00BA686E" w:rsidP="00F6201A">
      <w:pPr>
        <w:pStyle w:val="a8"/>
        <w:widowControl/>
        <w:numPr>
          <w:ilvl w:val="0"/>
          <w:numId w:val="2"/>
        </w:numPr>
        <w:spacing w:line="276" w:lineRule="auto"/>
        <w:ind w:leftChars="0" w:hanging="338"/>
        <w:jc w:val="both"/>
        <w:rPr>
          <w:rFonts w:ascii="標楷體" w:eastAsia="標楷體" w:hAnsi="標楷體"/>
        </w:rPr>
      </w:pPr>
      <w:r w:rsidRPr="005611C8">
        <w:rPr>
          <w:rFonts w:ascii="標楷體" w:eastAsia="標楷體" w:hAnsi="標楷體" w:hint="eastAsia"/>
        </w:rPr>
        <w:t>內容概要：</w:t>
      </w:r>
    </w:p>
    <w:p w14:paraId="2E3F6D73" w14:textId="6945D3EF" w:rsidR="00BA686E" w:rsidRDefault="00E96C61" w:rsidP="00F23593">
      <w:pPr>
        <w:widowControl/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BA686E">
        <w:rPr>
          <w:rFonts w:ascii="標楷體" w:eastAsia="標楷體" w:hAnsi="標楷體" w:hint="eastAsia"/>
        </w:rPr>
        <w:t>尚在規劃中。</w:t>
      </w:r>
    </w:p>
    <w:p w14:paraId="36E06419" w14:textId="77777777" w:rsidR="005A3B3B" w:rsidRPr="008424A4" w:rsidRDefault="005A3B3B" w:rsidP="00F23593">
      <w:pPr>
        <w:widowControl/>
        <w:spacing w:line="276" w:lineRule="auto"/>
        <w:jc w:val="both"/>
        <w:rPr>
          <w:rFonts w:ascii="標楷體" w:eastAsia="標楷體" w:hAnsi="標楷體"/>
        </w:rPr>
      </w:pPr>
    </w:p>
    <w:p w14:paraId="52E3D169" w14:textId="6E746069" w:rsidR="00136041" w:rsidRDefault="00136041" w:rsidP="00F23593">
      <w:pPr>
        <w:pStyle w:val="a8"/>
        <w:widowControl/>
        <w:numPr>
          <w:ilvl w:val="0"/>
          <w:numId w:val="1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 w:rsidRPr="00136041">
        <w:rPr>
          <w:rFonts w:ascii="標楷體" w:eastAsia="標楷體" w:hAnsi="標楷體" w:hint="eastAsia"/>
        </w:rPr>
        <w:t>佛經手抄本研究部門</w:t>
      </w:r>
    </w:p>
    <w:p w14:paraId="01A396F5" w14:textId="1B437469" w:rsidR="00BA686E" w:rsidRDefault="00BA686E" w:rsidP="00F23593">
      <w:pPr>
        <w:widowControl/>
        <w:spacing w:line="276" w:lineRule="auto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進行佛經手抄本相關之調查與研究。</w:t>
      </w:r>
    </w:p>
    <w:p w14:paraId="05D59ABE" w14:textId="53022DE8" w:rsidR="00BA686E" w:rsidRPr="005611C8" w:rsidRDefault="00BA686E" w:rsidP="00F6201A">
      <w:pPr>
        <w:pStyle w:val="a8"/>
        <w:widowControl/>
        <w:numPr>
          <w:ilvl w:val="0"/>
          <w:numId w:val="2"/>
        </w:numPr>
        <w:spacing w:line="276" w:lineRule="auto"/>
        <w:ind w:leftChars="0" w:hanging="338"/>
        <w:jc w:val="both"/>
        <w:rPr>
          <w:rFonts w:ascii="標楷體" w:eastAsia="標楷體" w:hAnsi="標楷體"/>
        </w:rPr>
      </w:pPr>
      <w:r w:rsidRPr="005611C8">
        <w:rPr>
          <w:rFonts w:ascii="標楷體" w:eastAsia="標楷體" w:hAnsi="標楷體" w:hint="eastAsia"/>
        </w:rPr>
        <w:t>內容概要：</w:t>
      </w:r>
    </w:p>
    <w:p w14:paraId="15A801FD" w14:textId="3481C25F" w:rsidR="00BA686E" w:rsidRDefault="00E96C61" w:rsidP="00F23593">
      <w:pPr>
        <w:widowControl/>
        <w:spacing w:line="276" w:lineRule="auto"/>
        <w:jc w:val="both"/>
        <w:rPr>
          <w:rFonts w:ascii="標楷體" w:eastAsia="標楷體" w:hAnsi="標楷體"/>
        </w:rPr>
      </w:pPr>
      <w:r w:rsidRPr="00B63518">
        <w:rPr>
          <w:rFonts w:ascii="標楷體" w:eastAsia="標楷體" w:hAnsi="標楷體" w:hint="eastAsia"/>
        </w:rPr>
        <w:t xml:space="preserve">　　</w:t>
      </w:r>
      <w:r w:rsidR="00B63518" w:rsidRPr="00B63518">
        <w:rPr>
          <w:rFonts w:ascii="標楷體" w:eastAsia="標楷體" w:hAnsi="標楷體" w:hint="eastAsia"/>
        </w:rPr>
        <w:t>本部門</w:t>
      </w:r>
      <w:r w:rsidR="00EE26B1">
        <w:rPr>
          <w:rFonts w:ascii="標楷體" w:eastAsia="標楷體" w:hAnsi="標楷體" w:hint="eastAsia"/>
        </w:rPr>
        <w:t>的</w:t>
      </w:r>
      <w:r w:rsidR="00B63518">
        <w:rPr>
          <w:rFonts w:ascii="標楷體" w:eastAsia="標楷體" w:hAnsi="標楷體" w:hint="eastAsia"/>
        </w:rPr>
        <w:t>主要</w:t>
      </w:r>
      <w:r w:rsidR="003D7A39">
        <w:rPr>
          <w:rFonts w:ascii="標楷體" w:eastAsia="標楷體" w:hAnsi="標楷體" w:hint="eastAsia"/>
        </w:rPr>
        <w:t>研究</w:t>
      </w:r>
      <w:r w:rsidR="00D03E03">
        <w:rPr>
          <w:rFonts w:ascii="標楷體" w:eastAsia="標楷體" w:hAnsi="標楷體" w:hint="eastAsia"/>
        </w:rPr>
        <w:t>領域</w:t>
      </w:r>
      <w:r w:rsidR="003D7A39">
        <w:rPr>
          <w:rFonts w:ascii="標楷體" w:eastAsia="標楷體" w:hAnsi="標楷體" w:hint="eastAsia"/>
        </w:rPr>
        <w:t>為</w:t>
      </w:r>
      <w:r w:rsidR="00C14638">
        <w:rPr>
          <w:rFonts w:ascii="標楷體" w:eastAsia="標楷體" w:hAnsi="標楷體" w:hint="eastAsia"/>
        </w:rPr>
        <w:t>解讀</w:t>
      </w:r>
      <w:r w:rsidR="00D03E03">
        <w:rPr>
          <w:rFonts w:ascii="標楷體" w:eastAsia="標楷體" w:hAnsi="標楷體" w:hint="eastAsia"/>
        </w:rPr>
        <w:t>、</w:t>
      </w:r>
      <w:r w:rsidR="00C14638">
        <w:rPr>
          <w:rFonts w:ascii="標楷體" w:eastAsia="標楷體" w:hAnsi="標楷體" w:hint="eastAsia"/>
        </w:rPr>
        <w:t>分析</w:t>
      </w:r>
      <w:r w:rsidR="00D03E03">
        <w:rPr>
          <w:rFonts w:ascii="標楷體" w:eastAsia="標楷體" w:hAnsi="標楷體" w:hint="eastAsia"/>
        </w:rPr>
        <w:t>與</w:t>
      </w:r>
      <w:r w:rsidR="00C14638">
        <w:rPr>
          <w:rFonts w:ascii="標楷體" w:eastAsia="標楷體" w:hAnsi="標楷體" w:hint="eastAsia"/>
        </w:rPr>
        <w:t>校訂</w:t>
      </w:r>
      <w:r w:rsidR="003D7A39">
        <w:rPr>
          <w:rFonts w:ascii="標楷體" w:eastAsia="標楷體" w:hAnsi="標楷體" w:hint="eastAsia"/>
        </w:rPr>
        <w:t>梵</w:t>
      </w:r>
      <w:r w:rsidR="005611C8">
        <w:rPr>
          <w:rFonts w:ascii="標楷體" w:eastAsia="標楷體" w:hAnsi="標楷體" w:hint="eastAsia"/>
        </w:rPr>
        <w:t>文</w:t>
      </w:r>
      <w:r w:rsidR="003D7A39">
        <w:rPr>
          <w:rFonts w:ascii="標楷體" w:eastAsia="標楷體" w:hAnsi="標楷體" w:hint="eastAsia"/>
        </w:rPr>
        <w:t>及標準藏</w:t>
      </w:r>
      <w:r w:rsidR="005611C8">
        <w:rPr>
          <w:rFonts w:ascii="標楷體" w:eastAsia="標楷體" w:hAnsi="標楷體" w:hint="eastAsia"/>
        </w:rPr>
        <w:t>文</w:t>
      </w:r>
      <w:r w:rsidR="00D03E03">
        <w:rPr>
          <w:rFonts w:ascii="標楷體" w:eastAsia="標楷體" w:hAnsi="標楷體" w:hint="eastAsia"/>
        </w:rPr>
        <w:t>之手</w:t>
      </w:r>
      <w:r w:rsidR="00C14638">
        <w:rPr>
          <w:rFonts w:ascii="標楷體" w:eastAsia="標楷體" w:hAnsi="標楷體" w:hint="eastAsia"/>
        </w:rPr>
        <w:t>抄本。</w:t>
      </w:r>
      <w:r w:rsidR="00D03E03">
        <w:rPr>
          <w:rFonts w:ascii="標楷體" w:eastAsia="標楷體" w:hAnsi="標楷體" w:hint="eastAsia"/>
        </w:rPr>
        <w:t>目前正</w:t>
      </w:r>
      <w:r w:rsidR="005611C8">
        <w:rPr>
          <w:rFonts w:ascii="標楷體" w:eastAsia="標楷體" w:hAnsi="標楷體" w:hint="eastAsia"/>
        </w:rPr>
        <w:t>致力於研究以下文獻：</w:t>
      </w:r>
    </w:p>
    <w:p w14:paraId="710A7E11" w14:textId="77777777" w:rsidR="00B16FB5" w:rsidRDefault="00B16FB5" w:rsidP="00F23593">
      <w:pPr>
        <w:widowControl/>
        <w:spacing w:line="276" w:lineRule="auto"/>
        <w:jc w:val="both"/>
        <w:rPr>
          <w:rFonts w:ascii="標楷體" w:eastAsia="標楷體" w:hAnsi="標楷體"/>
        </w:rPr>
      </w:pPr>
    </w:p>
    <w:p w14:paraId="1A71439D" w14:textId="62D719FB" w:rsidR="005611C8" w:rsidRDefault="005611C8" w:rsidP="00F6201A">
      <w:pPr>
        <w:pStyle w:val="a8"/>
        <w:widowControl/>
        <w:numPr>
          <w:ilvl w:val="0"/>
          <w:numId w:val="3"/>
        </w:numPr>
        <w:spacing w:line="276" w:lineRule="auto"/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梵文原典</w:t>
      </w:r>
    </w:p>
    <w:p w14:paraId="2B780159" w14:textId="5FC91188" w:rsidR="005611C8" w:rsidRDefault="005611C8" w:rsidP="00F6201A">
      <w:pPr>
        <w:pStyle w:val="a8"/>
        <w:widowControl/>
        <w:numPr>
          <w:ilvl w:val="0"/>
          <w:numId w:val="4"/>
        </w:numPr>
        <w:spacing w:line="276" w:lineRule="auto"/>
        <w:ind w:leftChars="0" w:hanging="393"/>
        <w:jc w:val="both"/>
        <w:rPr>
          <w:rFonts w:ascii="標楷體" w:eastAsia="標楷體" w:hAnsi="標楷體"/>
        </w:rPr>
      </w:pPr>
      <w:r w:rsidRPr="005611C8">
        <w:rPr>
          <w:rFonts w:ascii="Times New Roman" w:eastAsia="標楷體" w:hAnsi="Times New Roman" w:cs="Times New Roman"/>
          <w:i/>
          <w:iCs/>
        </w:rPr>
        <w:lastRenderedPageBreak/>
        <w:t>Tattvasiddhi</w:t>
      </w:r>
      <w:r w:rsidRPr="005611C8">
        <w:rPr>
          <w:rFonts w:ascii="標楷體" w:eastAsia="標楷體" w:hAnsi="標楷體"/>
        </w:rPr>
        <w:t xml:space="preserve"> (</w:t>
      </w:r>
      <w:r w:rsidRPr="005611C8">
        <w:rPr>
          <w:rFonts w:ascii="標楷體" w:eastAsia="標楷體" w:hAnsi="標楷體" w:hint="eastAsia"/>
        </w:rPr>
        <w:t>作者</w:t>
      </w:r>
      <w:r w:rsidR="0055502B">
        <w:rPr>
          <w:rFonts w:ascii="標楷體" w:eastAsia="標楷體" w:hAnsi="標楷體" w:hint="eastAsia"/>
        </w:rPr>
        <w:t>不詳</w:t>
      </w:r>
      <w:r>
        <w:rPr>
          <w:rFonts w:ascii="標楷體" w:eastAsia="標楷體" w:hAnsi="標楷體" w:hint="eastAsia"/>
        </w:rPr>
        <w:t>，</w:t>
      </w:r>
      <w:r>
        <w:rPr>
          <w:rFonts w:ascii="Times New Roman" w:eastAsia="標楷體" w:hAnsi="Times New Roman" w:cs="Times New Roman" w:hint="eastAsia"/>
        </w:rPr>
        <w:t>約</w:t>
      </w:r>
      <w:r w:rsidRPr="0055502B">
        <w:rPr>
          <w:rFonts w:ascii="Times New Roman" w:eastAsia="標楷體" w:hAnsi="Times New Roman" w:cs="Times New Roman"/>
        </w:rPr>
        <w:t>8</w:t>
      </w:r>
      <w:r w:rsidR="0055502B" w:rsidRPr="0055502B">
        <w:rPr>
          <w:rFonts w:ascii="Times New Roman" w:eastAsia="標楷體" w:hAnsi="Times New Roman" w:cs="Times New Roman"/>
        </w:rPr>
        <w:t>～</w:t>
      </w:r>
      <w:r w:rsidRPr="0055502B">
        <w:rPr>
          <w:rFonts w:ascii="Times New Roman" w:eastAsia="標楷體" w:hAnsi="Times New Roman" w:cs="Times New Roman"/>
        </w:rPr>
        <w:t>9</w:t>
      </w:r>
      <w:r>
        <w:rPr>
          <w:rFonts w:ascii="Times New Roman" w:eastAsia="標楷體" w:hAnsi="Times New Roman" w:cs="Times New Roman" w:hint="eastAsia"/>
        </w:rPr>
        <w:t>世紀</w:t>
      </w:r>
      <w:r w:rsidRPr="005611C8">
        <w:rPr>
          <w:rFonts w:ascii="標楷體" w:eastAsia="標楷體" w:hAnsi="標楷體"/>
        </w:rPr>
        <w:t>)</w:t>
      </w:r>
    </w:p>
    <w:p w14:paraId="3B6989CD" w14:textId="6DB4BF2A" w:rsidR="0055502B" w:rsidRPr="0055502B" w:rsidRDefault="0055502B" w:rsidP="00F6201A">
      <w:pPr>
        <w:pStyle w:val="a8"/>
        <w:widowControl/>
        <w:numPr>
          <w:ilvl w:val="0"/>
          <w:numId w:val="4"/>
        </w:numPr>
        <w:spacing w:line="276" w:lineRule="auto"/>
        <w:ind w:leftChars="0" w:hanging="393"/>
        <w:jc w:val="both"/>
        <w:rPr>
          <w:rFonts w:ascii="標楷體" w:eastAsia="標楷體" w:hAnsi="標楷體"/>
        </w:rPr>
      </w:pPr>
      <w:r w:rsidRPr="0055502B">
        <w:rPr>
          <w:rFonts w:ascii="Times New Roman" w:eastAsia="標楷體" w:hAnsi="Times New Roman" w:cs="Times New Roman"/>
          <w:i/>
          <w:iCs/>
        </w:rPr>
        <w:t>Pañcakramapañjikā</w:t>
      </w:r>
      <w:r w:rsidRPr="0055502B">
        <w:rPr>
          <w:rFonts w:ascii="Cambria" w:eastAsia="標楷體" w:hAnsi="Cambria" w:cs="Cambria" w:hint="eastAsia"/>
        </w:rPr>
        <w:t>（</w:t>
      </w:r>
      <w:r w:rsidRPr="0055502B">
        <w:rPr>
          <w:rFonts w:ascii="Times New Roman" w:eastAsia="標楷體" w:hAnsi="Times New Roman" w:cs="Times New Roman"/>
        </w:rPr>
        <w:t>Samayavajra</w:t>
      </w:r>
      <w:r w:rsidR="00EE26B1">
        <w:rPr>
          <w:rFonts w:ascii="Times New Roman" w:eastAsia="標楷體" w:hAnsi="Times New Roman" w:cs="Times New Roman" w:hint="eastAsia"/>
        </w:rPr>
        <w:t>著</w:t>
      </w:r>
      <w:r>
        <w:rPr>
          <w:rFonts w:ascii="Cambria" w:eastAsia="標楷體" w:hAnsi="Cambria" w:cs="Cambria" w:hint="eastAsia"/>
        </w:rPr>
        <w:t>，</w:t>
      </w:r>
      <w:r w:rsidRPr="0055502B">
        <w:rPr>
          <w:rFonts w:ascii="Times New Roman" w:eastAsia="標楷體" w:hAnsi="Times New Roman" w:cs="Times New Roman"/>
        </w:rPr>
        <w:t>11</w:t>
      </w:r>
      <w:r>
        <w:rPr>
          <w:rFonts w:ascii="Cambria" w:eastAsia="標楷體" w:hAnsi="Cambria" w:cs="Cambria" w:hint="eastAsia"/>
        </w:rPr>
        <w:t>世紀</w:t>
      </w:r>
      <w:r w:rsidRPr="0055502B">
        <w:rPr>
          <w:rFonts w:ascii="Cambria" w:eastAsia="標楷體" w:hAnsi="Cambria" w:cs="Cambria" w:hint="eastAsia"/>
        </w:rPr>
        <w:t>）</w:t>
      </w:r>
    </w:p>
    <w:p w14:paraId="065FA435" w14:textId="211124C2" w:rsidR="0055502B" w:rsidRPr="0055502B" w:rsidRDefault="0055502B" w:rsidP="00F6201A">
      <w:pPr>
        <w:pStyle w:val="a8"/>
        <w:widowControl/>
        <w:numPr>
          <w:ilvl w:val="0"/>
          <w:numId w:val="4"/>
        </w:numPr>
        <w:spacing w:line="276" w:lineRule="auto"/>
        <w:ind w:leftChars="0" w:hanging="393"/>
        <w:jc w:val="both"/>
        <w:rPr>
          <w:rFonts w:ascii="標楷體" w:eastAsia="標楷體" w:hAnsi="標楷體"/>
        </w:rPr>
      </w:pPr>
      <w:r w:rsidRPr="0055502B">
        <w:rPr>
          <w:rFonts w:ascii="Times New Roman" w:eastAsia="標楷體" w:hAnsi="Times New Roman" w:cs="Times New Roman"/>
          <w:i/>
          <w:iCs/>
        </w:rPr>
        <w:t>Pañcakramatātparyapañjikā</w:t>
      </w:r>
      <w:r>
        <w:rPr>
          <w:rFonts w:ascii="標楷體" w:eastAsia="標楷體" w:hAnsi="標楷體" w:hint="eastAsia"/>
        </w:rPr>
        <w:t>（</w:t>
      </w:r>
      <w:r w:rsidRPr="0055502B">
        <w:rPr>
          <w:rFonts w:ascii="Times New Roman" w:eastAsia="標楷體" w:hAnsi="Times New Roman" w:cs="Times New Roman"/>
        </w:rPr>
        <w:t>Abhayākaragupta</w:t>
      </w:r>
      <w:r w:rsidR="00EE26B1">
        <w:rPr>
          <w:rFonts w:ascii="Times New Roman" w:eastAsia="標楷體" w:hAnsi="Times New Roman" w:cs="Times New Roman" w:hint="eastAsia"/>
        </w:rPr>
        <w:t>著</w:t>
      </w:r>
      <w:r>
        <w:rPr>
          <w:rFonts w:ascii="標楷體" w:eastAsia="標楷體" w:hAnsi="標楷體" w:hint="eastAsia"/>
        </w:rPr>
        <w:t>，</w:t>
      </w:r>
      <w:r w:rsidRPr="0055502B">
        <w:rPr>
          <w:rFonts w:ascii="Times New Roman" w:eastAsia="標楷體" w:hAnsi="Times New Roman" w:cs="Times New Roman"/>
        </w:rPr>
        <w:t>11</w:t>
      </w:r>
      <w:r w:rsidRPr="0055502B">
        <w:rPr>
          <w:rFonts w:ascii="Times New Roman" w:eastAsia="標楷體" w:hAnsi="Times New Roman" w:cs="Times New Roman"/>
        </w:rPr>
        <w:t>～</w:t>
      </w:r>
      <w:r w:rsidRPr="0055502B">
        <w:rPr>
          <w:rFonts w:ascii="Times New Roman" w:eastAsia="標楷體" w:hAnsi="Times New Roman" w:cs="Times New Roman"/>
        </w:rPr>
        <w:t>12</w:t>
      </w:r>
      <w:r w:rsidRPr="0055502B">
        <w:rPr>
          <w:rFonts w:ascii="標楷體" w:eastAsia="標楷體" w:hAnsi="標楷體"/>
        </w:rPr>
        <w:t>世紀</w:t>
      </w:r>
      <w:r>
        <w:rPr>
          <w:rFonts w:ascii="標楷體" w:eastAsia="標楷體" w:hAnsi="標楷體" w:hint="eastAsia"/>
        </w:rPr>
        <w:t>）</w:t>
      </w:r>
    </w:p>
    <w:p w14:paraId="11EE8FF9" w14:textId="54CD68BB" w:rsidR="0055502B" w:rsidRPr="0055502B" w:rsidRDefault="0055502B" w:rsidP="00F6201A">
      <w:pPr>
        <w:pStyle w:val="a8"/>
        <w:widowControl/>
        <w:numPr>
          <w:ilvl w:val="0"/>
          <w:numId w:val="4"/>
        </w:numPr>
        <w:spacing w:line="276" w:lineRule="auto"/>
        <w:ind w:leftChars="0" w:hanging="393"/>
        <w:jc w:val="both"/>
        <w:rPr>
          <w:rFonts w:ascii="標楷體" w:eastAsia="標楷體" w:hAnsi="標楷體"/>
          <w:i/>
          <w:iCs/>
        </w:rPr>
      </w:pPr>
      <w:r w:rsidRPr="0055502B">
        <w:rPr>
          <w:rFonts w:ascii="Times New Roman" w:eastAsia="標楷體" w:hAnsi="Times New Roman" w:cs="Times New Roman"/>
          <w:i/>
          <w:iCs/>
        </w:rPr>
        <w:t>Āmnāyamañjarī</w:t>
      </w:r>
      <w:r>
        <w:rPr>
          <w:rFonts w:ascii="標楷體" w:eastAsia="標楷體" w:hAnsi="標楷體" w:hint="eastAsia"/>
        </w:rPr>
        <w:t>（</w:t>
      </w:r>
      <w:r w:rsidRPr="0055502B">
        <w:rPr>
          <w:rFonts w:ascii="Times New Roman" w:eastAsia="標楷體" w:hAnsi="Times New Roman" w:cs="Times New Roman"/>
        </w:rPr>
        <w:t>Abhayākaragupta</w:t>
      </w:r>
      <w:r w:rsidR="00EE26B1">
        <w:rPr>
          <w:rFonts w:ascii="Times New Roman" w:eastAsia="標楷體" w:hAnsi="Times New Roman" w:cs="Times New Roman" w:hint="eastAsia"/>
        </w:rPr>
        <w:t>著</w:t>
      </w:r>
      <w:r>
        <w:rPr>
          <w:rFonts w:ascii="標楷體" w:eastAsia="標楷體" w:hAnsi="標楷體" w:hint="eastAsia"/>
        </w:rPr>
        <w:t>，</w:t>
      </w:r>
      <w:r w:rsidRPr="0055502B">
        <w:rPr>
          <w:rFonts w:ascii="Times New Roman" w:eastAsia="標楷體" w:hAnsi="Times New Roman" w:cs="Times New Roman"/>
        </w:rPr>
        <w:t>11</w:t>
      </w:r>
      <w:r w:rsidRPr="0055502B">
        <w:rPr>
          <w:rFonts w:ascii="Times New Roman" w:eastAsia="標楷體" w:hAnsi="Times New Roman" w:cs="Times New Roman"/>
        </w:rPr>
        <w:t>～</w:t>
      </w:r>
      <w:r w:rsidRPr="0055502B">
        <w:rPr>
          <w:rFonts w:ascii="Times New Roman" w:eastAsia="標楷體" w:hAnsi="Times New Roman" w:cs="Times New Roman"/>
        </w:rPr>
        <w:t>12</w:t>
      </w:r>
      <w:r w:rsidRPr="0055502B">
        <w:rPr>
          <w:rFonts w:ascii="標楷體" w:eastAsia="標楷體" w:hAnsi="標楷體"/>
        </w:rPr>
        <w:t>世紀</w:t>
      </w:r>
      <w:r>
        <w:rPr>
          <w:rFonts w:ascii="標楷體" w:eastAsia="標楷體" w:hAnsi="標楷體" w:hint="eastAsia"/>
        </w:rPr>
        <w:t>）</w:t>
      </w:r>
    </w:p>
    <w:p w14:paraId="220A735A" w14:textId="2E4B7C07" w:rsidR="005611C8" w:rsidRDefault="005611C8" w:rsidP="00F6201A">
      <w:pPr>
        <w:pStyle w:val="a8"/>
        <w:widowControl/>
        <w:numPr>
          <w:ilvl w:val="0"/>
          <w:numId w:val="3"/>
        </w:numPr>
        <w:spacing w:line="276" w:lineRule="auto"/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標準藏文譯版</w:t>
      </w:r>
    </w:p>
    <w:p w14:paraId="20E1E100" w14:textId="6737BBB4" w:rsidR="0055502B" w:rsidRPr="007A2F5D" w:rsidRDefault="0055502B" w:rsidP="00F6201A">
      <w:pPr>
        <w:pStyle w:val="a8"/>
        <w:widowControl/>
        <w:numPr>
          <w:ilvl w:val="0"/>
          <w:numId w:val="4"/>
        </w:numPr>
        <w:spacing w:line="276" w:lineRule="auto"/>
        <w:ind w:leftChars="0" w:hanging="393"/>
        <w:jc w:val="both"/>
        <w:rPr>
          <w:rFonts w:ascii="Times New Roman" w:eastAsia="標楷體" w:hAnsi="Times New Roman" w:cs="Times New Roman"/>
          <w:lang w:eastAsia="ja-JP"/>
        </w:rPr>
      </w:pPr>
      <w:r w:rsidRPr="0055502B">
        <w:rPr>
          <w:rFonts w:ascii="Times New Roman" w:eastAsia="標楷體" w:hAnsi="Times New Roman" w:cs="Times New Roman"/>
          <w:i/>
          <w:iCs/>
          <w:lang w:eastAsia="ja-JP"/>
        </w:rPr>
        <w:t>Adhyardhaśatikā Prajñāpāramitā</w:t>
      </w:r>
      <w:r w:rsidRPr="00A67030">
        <w:rPr>
          <w:rFonts w:ascii="標楷體" w:eastAsia="標楷體" w:hAnsi="標楷體" w:cs="Times New Roman" w:hint="eastAsia"/>
          <w:lang w:eastAsia="ja-JP"/>
        </w:rPr>
        <w:t>（</w:t>
      </w:r>
      <w:r w:rsidR="00A67030" w:rsidRPr="00A67030">
        <w:rPr>
          <w:rFonts w:ascii="標楷體" w:eastAsia="標楷體" w:hAnsi="標楷體" w:cs="Times New Roman" w:hint="eastAsia"/>
          <w:lang w:eastAsia="ja-JP"/>
        </w:rPr>
        <w:t>《</w:t>
      </w:r>
      <w:r w:rsidR="00A67030">
        <w:rPr>
          <w:rFonts w:ascii="標楷體" w:eastAsia="標楷體" w:hAnsi="標楷體" w:cs="Times New Roman" w:hint="eastAsia"/>
        </w:rPr>
        <w:t>理趣經</w:t>
      </w:r>
      <w:r w:rsidR="00A67030" w:rsidRPr="00A67030">
        <w:rPr>
          <w:rFonts w:ascii="標楷體" w:eastAsia="標楷體" w:hAnsi="標楷體" w:cs="Times New Roman" w:hint="eastAsia"/>
          <w:lang w:eastAsia="ja-JP"/>
        </w:rPr>
        <w:t>》</w:t>
      </w:r>
      <w:r w:rsidRPr="0055502B">
        <w:rPr>
          <w:rFonts w:ascii="標楷體" w:eastAsia="標楷體" w:hAnsi="標楷體" w:cs="Times New Roman"/>
          <w:lang w:eastAsia="ja-JP"/>
        </w:rPr>
        <w:t>、</w:t>
      </w:r>
      <w:r w:rsidR="002D6F45">
        <w:rPr>
          <w:rFonts w:ascii="標楷體" w:eastAsia="標楷體" w:hAnsi="標楷體" w:cs="Times New Roman" w:hint="eastAsia"/>
        </w:rPr>
        <w:t>北</w:t>
      </w:r>
      <w:r w:rsidR="00EE26B1">
        <w:rPr>
          <w:rFonts w:ascii="標楷體" w:eastAsia="標楷體" w:hAnsi="標楷體" w:cs="Times New Roman" w:hint="eastAsia"/>
        </w:rPr>
        <w:t>/</w:t>
      </w:r>
      <w:r w:rsidR="002D6F45">
        <w:rPr>
          <w:rFonts w:ascii="標楷體" w:eastAsia="標楷體" w:hAnsi="標楷體" w:cs="Times New Roman" w:hint="eastAsia"/>
        </w:rPr>
        <w:t>西印度</w:t>
      </w:r>
      <w:r w:rsidRPr="0055502B">
        <w:rPr>
          <w:rFonts w:ascii="標楷體" w:eastAsia="標楷體" w:hAnsi="標楷體" w:cs="Times New Roman"/>
          <w:lang w:eastAsia="ja-JP"/>
        </w:rPr>
        <w:t>・</w:t>
      </w:r>
      <w:r w:rsidR="002D6F45">
        <w:rPr>
          <w:rFonts w:ascii="標楷體" w:eastAsia="標楷體" w:hAnsi="標楷體" w:cs="Times New Roman" w:hint="eastAsia"/>
        </w:rPr>
        <w:t>塔波寺</w:t>
      </w:r>
      <w:r w:rsidR="005060EA">
        <w:rPr>
          <w:rFonts w:ascii="標楷體" w:eastAsia="標楷體" w:hAnsi="標楷體" w:cs="Times New Roman" w:hint="eastAsia"/>
        </w:rPr>
        <w:t>寺藏手抄本</w:t>
      </w:r>
      <w:r w:rsidRPr="0055502B">
        <w:rPr>
          <w:rFonts w:ascii="標楷體" w:eastAsia="標楷體" w:hAnsi="標楷體" w:cs="Times New Roman"/>
          <w:lang w:eastAsia="ja-JP"/>
        </w:rPr>
        <w:t>/</w:t>
      </w:r>
      <w:r w:rsidR="005060EA">
        <w:rPr>
          <w:rFonts w:ascii="標楷體" w:eastAsia="標楷體" w:hAnsi="標楷體" w:cs="Times New Roman" w:hint="eastAsia"/>
        </w:rPr>
        <w:t>敦煌出土手抄本等</w:t>
      </w:r>
      <w:r w:rsidRPr="00A67030">
        <w:rPr>
          <w:rFonts w:ascii="標楷體" w:eastAsia="標楷體" w:hAnsi="標楷體" w:cs="Times New Roman" w:hint="eastAsia"/>
          <w:lang w:eastAsia="ja-JP"/>
        </w:rPr>
        <w:t>）</w:t>
      </w:r>
    </w:p>
    <w:p w14:paraId="0FF31D50" w14:textId="5ABE2BC0" w:rsidR="007A2F5D" w:rsidRDefault="007A2F5D" w:rsidP="00F23593">
      <w:pPr>
        <w:widowControl/>
        <w:spacing w:line="276" w:lineRule="auto"/>
        <w:jc w:val="both"/>
        <w:rPr>
          <w:rFonts w:ascii="標楷體" w:eastAsia="標楷體" w:hAnsi="標楷體" w:cs="Times New Roman"/>
        </w:rPr>
      </w:pPr>
      <w:r w:rsidRPr="007A2F5D">
        <w:rPr>
          <w:rFonts w:ascii="標楷體" w:eastAsia="標楷體" w:hAnsi="標楷體" w:cs="Times New Roman" w:hint="eastAsia"/>
        </w:rPr>
        <w:t xml:space="preserve">　　研究</w:t>
      </w:r>
      <w:r w:rsidR="001701FB">
        <w:rPr>
          <w:rFonts w:ascii="標楷體" w:eastAsia="標楷體" w:hAnsi="標楷體" w:cs="Times New Roman" w:hint="eastAsia"/>
        </w:rPr>
        <w:t>上述</w:t>
      </w:r>
      <w:r>
        <w:rPr>
          <w:rFonts w:ascii="標楷體" w:eastAsia="標楷體" w:hAnsi="標楷體" w:cs="Times New Roman" w:hint="eastAsia"/>
        </w:rPr>
        <w:t>資料時，</w:t>
      </w:r>
      <w:r w:rsidR="005148ED">
        <w:rPr>
          <w:rFonts w:ascii="標楷體" w:eastAsia="標楷體" w:hAnsi="標楷體" w:cs="Times New Roman" w:hint="eastAsia"/>
        </w:rPr>
        <w:t>遵照</w:t>
      </w:r>
      <w:r w:rsidR="005148ED" w:rsidRPr="005148ED">
        <w:rPr>
          <w:rFonts w:ascii="Times New Roman" w:hAnsi="Times New Roman" w:cs="Times New Roman"/>
        </w:rPr>
        <w:t>TEI Guide</w:t>
      </w:r>
      <w:r w:rsidR="005148ED">
        <w:rPr>
          <w:rFonts w:ascii="Times New Roman" w:hAnsi="Times New Roman" w:cs="Times New Roman" w:hint="eastAsia"/>
        </w:rPr>
        <w:t>l</w:t>
      </w:r>
      <w:r w:rsidR="005148ED" w:rsidRPr="005148ED">
        <w:rPr>
          <w:rFonts w:ascii="Times New Roman" w:hAnsi="Times New Roman" w:cs="Times New Roman"/>
        </w:rPr>
        <w:t>ines</w:t>
      </w:r>
      <w:r w:rsidR="007F5A57">
        <w:rPr>
          <w:rFonts w:ascii="標楷體" w:eastAsia="標楷體" w:hAnsi="標楷體" w:cs="Times New Roman" w:hint="eastAsia"/>
        </w:rPr>
        <w:t>之指示</w:t>
      </w:r>
      <w:r w:rsidR="001701FB">
        <w:rPr>
          <w:rFonts w:ascii="標楷體" w:eastAsia="標楷體" w:hAnsi="標楷體" w:cs="Times New Roman" w:hint="eastAsia"/>
        </w:rPr>
        <w:t>應用</w:t>
      </w:r>
      <w:r w:rsidR="005148ED" w:rsidRPr="007F5A57">
        <w:rPr>
          <w:rFonts w:ascii="Times New Roman" w:eastAsia="標楷體" w:hAnsi="Times New Roman" w:cs="Times New Roman"/>
        </w:rPr>
        <w:t>XML</w:t>
      </w:r>
      <w:r w:rsidR="007F5A57">
        <w:rPr>
          <w:rFonts w:ascii="標楷體" w:eastAsia="標楷體" w:hAnsi="標楷體" w:cs="Times New Roman" w:hint="eastAsia"/>
        </w:rPr>
        <w:t>（</w:t>
      </w:r>
      <w:r w:rsidR="007F5A57" w:rsidRPr="007F5A57">
        <w:rPr>
          <w:rFonts w:ascii="Times New Roman" w:eastAsia="標楷體" w:hAnsi="Times New Roman" w:cs="Times New Roman"/>
        </w:rPr>
        <w:t>Extensible Markup Language</w:t>
      </w:r>
      <w:r w:rsidR="007F5A57">
        <w:rPr>
          <w:rFonts w:ascii="標楷體" w:eastAsia="標楷體" w:hAnsi="標楷體" w:cs="Times New Roman" w:hint="eastAsia"/>
        </w:rPr>
        <w:t>，</w:t>
      </w:r>
      <w:r w:rsidR="007F5A57" w:rsidRPr="007F5A57">
        <w:rPr>
          <w:rFonts w:ascii="標楷體" w:eastAsia="標楷體" w:hAnsi="標楷體" w:cs="Times New Roman" w:hint="eastAsia"/>
        </w:rPr>
        <w:t>可延伸標記式語言</w:t>
      </w:r>
      <w:r w:rsidR="007F5A57">
        <w:rPr>
          <w:rFonts w:ascii="標楷體" w:eastAsia="標楷體" w:hAnsi="標楷體" w:cs="Times New Roman" w:hint="eastAsia"/>
        </w:rPr>
        <w:t>）</w:t>
      </w:r>
      <w:r w:rsidR="005148ED">
        <w:rPr>
          <w:rFonts w:ascii="標楷體" w:eastAsia="標楷體" w:hAnsi="標楷體" w:cs="Times New Roman" w:hint="eastAsia"/>
        </w:rPr>
        <w:t>亦為重要課題。</w:t>
      </w:r>
    </w:p>
    <w:p w14:paraId="3FBEEE74" w14:textId="77777777" w:rsidR="005A3B3B" w:rsidRPr="005148ED" w:rsidRDefault="005A3B3B" w:rsidP="00F23593">
      <w:pPr>
        <w:widowControl/>
        <w:spacing w:line="276" w:lineRule="auto"/>
        <w:jc w:val="both"/>
        <w:rPr>
          <w:rFonts w:ascii="標楷體" w:hAnsi="標楷體" w:cs="Times New Roman"/>
        </w:rPr>
      </w:pPr>
    </w:p>
    <w:p w14:paraId="772CFEDE" w14:textId="70675A5F" w:rsidR="008424A4" w:rsidRDefault="008424A4" w:rsidP="00F23593">
      <w:pPr>
        <w:pStyle w:val="a8"/>
        <w:widowControl/>
        <w:numPr>
          <w:ilvl w:val="0"/>
          <w:numId w:val="1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人文情報學研究部門</w:t>
      </w:r>
    </w:p>
    <w:p w14:paraId="4802F0BD" w14:textId="1ACEB5CE" w:rsidR="005060EA" w:rsidRDefault="005A3B3B" w:rsidP="00F23593">
      <w:pPr>
        <w:widowControl/>
        <w:spacing w:line="276" w:lineRule="auto"/>
        <w:ind w:left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進行人文情報學相關之調查與研究。</w:t>
      </w:r>
    </w:p>
    <w:p w14:paraId="07215543" w14:textId="16E42F13" w:rsidR="005A3B3B" w:rsidRDefault="005A3B3B" w:rsidP="00F6201A">
      <w:pPr>
        <w:pStyle w:val="a8"/>
        <w:widowControl/>
        <w:numPr>
          <w:ilvl w:val="0"/>
          <w:numId w:val="2"/>
        </w:numPr>
        <w:spacing w:line="276" w:lineRule="auto"/>
        <w:ind w:leftChars="0" w:hanging="338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內容概要：</w:t>
      </w:r>
    </w:p>
    <w:p w14:paraId="4AEEA539" w14:textId="1FF5E4CB" w:rsidR="005A3B3B" w:rsidRPr="00CE7E66" w:rsidRDefault="00CE7E66" w:rsidP="00F6201A">
      <w:pPr>
        <w:pStyle w:val="a8"/>
        <w:widowControl/>
        <w:numPr>
          <w:ilvl w:val="0"/>
          <w:numId w:val="4"/>
        </w:numPr>
        <w:spacing w:line="276" w:lineRule="auto"/>
        <w:ind w:leftChars="0" w:hanging="393"/>
        <w:jc w:val="both"/>
        <w:rPr>
          <w:rFonts w:ascii="Times New Roman" w:eastAsia="標楷體" w:hAnsi="Times New Roman" w:cs="Times New Roman"/>
          <w:i/>
          <w:iCs/>
        </w:rPr>
      </w:pPr>
      <w:r>
        <w:rPr>
          <w:rFonts w:ascii="Times New Roman" w:eastAsia="標楷體" w:hAnsi="Times New Roman" w:cs="Times New Roman" w:hint="eastAsia"/>
        </w:rPr>
        <w:t>設立</w:t>
      </w:r>
      <w:r w:rsidR="00784176">
        <w:rPr>
          <w:rFonts w:ascii="Times New Roman" w:eastAsia="標楷體" w:hAnsi="Times New Roman" w:cs="Times New Roman" w:hint="eastAsia"/>
        </w:rPr>
        <w:t>人文情報學紀錄</w:t>
      </w:r>
      <w:r>
        <w:rPr>
          <w:rFonts w:ascii="Times New Roman" w:eastAsia="標楷體" w:hAnsi="Times New Roman" w:cs="Times New Roman" w:hint="eastAsia"/>
        </w:rPr>
        <w:t>網站－</w:t>
      </w:r>
      <w:hyperlink r:id="rId9" w:history="1">
        <w:r w:rsidRPr="00784176">
          <w:rPr>
            <w:rStyle w:val="a9"/>
            <w:rFonts w:ascii="Times New Roman" w:eastAsia="標楷體" w:hAnsi="Times New Roman" w:cs="Times New Roman" w:hint="eastAsia"/>
          </w:rPr>
          <w:t>D</w:t>
        </w:r>
        <w:r w:rsidRPr="00784176">
          <w:rPr>
            <w:rStyle w:val="a9"/>
            <w:rFonts w:ascii="Times New Roman" w:eastAsia="標楷體" w:hAnsi="Times New Roman" w:cs="Times New Roman"/>
          </w:rPr>
          <w:t xml:space="preserve">igital Humanities Notes </w:t>
        </w:r>
        <w:r w:rsidRPr="00784176">
          <w:rPr>
            <w:rStyle w:val="a9"/>
            <w:rFonts w:ascii="Times New Roman" w:eastAsia="標楷體" w:hAnsi="Times New Roman" w:cs="Times New Roman" w:hint="eastAsia"/>
          </w:rPr>
          <w:t>i</w:t>
        </w:r>
        <w:r w:rsidRPr="00784176">
          <w:rPr>
            <w:rStyle w:val="a9"/>
            <w:rFonts w:ascii="Times New Roman" w:eastAsia="標楷體" w:hAnsi="Times New Roman" w:cs="Times New Roman"/>
          </w:rPr>
          <w:t>n Japan</w:t>
        </w:r>
      </w:hyperlink>
    </w:p>
    <w:p w14:paraId="0DED9CE6" w14:textId="4B56350B" w:rsidR="00CE7E66" w:rsidRPr="00FE5882" w:rsidRDefault="00CE7E66" w:rsidP="00F6201A">
      <w:pPr>
        <w:pStyle w:val="a8"/>
        <w:widowControl/>
        <w:numPr>
          <w:ilvl w:val="0"/>
          <w:numId w:val="4"/>
        </w:numPr>
        <w:spacing w:line="276" w:lineRule="auto"/>
        <w:ind w:leftChars="0" w:hanging="393"/>
        <w:jc w:val="both"/>
        <w:rPr>
          <w:rFonts w:ascii="標楷體" w:eastAsia="標楷體" w:hAnsi="標楷體" w:cs="Times New Roman"/>
          <w:i/>
          <w:iCs/>
        </w:rPr>
      </w:pPr>
      <w:r>
        <w:rPr>
          <w:rFonts w:ascii="Times New Roman" w:eastAsia="標楷體" w:hAnsi="Times New Roman" w:cs="Times New Roman" w:hint="eastAsia"/>
        </w:rPr>
        <w:t>設立</w:t>
      </w:r>
      <w:r w:rsidR="00870A7C">
        <w:rPr>
          <w:rFonts w:ascii="Times New Roman" w:eastAsia="標楷體" w:hAnsi="Times New Roman" w:cs="Times New Roman" w:hint="eastAsia"/>
        </w:rPr>
        <w:t>日本國內</w:t>
      </w:r>
      <w:r w:rsidR="00784176" w:rsidRPr="00CE7E66">
        <w:rPr>
          <w:rFonts w:ascii="標楷體" w:eastAsia="標楷體" w:hAnsi="標楷體" w:cs="Times New Roman" w:hint="eastAsia"/>
        </w:rPr>
        <w:t>人文學相關網站之</w:t>
      </w:r>
      <w:r w:rsidR="00894ED5">
        <w:rPr>
          <w:rFonts w:ascii="標楷體" w:eastAsia="標楷體" w:hAnsi="標楷體" w:cs="Times New Roman" w:hint="eastAsia"/>
        </w:rPr>
        <w:t>搜尋</w:t>
      </w:r>
      <w:r w:rsidR="00894ED5">
        <w:rPr>
          <w:rFonts w:ascii="Times New Roman" w:eastAsia="標楷體" w:hAnsi="Times New Roman" w:cs="Times New Roman" w:hint="eastAsia"/>
        </w:rPr>
        <w:t>引擎</w:t>
      </w:r>
      <w:r>
        <w:rPr>
          <w:rFonts w:ascii="Times New Roman" w:eastAsia="標楷體" w:hAnsi="Times New Roman" w:cs="Times New Roman" w:hint="eastAsia"/>
        </w:rPr>
        <w:t>－</w:t>
      </w:r>
      <w:hyperlink r:id="rId10" w:history="1">
        <w:r w:rsidRPr="00894ED5">
          <w:rPr>
            <w:rStyle w:val="a9"/>
            <w:rFonts w:ascii="Times New Roman" w:eastAsia="標楷體" w:hAnsi="Times New Roman" w:cs="Times New Roman" w:hint="eastAsia"/>
          </w:rPr>
          <w:t>H</w:t>
        </w:r>
        <w:r w:rsidRPr="00894ED5">
          <w:rPr>
            <w:rStyle w:val="a9"/>
            <w:rFonts w:ascii="Times New Roman" w:eastAsia="標楷體" w:hAnsi="Times New Roman" w:cs="Times New Roman"/>
          </w:rPr>
          <w:t>umanities-Search-J 3.0</w:t>
        </w:r>
      </w:hyperlink>
    </w:p>
    <w:p w14:paraId="2CEEC7EB" w14:textId="3D30051A" w:rsidR="00FE5882" w:rsidRPr="00EA7EE9" w:rsidRDefault="00EA7EE9" w:rsidP="00F6201A">
      <w:pPr>
        <w:pStyle w:val="a8"/>
        <w:widowControl/>
        <w:numPr>
          <w:ilvl w:val="0"/>
          <w:numId w:val="4"/>
        </w:numPr>
        <w:spacing w:line="276" w:lineRule="auto"/>
        <w:ind w:leftChars="0" w:hanging="393"/>
        <w:jc w:val="both"/>
        <w:rPr>
          <w:rFonts w:ascii="標楷體" w:eastAsia="標楷體" w:hAnsi="標楷體" w:cs="Times New Roman"/>
          <w:i/>
          <w:iCs/>
        </w:rPr>
      </w:pPr>
      <w:r>
        <w:rPr>
          <w:rFonts w:ascii="標楷體" w:eastAsia="標楷體" w:hAnsi="標楷體" w:cs="Times New Roman" w:hint="eastAsia"/>
        </w:rPr>
        <w:t>發布電子月報－</w:t>
      </w:r>
      <w:hyperlink r:id="rId11" w:history="1">
        <w:r w:rsidRPr="00EA7EE9">
          <w:rPr>
            <w:rStyle w:val="a9"/>
            <w:rFonts w:ascii="標楷體" w:eastAsia="標楷體" w:hAnsi="標楷體" w:cs="Times New Roman"/>
          </w:rPr>
          <w:t>人文情報學月報</w:t>
        </w:r>
      </w:hyperlink>
      <w:r w:rsidR="00ED394D">
        <w:rPr>
          <w:rFonts w:ascii="標楷體" w:eastAsia="標楷體" w:hAnsi="標楷體" w:cs="Times New Roman" w:hint="eastAsia"/>
        </w:rPr>
        <w:t>（</w:t>
      </w:r>
      <w:hyperlink r:id="rId12" w:history="1">
        <w:r w:rsidR="00ED394D" w:rsidRPr="00ED394D">
          <w:rPr>
            <w:rStyle w:val="a9"/>
            <w:rFonts w:ascii="標楷體" w:eastAsia="標楷體" w:hAnsi="標楷體" w:cs="Times New Roman" w:hint="eastAsia"/>
          </w:rPr>
          <w:t>研究院部落格</w:t>
        </w:r>
      </w:hyperlink>
      <w:r w:rsidR="00ED394D">
        <w:rPr>
          <w:rFonts w:ascii="標楷體" w:eastAsia="標楷體" w:hAnsi="標楷體" w:cs="Times New Roman" w:hint="eastAsia"/>
        </w:rPr>
        <w:t>亦會更新月報）</w:t>
      </w:r>
    </w:p>
    <w:p w14:paraId="1677C058" w14:textId="0DD08526" w:rsidR="00EA7EE9" w:rsidRPr="00F23593" w:rsidRDefault="00F435C7" w:rsidP="00F6201A">
      <w:pPr>
        <w:pStyle w:val="a8"/>
        <w:widowControl/>
        <w:numPr>
          <w:ilvl w:val="0"/>
          <w:numId w:val="4"/>
        </w:numPr>
        <w:spacing w:line="276" w:lineRule="auto"/>
        <w:ind w:leftChars="0" w:hanging="393"/>
        <w:jc w:val="both"/>
        <w:rPr>
          <w:rFonts w:ascii="標楷體" w:eastAsia="標楷體" w:hAnsi="標楷體" w:cs="Times New Roman"/>
          <w:i/>
          <w:iCs/>
          <w:lang w:eastAsia="ja-JP"/>
        </w:rPr>
      </w:pPr>
      <w:r>
        <w:rPr>
          <w:rFonts w:ascii="標楷體" w:eastAsia="標楷體" w:hAnsi="標楷體" w:cs="Times New Roman" w:hint="eastAsia"/>
          <w:lang w:eastAsia="ja-JP"/>
        </w:rPr>
        <w:t>京都大學人文科學研究院</w:t>
      </w:r>
      <w:r w:rsidRPr="00F435C7">
        <w:rPr>
          <w:rFonts w:ascii="標楷體" w:eastAsia="標楷體" w:hAnsi="標楷體" w:cs="Times New Roman" w:hint="eastAsia"/>
          <w:lang w:eastAsia="ja-JP"/>
        </w:rPr>
        <w:t>・共同研究</w:t>
      </w:r>
      <w:r>
        <w:rPr>
          <w:rFonts w:ascii="標楷體" w:eastAsia="標楷體" w:hAnsi="標楷體" w:cs="Times New Roman" w:hint="eastAsia"/>
          <w:lang w:eastAsia="ja-JP"/>
        </w:rPr>
        <w:t>：</w:t>
      </w:r>
      <w:r w:rsidR="0008768B">
        <w:rPr>
          <w:rFonts w:ascii="標楷體" w:eastAsia="標楷體" w:hAnsi="標楷體" w:cs="Times New Roman" w:hint="eastAsia"/>
          <w:lang w:eastAsia="ja-JP"/>
        </w:rPr>
        <w:t>再探</w:t>
      </w:r>
      <w:r w:rsidR="002C3EF7">
        <w:rPr>
          <w:rFonts w:ascii="標楷體" w:eastAsia="標楷體" w:hAnsi="標楷體" w:cs="Times New Roman" w:hint="eastAsia"/>
          <w:lang w:eastAsia="ja-JP"/>
        </w:rPr>
        <w:t>人文學研究資料</w:t>
      </w:r>
      <w:r w:rsidR="00120225">
        <w:rPr>
          <w:rFonts w:ascii="標楷體" w:eastAsia="標楷體" w:hAnsi="標楷體" w:cs="Times New Roman" w:hint="eastAsia"/>
          <w:lang w:eastAsia="ja-JP"/>
        </w:rPr>
        <w:t>數位</w:t>
      </w:r>
      <w:r w:rsidR="0008768B">
        <w:rPr>
          <w:rFonts w:ascii="標楷體" w:eastAsia="標楷體" w:hAnsi="標楷體" w:cs="Times New Roman" w:hint="eastAsia"/>
          <w:lang w:eastAsia="ja-JP"/>
        </w:rPr>
        <w:t>化之可能性</w:t>
      </w:r>
      <w:r w:rsidR="007B7E02">
        <w:rPr>
          <w:rFonts w:ascii="標楷體" w:eastAsia="標楷體" w:hAnsi="標楷體" w:cs="Times New Roman" w:hint="eastAsia"/>
          <w:lang w:eastAsia="ja-JP"/>
        </w:rPr>
        <w:t>（</w:t>
      </w:r>
      <w:r w:rsidR="000C277F">
        <w:rPr>
          <w:rFonts w:ascii="標楷體" w:eastAsia="標楷體" w:hAnsi="標楷體" w:cs="Times New Roman" w:hint="eastAsia"/>
          <w:lang w:eastAsia="ja-JP"/>
        </w:rPr>
        <w:t>永崎研宣帶領，</w:t>
      </w:r>
      <w:r w:rsidR="007B7E02" w:rsidRPr="00407E79">
        <w:rPr>
          <w:rFonts w:ascii="Times New Roman" w:eastAsia="標楷體" w:hAnsi="Times New Roman" w:cs="Times New Roman"/>
          <w:lang w:eastAsia="ja-JP"/>
        </w:rPr>
        <w:t>2013</w:t>
      </w:r>
      <w:r w:rsidR="007B7E02">
        <w:rPr>
          <w:rFonts w:ascii="標楷體" w:eastAsia="標楷體" w:hAnsi="標楷體" w:cs="Times New Roman" w:hint="eastAsia"/>
          <w:lang w:eastAsia="ja-JP"/>
        </w:rPr>
        <w:t>～</w:t>
      </w:r>
      <w:r w:rsidR="007B7E02" w:rsidRPr="00407E79">
        <w:rPr>
          <w:rFonts w:ascii="Times New Roman" w:eastAsia="標楷體" w:hAnsi="Times New Roman" w:cs="Times New Roman"/>
          <w:lang w:eastAsia="ja-JP"/>
        </w:rPr>
        <w:t>2017</w:t>
      </w:r>
      <w:r w:rsidR="007B7E02">
        <w:rPr>
          <w:rFonts w:ascii="標楷體" w:eastAsia="標楷體" w:hAnsi="標楷體" w:cs="Times New Roman" w:hint="eastAsia"/>
          <w:lang w:eastAsia="ja-JP"/>
        </w:rPr>
        <w:t>）</w:t>
      </w:r>
    </w:p>
    <w:p w14:paraId="0EC58862" w14:textId="68A31897" w:rsidR="00F23593" w:rsidRPr="00F23593" w:rsidRDefault="00F23593" w:rsidP="00B16FB5">
      <w:pPr>
        <w:pStyle w:val="a8"/>
        <w:widowControl/>
        <w:numPr>
          <w:ilvl w:val="0"/>
          <w:numId w:val="8"/>
        </w:numPr>
        <w:spacing w:line="276" w:lineRule="auto"/>
        <w:ind w:leftChars="0" w:left="1276" w:hanging="338"/>
        <w:jc w:val="both"/>
        <w:rPr>
          <w:rFonts w:ascii="標楷體" w:eastAsia="標楷體" w:hAnsi="標楷體" w:cs="Times New Roman"/>
          <w:i/>
          <w:iCs/>
          <w:lang w:eastAsia="ja-JP"/>
        </w:rPr>
      </w:pPr>
      <w:r w:rsidRPr="00F23593">
        <w:rPr>
          <w:rFonts w:ascii="標楷體" w:eastAsia="標楷體" w:hAnsi="標楷體" w:cs="Times New Roman" w:hint="eastAsia"/>
        </w:rPr>
        <w:t>研究簡介</w:t>
      </w:r>
      <w:r>
        <w:rPr>
          <w:rFonts w:ascii="標楷體" w:eastAsia="標楷體" w:hAnsi="標楷體" w:cs="Times New Roman" w:hint="eastAsia"/>
        </w:rPr>
        <w:t>：</w:t>
      </w:r>
      <w:r w:rsidR="00ED394D">
        <w:rPr>
          <w:rFonts w:ascii="標楷體" w:eastAsia="標楷體" w:hAnsi="標楷體" w:cs="Times New Roman" w:hint="eastAsia"/>
        </w:rPr>
        <w:t xml:space="preserve"> </w:t>
      </w:r>
    </w:p>
    <w:p w14:paraId="6C36E3D0" w14:textId="5965E762" w:rsidR="008F0D26" w:rsidRPr="00D00519" w:rsidRDefault="00264907" w:rsidP="00F23593">
      <w:pPr>
        <w:widowControl/>
        <w:spacing w:line="276" w:lineRule="auto"/>
        <w:ind w:left="993"/>
        <w:jc w:val="both"/>
        <w:rPr>
          <w:rFonts w:ascii="標楷體" w:eastAsia="Yu Mincho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　　</w:t>
      </w:r>
      <w:r w:rsidR="00667F61">
        <w:rPr>
          <w:rFonts w:ascii="標楷體" w:eastAsia="標楷體" w:hAnsi="標楷體" w:cs="Times New Roman" w:hint="eastAsia"/>
        </w:rPr>
        <w:t>隨著</w:t>
      </w:r>
      <w:r w:rsidR="007D2A1A">
        <w:rPr>
          <w:rFonts w:ascii="標楷體" w:eastAsia="標楷體" w:hAnsi="標楷體" w:cs="Times New Roman" w:hint="eastAsia"/>
        </w:rPr>
        <w:t>數位</w:t>
      </w:r>
      <w:r w:rsidRPr="00264907">
        <w:rPr>
          <w:rFonts w:ascii="標楷體" w:eastAsia="標楷體" w:hAnsi="標楷體" w:cs="Times New Roman" w:hint="eastAsia"/>
        </w:rPr>
        <w:t>技術的發展，</w:t>
      </w:r>
      <w:r w:rsidR="00FC5F68">
        <w:rPr>
          <w:rFonts w:ascii="標楷體" w:eastAsia="標楷體" w:hAnsi="標楷體" w:cs="Times New Roman" w:hint="eastAsia"/>
        </w:rPr>
        <w:t>研究團隊</w:t>
      </w:r>
      <w:r w:rsidR="00F82E8E">
        <w:rPr>
          <w:rFonts w:ascii="標楷體" w:eastAsia="標楷體" w:hAnsi="標楷體" w:cs="Times New Roman" w:hint="eastAsia"/>
        </w:rPr>
        <w:t>試圖</w:t>
      </w:r>
      <w:r w:rsidRPr="00264907">
        <w:rPr>
          <w:rFonts w:ascii="標楷體" w:eastAsia="標楷體" w:hAnsi="標楷體" w:cs="Times New Roman" w:hint="eastAsia"/>
        </w:rPr>
        <w:t>拓展人文學</w:t>
      </w:r>
      <w:r w:rsidR="00193E61">
        <w:rPr>
          <w:rFonts w:ascii="標楷體" w:eastAsia="標楷體" w:hAnsi="標楷體" w:cs="Times New Roman" w:hint="eastAsia"/>
        </w:rPr>
        <w:t>相關</w:t>
      </w:r>
      <w:r w:rsidR="002C2E95">
        <w:rPr>
          <w:rFonts w:ascii="標楷體" w:eastAsia="標楷體" w:hAnsi="標楷體" w:cs="Times New Roman" w:hint="eastAsia"/>
        </w:rPr>
        <w:t>之</w:t>
      </w:r>
      <w:r w:rsidR="0002112A">
        <w:rPr>
          <w:rFonts w:ascii="標楷體" w:eastAsia="標楷體" w:hAnsi="標楷體" w:cs="Times New Roman" w:hint="eastAsia"/>
        </w:rPr>
        <w:t>數位工具</w:t>
      </w:r>
      <w:r w:rsidRPr="00264907">
        <w:rPr>
          <w:rFonts w:ascii="標楷體" w:eastAsia="標楷體" w:hAnsi="標楷體" w:cs="Times New Roman" w:hint="eastAsia"/>
        </w:rPr>
        <w:t>的可能性，</w:t>
      </w:r>
      <w:r w:rsidR="00667F61">
        <w:rPr>
          <w:rFonts w:ascii="標楷體" w:eastAsia="標楷體" w:hAnsi="標楷體" w:cs="Times New Roman" w:hint="eastAsia"/>
        </w:rPr>
        <w:t>例</w:t>
      </w:r>
      <w:r w:rsidR="00BC4D55">
        <w:rPr>
          <w:rFonts w:ascii="標楷體" w:eastAsia="標楷體" w:hAnsi="標楷體" w:cs="Times New Roman" w:hint="eastAsia"/>
        </w:rPr>
        <w:t>如</w:t>
      </w:r>
      <w:r w:rsidR="002C2E95">
        <w:rPr>
          <w:rFonts w:ascii="標楷體" w:eastAsia="標楷體" w:hAnsi="標楷體" w:cs="Times New Roman" w:hint="eastAsia"/>
        </w:rPr>
        <w:t>將</w:t>
      </w:r>
      <w:r w:rsidRPr="00264907">
        <w:rPr>
          <w:rFonts w:ascii="標楷體" w:eastAsia="標楷體" w:hAnsi="標楷體" w:cs="Times New Roman" w:hint="eastAsia"/>
        </w:rPr>
        <w:t>其與</w:t>
      </w:r>
      <w:r w:rsidR="00577C5E">
        <w:rPr>
          <w:rFonts w:ascii="標楷體" w:eastAsia="標楷體" w:hAnsi="標楷體" w:cs="Times New Roman" w:hint="eastAsia"/>
        </w:rPr>
        <w:t>其他</w:t>
      </w:r>
      <w:r w:rsidR="0002112A">
        <w:rPr>
          <w:rFonts w:ascii="標楷體" w:eastAsia="標楷體" w:hAnsi="標楷體" w:cs="Times New Roman" w:hint="eastAsia"/>
        </w:rPr>
        <w:t>數位工具</w:t>
      </w:r>
      <w:r w:rsidRPr="00264907">
        <w:rPr>
          <w:rFonts w:ascii="標楷體" w:eastAsia="標楷體" w:hAnsi="標楷體" w:cs="Times New Roman" w:hint="eastAsia"/>
        </w:rPr>
        <w:t>相互</w:t>
      </w:r>
      <w:r w:rsidR="0002112A">
        <w:rPr>
          <w:rFonts w:ascii="標楷體" w:eastAsia="標楷體" w:hAnsi="標楷體" w:cs="Times New Roman" w:hint="eastAsia"/>
        </w:rPr>
        <w:t>連結</w:t>
      </w:r>
      <w:r w:rsidR="00193E61">
        <w:rPr>
          <w:rFonts w:ascii="標楷體" w:eastAsia="標楷體" w:hAnsi="標楷體" w:cs="Times New Roman" w:hint="eastAsia"/>
        </w:rPr>
        <w:t>等。然而，改良舊式設計的系統與數據</w:t>
      </w:r>
      <w:r w:rsidR="005A5B92">
        <w:rPr>
          <w:rFonts w:ascii="標楷體" w:eastAsia="標楷體" w:hAnsi="標楷體" w:cs="Times New Roman" w:hint="eastAsia"/>
        </w:rPr>
        <w:t>並非</w:t>
      </w:r>
      <w:r w:rsidR="00616144">
        <w:rPr>
          <w:rFonts w:ascii="標楷體" w:eastAsia="標楷體" w:hAnsi="標楷體" w:cs="Times New Roman" w:hint="eastAsia"/>
        </w:rPr>
        <w:t>易</w:t>
      </w:r>
      <w:r w:rsidR="005A5B92">
        <w:rPr>
          <w:rFonts w:ascii="標楷體" w:eastAsia="標楷體" w:hAnsi="標楷體" w:cs="Times New Roman" w:hint="eastAsia"/>
        </w:rPr>
        <w:t>事</w:t>
      </w:r>
      <w:r w:rsidR="00616144">
        <w:rPr>
          <w:rFonts w:ascii="標楷體" w:eastAsia="標楷體" w:hAnsi="標楷體" w:cs="Times New Roman" w:hint="eastAsia"/>
        </w:rPr>
        <w:t>，</w:t>
      </w:r>
      <w:r w:rsidR="002C2E95">
        <w:rPr>
          <w:rFonts w:ascii="標楷體" w:eastAsia="標楷體" w:hAnsi="標楷體" w:cs="Times New Roman" w:hint="eastAsia"/>
        </w:rPr>
        <w:t>經嘗試後得到的結果便是</w:t>
      </w:r>
      <w:r w:rsidR="00616144">
        <w:rPr>
          <w:rFonts w:ascii="標楷體" w:eastAsia="標楷體" w:hAnsi="標楷體" w:cs="Times New Roman" w:hint="eastAsia"/>
        </w:rPr>
        <w:t>新舊技術</w:t>
      </w:r>
      <w:r w:rsidR="007B7E02">
        <w:rPr>
          <w:rFonts w:ascii="標楷體" w:eastAsia="標楷體" w:hAnsi="標楷體" w:cs="Times New Roman" w:hint="eastAsia"/>
        </w:rPr>
        <w:t>的</w:t>
      </w:r>
      <w:r w:rsidR="005C4194">
        <w:rPr>
          <w:rFonts w:ascii="標楷體" w:eastAsia="標楷體" w:hAnsi="標楷體" w:cs="Times New Roman" w:hint="eastAsia"/>
        </w:rPr>
        <w:t>混雜，</w:t>
      </w:r>
      <w:r w:rsidR="002C2E95">
        <w:rPr>
          <w:rFonts w:ascii="標楷體" w:eastAsia="標楷體" w:hAnsi="標楷體" w:cs="Times New Roman" w:hint="eastAsia"/>
        </w:rPr>
        <w:t>就</w:t>
      </w:r>
      <w:r w:rsidR="005C4194">
        <w:rPr>
          <w:rFonts w:ascii="標楷體" w:eastAsia="標楷體" w:hAnsi="標楷體" w:cs="Times New Roman" w:hint="eastAsia"/>
        </w:rPr>
        <w:t>使用方便性</w:t>
      </w:r>
      <w:r w:rsidR="002C2E95">
        <w:rPr>
          <w:rFonts w:ascii="標楷體" w:eastAsia="標楷體" w:hAnsi="標楷體" w:cs="Times New Roman" w:hint="eastAsia"/>
        </w:rPr>
        <w:t>來看，</w:t>
      </w:r>
      <w:r w:rsidR="00CF1917">
        <w:rPr>
          <w:rFonts w:ascii="標楷體" w:eastAsia="標楷體" w:hAnsi="標楷體" w:cs="Times New Roman" w:hint="eastAsia"/>
        </w:rPr>
        <w:t>仍有不小的</w:t>
      </w:r>
      <w:r w:rsidR="00667F61">
        <w:rPr>
          <w:rFonts w:ascii="標楷體" w:eastAsia="標楷體" w:hAnsi="標楷體" w:cs="Times New Roman" w:hint="eastAsia"/>
        </w:rPr>
        <w:t>改善空間</w:t>
      </w:r>
      <w:r w:rsidR="005C4194">
        <w:rPr>
          <w:rFonts w:ascii="標楷體" w:eastAsia="標楷體" w:hAnsi="標楷體" w:cs="Times New Roman" w:hint="eastAsia"/>
        </w:rPr>
        <w:t>。此</w:t>
      </w:r>
      <w:r w:rsidR="00FC5F68">
        <w:rPr>
          <w:rFonts w:ascii="標楷體" w:eastAsia="標楷體" w:hAnsi="標楷體" w:cs="Times New Roman" w:hint="eastAsia"/>
        </w:rPr>
        <w:t>次共同</w:t>
      </w:r>
      <w:r w:rsidR="005C4194">
        <w:rPr>
          <w:rFonts w:ascii="標楷體" w:eastAsia="標楷體" w:hAnsi="標楷體" w:cs="Times New Roman" w:hint="eastAsia"/>
        </w:rPr>
        <w:t>研究</w:t>
      </w:r>
      <w:r w:rsidR="00862C32">
        <w:rPr>
          <w:rFonts w:ascii="標楷體" w:eastAsia="標楷體" w:hAnsi="標楷體" w:cs="Times New Roman" w:hint="eastAsia"/>
        </w:rPr>
        <w:t>的目的，</w:t>
      </w:r>
      <w:r w:rsidR="00925D91">
        <w:rPr>
          <w:rFonts w:ascii="標楷體" w:eastAsia="標楷體" w:hAnsi="標楷體" w:cs="Times New Roman" w:hint="eastAsia"/>
        </w:rPr>
        <w:t>是</w:t>
      </w:r>
      <w:r w:rsidR="00862C32">
        <w:rPr>
          <w:rFonts w:ascii="標楷體" w:eastAsia="標楷體" w:hAnsi="標楷體" w:cs="Times New Roman" w:hint="eastAsia"/>
        </w:rPr>
        <w:t>在</w:t>
      </w:r>
      <w:r w:rsidR="00BC0DF4">
        <w:rPr>
          <w:rFonts w:ascii="標楷體" w:eastAsia="標楷體" w:hAnsi="標楷體" w:cs="Times New Roman" w:hint="eastAsia"/>
        </w:rPr>
        <w:t>重新審視</w:t>
      </w:r>
      <w:r w:rsidR="00862C32">
        <w:rPr>
          <w:rFonts w:ascii="標楷體" w:eastAsia="標楷體" w:hAnsi="標楷體" w:cs="Times New Roman" w:hint="eastAsia"/>
        </w:rPr>
        <w:t>現實</w:t>
      </w:r>
      <w:r w:rsidR="00BC0DF4">
        <w:rPr>
          <w:rFonts w:ascii="標楷體" w:eastAsia="標楷體" w:hAnsi="標楷體" w:cs="Times New Roman" w:hint="eastAsia"/>
        </w:rPr>
        <w:t>與</w:t>
      </w:r>
      <w:r w:rsidR="00862C32">
        <w:rPr>
          <w:rFonts w:ascii="標楷體" w:eastAsia="標楷體" w:hAnsi="標楷體" w:cs="Times New Roman" w:hint="eastAsia"/>
        </w:rPr>
        <w:t>現今技術可達水平之</w:t>
      </w:r>
      <w:r w:rsidR="00667F61">
        <w:rPr>
          <w:rFonts w:ascii="標楷體" w:eastAsia="標楷體" w:hAnsi="標楷體" w:cs="Times New Roman" w:hint="eastAsia"/>
        </w:rPr>
        <w:t>間的</w:t>
      </w:r>
      <w:r w:rsidR="00862C32">
        <w:rPr>
          <w:rFonts w:ascii="標楷體" w:eastAsia="標楷體" w:hAnsi="標楷體" w:cs="Times New Roman" w:hint="eastAsia"/>
        </w:rPr>
        <w:t>差距後</w:t>
      </w:r>
      <w:r w:rsidR="00AC08A6">
        <w:rPr>
          <w:rFonts w:ascii="標楷體" w:eastAsia="標楷體" w:hAnsi="標楷體" w:cs="Times New Roman" w:hint="eastAsia"/>
        </w:rPr>
        <w:t>，</w:t>
      </w:r>
      <w:r w:rsidR="00CA6708">
        <w:rPr>
          <w:rFonts w:ascii="標楷體" w:eastAsia="標楷體" w:hAnsi="標楷體" w:cs="Times New Roman" w:hint="eastAsia"/>
        </w:rPr>
        <w:t>找出縮短</w:t>
      </w:r>
      <w:r w:rsidR="00862C32">
        <w:rPr>
          <w:rFonts w:ascii="標楷體" w:eastAsia="標楷體" w:hAnsi="標楷體" w:cs="Times New Roman" w:hint="eastAsia"/>
        </w:rPr>
        <w:t>距離</w:t>
      </w:r>
      <w:r w:rsidR="00CA6708">
        <w:rPr>
          <w:rFonts w:ascii="標楷體" w:eastAsia="標楷體" w:hAnsi="標楷體" w:cs="Times New Roman" w:hint="eastAsia"/>
        </w:rPr>
        <w:t>的</w:t>
      </w:r>
      <w:r w:rsidR="00F37E8A">
        <w:rPr>
          <w:rFonts w:ascii="標楷體" w:eastAsia="標楷體" w:hAnsi="標楷體" w:cs="Times New Roman" w:hint="eastAsia"/>
        </w:rPr>
        <w:t>對策</w:t>
      </w:r>
      <w:r w:rsidR="00CA6708">
        <w:rPr>
          <w:rFonts w:ascii="標楷體" w:eastAsia="標楷體" w:hAnsi="標楷體" w:cs="Times New Roman" w:hint="eastAsia"/>
        </w:rPr>
        <w:t>。</w:t>
      </w:r>
      <w:r w:rsidR="00FC5F68">
        <w:rPr>
          <w:rFonts w:ascii="標楷體" w:eastAsia="標楷體" w:hAnsi="標楷體" w:cs="Times New Roman" w:hint="eastAsia"/>
        </w:rPr>
        <w:t>研究中，</w:t>
      </w:r>
      <w:r w:rsidR="0002112A">
        <w:rPr>
          <w:rFonts w:ascii="標楷體" w:eastAsia="標楷體" w:hAnsi="標楷體" w:cs="Times New Roman" w:hint="eastAsia"/>
        </w:rPr>
        <w:t>以人文科學研究院的各種數位工具作為中心，</w:t>
      </w:r>
      <w:r w:rsidR="00405887">
        <w:rPr>
          <w:rFonts w:ascii="標楷體" w:eastAsia="標楷體" w:hAnsi="標楷體" w:cs="Times New Roman" w:hint="eastAsia"/>
        </w:rPr>
        <w:t>同時</w:t>
      </w:r>
      <w:r w:rsidR="0002112A">
        <w:rPr>
          <w:rFonts w:ascii="標楷體" w:eastAsia="標楷體" w:hAnsi="標楷體" w:cs="Times New Roman" w:hint="eastAsia"/>
        </w:rPr>
        <w:t>亦含括</w:t>
      </w:r>
      <w:r w:rsidR="00FC5F68">
        <w:rPr>
          <w:rFonts w:ascii="標楷體" w:eastAsia="標楷體" w:hAnsi="標楷體" w:cs="Times New Roman" w:hint="eastAsia"/>
        </w:rPr>
        <w:t>了</w:t>
      </w:r>
      <w:r w:rsidR="0002112A">
        <w:rPr>
          <w:rFonts w:ascii="標楷體" w:eastAsia="標楷體" w:hAnsi="標楷體" w:cs="Times New Roman" w:hint="eastAsia"/>
        </w:rPr>
        <w:t>其他相關數位工具。</w:t>
      </w:r>
      <w:r w:rsidR="001263B0">
        <w:rPr>
          <w:rFonts w:ascii="標楷體" w:eastAsia="標楷體" w:hAnsi="標楷體" w:cs="Times New Roman" w:hint="eastAsia"/>
        </w:rPr>
        <w:t>除此之外</w:t>
      </w:r>
      <w:r w:rsidR="003B6B79">
        <w:rPr>
          <w:rFonts w:ascii="標楷體" w:eastAsia="標楷體" w:hAnsi="標楷體" w:cs="Times New Roman" w:hint="eastAsia"/>
        </w:rPr>
        <w:t>，</w:t>
      </w:r>
      <w:r w:rsidR="0067233F">
        <w:rPr>
          <w:rFonts w:ascii="標楷體" w:eastAsia="標楷體" w:hAnsi="標楷體" w:cs="Times New Roman" w:hint="eastAsia"/>
        </w:rPr>
        <w:t>學會研究</w:t>
      </w:r>
      <w:r w:rsidR="00EB7CF1">
        <w:rPr>
          <w:rFonts w:ascii="標楷體" w:eastAsia="標楷體" w:hAnsi="標楷體" w:cs="Times New Roman" w:hint="eastAsia"/>
        </w:rPr>
        <w:t>會</w:t>
      </w:r>
      <w:r w:rsidR="00865620">
        <w:rPr>
          <w:rFonts w:ascii="標楷體" w:eastAsia="標楷體" w:hAnsi="標楷體" w:cs="Times New Roman" w:hint="eastAsia"/>
        </w:rPr>
        <w:t>議</w:t>
      </w:r>
      <w:r w:rsidR="0067233F">
        <w:rPr>
          <w:rFonts w:ascii="標楷體" w:eastAsia="標楷體" w:hAnsi="標楷體" w:cs="Times New Roman" w:hint="eastAsia"/>
        </w:rPr>
        <w:t>報告</w:t>
      </w:r>
      <w:r w:rsidR="00865620">
        <w:rPr>
          <w:rFonts w:ascii="標楷體" w:eastAsia="標楷體" w:hAnsi="標楷體" w:cs="Times New Roman" w:hint="eastAsia"/>
        </w:rPr>
        <w:t>中的難題</w:t>
      </w:r>
      <w:r w:rsidR="008F0D26">
        <w:rPr>
          <w:rFonts w:ascii="標楷體" w:eastAsia="標楷體" w:hAnsi="標楷體" w:cs="Times New Roman" w:hint="eastAsia"/>
        </w:rPr>
        <w:t>，例如原計畫、</w:t>
      </w:r>
      <w:r w:rsidR="00D00519">
        <w:rPr>
          <w:rFonts w:ascii="標楷體" w:eastAsia="標楷體" w:hAnsi="標楷體" w:cs="Times New Roman" w:hint="eastAsia"/>
        </w:rPr>
        <w:t>標準</w:t>
      </w:r>
      <w:r w:rsidR="00865620">
        <w:rPr>
          <w:rFonts w:ascii="標楷體" w:eastAsia="標楷體" w:hAnsi="標楷體" w:cs="Times New Roman" w:hint="eastAsia"/>
        </w:rPr>
        <w:t>依據</w:t>
      </w:r>
      <w:r w:rsidR="008F0D26">
        <w:rPr>
          <w:rFonts w:ascii="標楷體" w:eastAsia="標楷體" w:hAnsi="標楷體" w:cs="Times New Roman" w:hint="eastAsia"/>
        </w:rPr>
        <w:t>、</w:t>
      </w:r>
      <w:r w:rsidR="00C2609C">
        <w:rPr>
          <w:rFonts w:ascii="標楷體" w:eastAsia="標楷體" w:hAnsi="標楷體" w:cs="Times New Roman" w:hint="eastAsia"/>
        </w:rPr>
        <w:t>預</w:t>
      </w:r>
      <w:r w:rsidR="00EB7CF1">
        <w:rPr>
          <w:rFonts w:ascii="標楷體" w:eastAsia="標楷體" w:hAnsi="標楷體" w:cs="Times New Roman" w:hint="eastAsia"/>
        </w:rPr>
        <w:t>算</w:t>
      </w:r>
      <w:r w:rsidR="007A667F">
        <w:rPr>
          <w:rFonts w:ascii="標楷體" w:eastAsia="標楷體" w:hAnsi="標楷體" w:cs="Times New Roman" w:hint="eastAsia"/>
        </w:rPr>
        <w:t>特徵及低成本改良的可能</w:t>
      </w:r>
      <w:r w:rsidR="00EB7CF1">
        <w:rPr>
          <w:rFonts w:ascii="標楷體" w:eastAsia="標楷體" w:hAnsi="標楷體" w:cs="Times New Roman" w:hint="eastAsia"/>
        </w:rPr>
        <w:t>性</w:t>
      </w:r>
      <w:r w:rsidR="00865620">
        <w:rPr>
          <w:rFonts w:ascii="標楷體" w:eastAsia="標楷體" w:hAnsi="標楷體" w:cs="Times New Roman" w:hint="eastAsia"/>
        </w:rPr>
        <w:t>等</w:t>
      </w:r>
      <w:r w:rsidR="00FB06D0">
        <w:rPr>
          <w:rFonts w:ascii="標楷體" w:eastAsia="標楷體" w:hAnsi="標楷體" w:cs="Times New Roman" w:hint="eastAsia"/>
        </w:rPr>
        <w:t>亦為</w:t>
      </w:r>
      <w:r w:rsidR="004203F6">
        <w:rPr>
          <w:rFonts w:ascii="標楷體" w:eastAsia="標楷體" w:hAnsi="標楷體" w:cs="Times New Roman" w:hint="eastAsia"/>
        </w:rPr>
        <w:t>研究重</w:t>
      </w:r>
      <w:r w:rsidR="00FB06D0">
        <w:rPr>
          <w:rFonts w:ascii="標楷體" w:eastAsia="標楷體" w:hAnsi="標楷體" w:cs="Times New Roman" w:hint="eastAsia"/>
        </w:rPr>
        <w:t>點</w:t>
      </w:r>
      <w:r w:rsidR="001263B0">
        <w:rPr>
          <w:rFonts w:ascii="標楷體" w:eastAsia="標楷體" w:hAnsi="標楷體" w:cs="Times New Roman" w:hint="eastAsia"/>
        </w:rPr>
        <w:t>，因此另一個目標即</w:t>
      </w:r>
      <w:r w:rsidR="00333800">
        <w:rPr>
          <w:rFonts w:ascii="標楷體" w:eastAsia="標楷體" w:hAnsi="標楷體" w:cs="Times New Roman" w:hint="eastAsia"/>
        </w:rPr>
        <w:t>是</w:t>
      </w:r>
      <w:r w:rsidR="001263B0">
        <w:rPr>
          <w:rFonts w:ascii="標楷體" w:eastAsia="標楷體" w:hAnsi="標楷體" w:cs="Times New Roman" w:hint="eastAsia"/>
        </w:rPr>
        <w:t>尋找具體的</w:t>
      </w:r>
      <w:r w:rsidR="00F37E8A">
        <w:rPr>
          <w:rFonts w:ascii="標楷體" w:eastAsia="標楷體" w:hAnsi="標楷體" w:cs="Times New Roman" w:hint="eastAsia"/>
        </w:rPr>
        <w:t>解決方案</w:t>
      </w:r>
      <w:r w:rsidR="001263B0">
        <w:rPr>
          <w:rFonts w:ascii="標楷體" w:eastAsia="標楷體" w:hAnsi="標楷體" w:cs="Times New Roman" w:hint="eastAsia"/>
        </w:rPr>
        <w:t>，以因應</w:t>
      </w:r>
      <w:r w:rsidR="00774B16">
        <w:rPr>
          <w:rFonts w:ascii="標楷體" w:eastAsia="標楷體" w:hAnsi="標楷體" w:cs="Times New Roman" w:hint="eastAsia"/>
        </w:rPr>
        <w:t>前</w:t>
      </w:r>
      <w:r w:rsidR="001263B0">
        <w:rPr>
          <w:rFonts w:ascii="標楷體" w:eastAsia="標楷體" w:hAnsi="標楷體" w:cs="Times New Roman" w:hint="eastAsia"/>
        </w:rPr>
        <w:t>述問題</w:t>
      </w:r>
      <w:r w:rsidR="005E07D4">
        <w:rPr>
          <w:rFonts w:ascii="標楷體" w:eastAsia="標楷體" w:hAnsi="標楷體" w:cs="Times New Roman" w:hint="eastAsia"/>
        </w:rPr>
        <w:t>。</w:t>
      </w:r>
    </w:p>
    <w:sectPr w:rsidR="008F0D26" w:rsidRPr="00D005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45891" w14:textId="77777777" w:rsidR="002D59DC" w:rsidRDefault="002D59DC" w:rsidP="00CF764B">
      <w:r>
        <w:separator/>
      </w:r>
    </w:p>
  </w:endnote>
  <w:endnote w:type="continuationSeparator" w:id="0">
    <w:p w14:paraId="40E74C73" w14:textId="77777777" w:rsidR="002D59DC" w:rsidRDefault="002D59DC" w:rsidP="00CF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2C4F0" w14:textId="77777777" w:rsidR="002D59DC" w:rsidRDefault="002D59DC" w:rsidP="00CF764B">
      <w:r>
        <w:separator/>
      </w:r>
    </w:p>
  </w:footnote>
  <w:footnote w:type="continuationSeparator" w:id="0">
    <w:p w14:paraId="76737930" w14:textId="77777777" w:rsidR="002D59DC" w:rsidRDefault="002D59DC" w:rsidP="00CF7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70C26B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4174DE"/>
    <w:multiLevelType w:val="hybridMultilevel"/>
    <w:tmpl w:val="3200B3D0"/>
    <w:lvl w:ilvl="0" w:tplc="90DAA10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5C4E9E"/>
    <w:multiLevelType w:val="hybridMultilevel"/>
    <w:tmpl w:val="2DE0507E"/>
    <w:lvl w:ilvl="0" w:tplc="5BAC69FA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502550"/>
    <w:multiLevelType w:val="hybridMultilevel"/>
    <w:tmpl w:val="718443BC"/>
    <w:lvl w:ilvl="0" w:tplc="1AACA932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886ADF"/>
    <w:multiLevelType w:val="multilevel"/>
    <w:tmpl w:val="881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720C1"/>
    <w:multiLevelType w:val="hybridMultilevel"/>
    <w:tmpl w:val="86828D3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169464C"/>
    <w:multiLevelType w:val="hybridMultilevel"/>
    <w:tmpl w:val="08C237AE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B437DAF"/>
    <w:multiLevelType w:val="multilevel"/>
    <w:tmpl w:val="FF4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82B"/>
    <w:rsid w:val="0002112A"/>
    <w:rsid w:val="00026222"/>
    <w:rsid w:val="00051627"/>
    <w:rsid w:val="0008768B"/>
    <w:rsid w:val="000C277F"/>
    <w:rsid w:val="000D503E"/>
    <w:rsid w:val="000E1C32"/>
    <w:rsid w:val="0011466D"/>
    <w:rsid w:val="00120225"/>
    <w:rsid w:val="001263B0"/>
    <w:rsid w:val="00127241"/>
    <w:rsid w:val="00127E6A"/>
    <w:rsid w:val="00136041"/>
    <w:rsid w:val="00143E40"/>
    <w:rsid w:val="00150A71"/>
    <w:rsid w:val="001701FB"/>
    <w:rsid w:val="00182982"/>
    <w:rsid w:val="00184F8D"/>
    <w:rsid w:val="00193E61"/>
    <w:rsid w:val="00197136"/>
    <w:rsid w:val="001E0908"/>
    <w:rsid w:val="001F1082"/>
    <w:rsid w:val="002066A9"/>
    <w:rsid w:val="00264907"/>
    <w:rsid w:val="002A1A4F"/>
    <w:rsid w:val="002C2E95"/>
    <w:rsid w:val="002C3EF7"/>
    <w:rsid w:val="002D59DC"/>
    <w:rsid w:val="002D6F45"/>
    <w:rsid w:val="002E2B70"/>
    <w:rsid w:val="002E582B"/>
    <w:rsid w:val="00333800"/>
    <w:rsid w:val="00336ACB"/>
    <w:rsid w:val="003B6B79"/>
    <w:rsid w:val="003D7A39"/>
    <w:rsid w:val="00402913"/>
    <w:rsid w:val="00405887"/>
    <w:rsid w:val="00407E79"/>
    <w:rsid w:val="004203F6"/>
    <w:rsid w:val="00465565"/>
    <w:rsid w:val="00472111"/>
    <w:rsid w:val="004B4677"/>
    <w:rsid w:val="004D2EF5"/>
    <w:rsid w:val="004D2F37"/>
    <w:rsid w:val="004E73FE"/>
    <w:rsid w:val="00500EF6"/>
    <w:rsid w:val="005038D1"/>
    <w:rsid w:val="005060EA"/>
    <w:rsid w:val="005148ED"/>
    <w:rsid w:val="005215ED"/>
    <w:rsid w:val="005452BC"/>
    <w:rsid w:val="0055502B"/>
    <w:rsid w:val="00556E55"/>
    <w:rsid w:val="005611C8"/>
    <w:rsid w:val="00577C5E"/>
    <w:rsid w:val="00595A64"/>
    <w:rsid w:val="005A3B3B"/>
    <w:rsid w:val="005A5B92"/>
    <w:rsid w:val="005C4194"/>
    <w:rsid w:val="005E07D4"/>
    <w:rsid w:val="005E231C"/>
    <w:rsid w:val="005E7F66"/>
    <w:rsid w:val="00616144"/>
    <w:rsid w:val="0061724E"/>
    <w:rsid w:val="00644C4D"/>
    <w:rsid w:val="00667F61"/>
    <w:rsid w:val="0067233F"/>
    <w:rsid w:val="00674FED"/>
    <w:rsid w:val="00683E73"/>
    <w:rsid w:val="00686A24"/>
    <w:rsid w:val="006E2469"/>
    <w:rsid w:val="006F7B9A"/>
    <w:rsid w:val="00733C67"/>
    <w:rsid w:val="00774B16"/>
    <w:rsid w:val="00784176"/>
    <w:rsid w:val="00794834"/>
    <w:rsid w:val="00795B4F"/>
    <w:rsid w:val="007A2F5D"/>
    <w:rsid w:val="007A667F"/>
    <w:rsid w:val="007B7E02"/>
    <w:rsid w:val="007D2A1A"/>
    <w:rsid w:val="007F5A57"/>
    <w:rsid w:val="008108FB"/>
    <w:rsid w:val="008221F7"/>
    <w:rsid w:val="008424A4"/>
    <w:rsid w:val="008508C1"/>
    <w:rsid w:val="00862C32"/>
    <w:rsid w:val="008654C4"/>
    <w:rsid w:val="00865620"/>
    <w:rsid w:val="00870A7C"/>
    <w:rsid w:val="008827BF"/>
    <w:rsid w:val="00894ED5"/>
    <w:rsid w:val="00896F98"/>
    <w:rsid w:val="008F0D26"/>
    <w:rsid w:val="00925D91"/>
    <w:rsid w:val="00951C07"/>
    <w:rsid w:val="00962BD7"/>
    <w:rsid w:val="009662EB"/>
    <w:rsid w:val="00990AF4"/>
    <w:rsid w:val="00A119C0"/>
    <w:rsid w:val="00A67030"/>
    <w:rsid w:val="00AB7351"/>
    <w:rsid w:val="00AC08A6"/>
    <w:rsid w:val="00AF0962"/>
    <w:rsid w:val="00B0348C"/>
    <w:rsid w:val="00B16FB5"/>
    <w:rsid w:val="00B63518"/>
    <w:rsid w:val="00B940A5"/>
    <w:rsid w:val="00BA686E"/>
    <w:rsid w:val="00BB10E4"/>
    <w:rsid w:val="00BC0DF4"/>
    <w:rsid w:val="00BC4D55"/>
    <w:rsid w:val="00BE6CA8"/>
    <w:rsid w:val="00BF1B4C"/>
    <w:rsid w:val="00C14638"/>
    <w:rsid w:val="00C2609C"/>
    <w:rsid w:val="00C7186A"/>
    <w:rsid w:val="00C91DDB"/>
    <w:rsid w:val="00CA6708"/>
    <w:rsid w:val="00CD69F8"/>
    <w:rsid w:val="00CE7E66"/>
    <w:rsid w:val="00CF1917"/>
    <w:rsid w:val="00CF764B"/>
    <w:rsid w:val="00D00519"/>
    <w:rsid w:val="00D03E03"/>
    <w:rsid w:val="00D127FA"/>
    <w:rsid w:val="00D66191"/>
    <w:rsid w:val="00D97796"/>
    <w:rsid w:val="00DC1D8F"/>
    <w:rsid w:val="00DC3DBB"/>
    <w:rsid w:val="00E64706"/>
    <w:rsid w:val="00E7626F"/>
    <w:rsid w:val="00E96C61"/>
    <w:rsid w:val="00EA7EE9"/>
    <w:rsid w:val="00EB7CF1"/>
    <w:rsid w:val="00ED394D"/>
    <w:rsid w:val="00EE26B1"/>
    <w:rsid w:val="00F23593"/>
    <w:rsid w:val="00F37E8A"/>
    <w:rsid w:val="00F435C7"/>
    <w:rsid w:val="00F6201A"/>
    <w:rsid w:val="00F82E8E"/>
    <w:rsid w:val="00FA004D"/>
    <w:rsid w:val="00FB06D0"/>
    <w:rsid w:val="00FC5F68"/>
    <w:rsid w:val="00FE5882"/>
    <w:rsid w:val="00FE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BCD8B"/>
  <w15:chartTrackingRefBased/>
  <w15:docId w15:val="{20130361-3E06-45AE-8963-7A60571F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F7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CF764B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CF7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F764B"/>
    <w:rPr>
      <w:sz w:val="20"/>
      <w:szCs w:val="20"/>
    </w:rPr>
  </w:style>
  <w:style w:type="paragraph" w:styleId="a8">
    <w:name w:val="List Paragraph"/>
    <w:basedOn w:val="a0"/>
    <w:uiPriority w:val="34"/>
    <w:qFormat/>
    <w:rsid w:val="00795B4F"/>
    <w:pPr>
      <w:ind w:leftChars="200" w:left="480"/>
    </w:pPr>
  </w:style>
  <w:style w:type="paragraph" w:styleId="a">
    <w:name w:val="List Bullet"/>
    <w:basedOn w:val="a0"/>
    <w:uiPriority w:val="99"/>
    <w:unhideWhenUsed/>
    <w:rsid w:val="005611C8"/>
    <w:pPr>
      <w:numPr>
        <w:numId w:val="5"/>
      </w:numPr>
      <w:contextualSpacing/>
    </w:pPr>
  </w:style>
  <w:style w:type="character" w:styleId="a9">
    <w:name w:val="Hyperlink"/>
    <w:basedOn w:val="a1"/>
    <w:uiPriority w:val="99"/>
    <w:unhideWhenUsed/>
    <w:rsid w:val="00784176"/>
    <w:rPr>
      <w:color w:val="0563C1" w:themeColor="hyperlink"/>
      <w:u w:val="single"/>
    </w:rPr>
  </w:style>
  <w:style w:type="character" w:customStyle="1" w:styleId="1">
    <w:name w:val="未解析的提及項目1"/>
    <w:basedOn w:val="a1"/>
    <w:uiPriority w:val="99"/>
    <w:semiHidden/>
    <w:unhideWhenUsed/>
    <w:rsid w:val="00784176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617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hii.j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hii.hatenablog.com/archive/category/%E6%9C%88%E5%A0%B1%E5%88%8A%E8%A1%8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hii.jp/DH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hii.jp/humanities-sear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hii.jp/nagasaki/blo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63E57-EFD5-487F-AD11-E32F01ED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B110134303</dc:creator>
  <cp:keywords/>
  <dc:description/>
  <cp:lastModifiedBy>User</cp:lastModifiedBy>
  <cp:revision>28</cp:revision>
  <dcterms:created xsi:type="dcterms:W3CDTF">2022-06-25T11:49:00Z</dcterms:created>
  <dcterms:modified xsi:type="dcterms:W3CDTF">2022-07-17T12:01:00Z</dcterms:modified>
</cp:coreProperties>
</file>