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61622" w14:textId="77777777" w:rsidR="00A12F42" w:rsidRDefault="00A12F42" w:rsidP="00A13EDA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E0DE6" w14:paraId="5CF58F2C" w14:textId="77777777" w:rsidTr="008375F2">
        <w:tc>
          <w:tcPr>
            <w:tcW w:w="1271" w:type="dxa"/>
          </w:tcPr>
          <w:p w14:paraId="465BCABA" w14:textId="77777777" w:rsidR="00DE0DE6" w:rsidRPr="00ED28ED" w:rsidRDefault="00DE0DE6" w:rsidP="00DE0DE6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b/>
                <w:color w:val="000000"/>
                <w:kern w:val="0"/>
                <w:szCs w:val="24"/>
                <w:bdr w:val="none" w:sz="0" w:space="0" w:color="auto" w:frame="1"/>
              </w:rPr>
            </w:pPr>
            <w:bookmarkStart w:id="0" w:name="_GoBack" w:colFirst="1" w:colLast="1"/>
            <w:r w:rsidRPr="00ED28ED">
              <w:rPr>
                <w:rFonts w:ascii="Georgia" w:eastAsia="標楷體" w:hAnsi="Georgia" w:cs="Open Sans" w:hint="eastAsia"/>
                <w:b/>
                <w:color w:val="000000"/>
                <w:kern w:val="0"/>
                <w:szCs w:val="24"/>
                <w:bdr w:val="none" w:sz="0" w:space="0" w:color="auto" w:frame="1"/>
              </w:rPr>
              <w:t>課程名稱</w:t>
            </w:r>
          </w:p>
        </w:tc>
        <w:tc>
          <w:tcPr>
            <w:tcW w:w="7025" w:type="dxa"/>
          </w:tcPr>
          <w:p w14:paraId="3C607F04" w14:textId="1E73C58D" w:rsidR="00DE0DE6" w:rsidRPr="00ED28ED" w:rsidRDefault="00DE0DE6" w:rsidP="00DE0DE6">
            <w:pPr>
              <w:rPr>
                <w:b/>
              </w:rPr>
            </w:pPr>
            <w:r w:rsidRPr="00892ADB">
              <w:rPr>
                <w:rFonts w:ascii="Georgia" w:eastAsia="標楷體" w:hAnsi="Georgia" w:cs="Open Sans" w:hint="eastAsia"/>
                <w:b/>
                <w:color w:val="000000"/>
                <w:kern w:val="0"/>
                <w:sz w:val="32"/>
                <w:szCs w:val="32"/>
                <w:bdr w:val="none" w:sz="0" w:space="0" w:color="auto" w:frame="1"/>
              </w:rPr>
              <w:t>數位人文</w:t>
            </w:r>
            <w:r w:rsidRPr="00892ADB">
              <w:rPr>
                <w:rFonts w:ascii="新細明體" w:eastAsia="新細明體" w:hAnsi="新細明體" w:cs="Open Sans" w:hint="eastAsia"/>
                <w:b/>
                <w:color w:val="000000"/>
                <w:kern w:val="0"/>
                <w:sz w:val="32"/>
                <w:szCs w:val="32"/>
                <w:bdr w:val="none" w:sz="0" w:space="0" w:color="auto" w:frame="1"/>
              </w:rPr>
              <w:t>:</w:t>
            </w:r>
            <w:r w:rsidRPr="00892ADB">
              <w:rPr>
                <w:rFonts w:ascii="Georgia" w:eastAsia="標楷體" w:hAnsi="Georgia" w:cs="Open Sans" w:hint="eastAsia"/>
                <w:b/>
                <w:color w:val="000000"/>
                <w:kern w:val="0"/>
                <w:sz w:val="32"/>
                <w:szCs w:val="32"/>
                <w:bdr w:val="none" w:sz="0" w:space="0" w:color="auto" w:frame="1"/>
              </w:rPr>
              <w:t>方法與實踐</w:t>
            </w:r>
          </w:p>
        </w:tc>
      </w:tr>
      <w:bookmarkEnd w:id="0"/>
      <w:tr w:rsidR="00DE0DE6" w14:paraId="2EE2FFCE" w14:textId="77777777" w:rsidTr="008375F2">
        <w:tc>
          <w:tcPr>
            <w:tcW w:w="1271" w:type="dxa"/>
          </w:tcPr>
          <w:p w14:paraId="53827934" w14:textId="77777777" w:rsidR="00DE0DE6" w:rsidRDefault="00DE0DE6" w:rsidP="00DE0DE6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課程連結</w:t>
            </w:r>
          </w:p>
        </w:tc>
        <w:tc>
          <w:tcPr>
            <w:tcW w:w="7025" w:type="dxa"/>
          </w:tcPr>
          <w:p w14:paraId="4F70A126" w14:textId="706328E6" w:rsidR="00DE0DE6" w:rsidRPr="00EC7615" w:rsidRDefault="00DE0DE6" w:rsidP="00DE0DE6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956B87">
              <w:rPr>
                <w:rFonts w:ascii="標楷體" w:eastAsia="標楷體" w:hAnsi="標楷體" w:hint="eastAsia"/>
                <w:szCs w:val="24"/>
              </w:rPr>
              <w:t>本文摘自</w:t>
            </w:r>
            <w:r>
              <w:rPr>
                <w:rFonts w:ascii="標楷體" w:eastAsia="標楷體" w:hAnsi="標楷體" w:hint="eastAsia"/>
                <w:szCs w:val="24"/>
              </w:rPr>
              <w:t>課程</w:t>
            </w:r>
            <w:r w:rsidRPr="00956B87">
              <w:rPr>
                <w:rFonts w:ascii="標楷體" w:eastAsia="標楷體" w:hAnsi="標楷體" w:hint="eastAsia"/>
                <w:szCs w:val="24"/>
              </w:rPr>
              <w:t>〈</w:t>
            </w:r>
            <w:hyperlink r:id="rId5" w:history="1">
              <w:r w:rsidRPr="00892ADB">
                <w:rPr>
                  <w:rStyle w:val="a4"/>
                  <w:rFonts w:ascii="Times New Roman" w:eastAsia="標楷體" w:hAnsi="Times New Roman" w:cs="Times New Roman"/>
                  <w:kern w:val="0"/>
                  <w:szCs w:val="24"/>
                  <w:bdr w:val="none" w:sz="0" w:space="0" w:color="auto" w:frame="1"/>
                </w:rPr>
                <w:t>Digital Humanities Methods and Practices (2013)</w:t>
              </w:r>
            </w:hyperlink>
            <w:r w:rsidRPr="00956B87">
              <w:rPr>
                <w:rFonts w:ascii="Times New Roman" w:eastAsia="標楷體" w:hAnsi="Times New Roman" w:cs="Times New Roman" w:hint="eastAsia"/>
                <w:color w:val="000000"/>
                <w:szCs w:val="24"/>
                <w:shd w:val="clear" w:color="auto" w:fill="FFFFFF"/>
              </w:rPr>
              <w:t>〉</w:t>
            </w:r>
            <w:r>
              <w:rPr>
                <w:rFonts w:ascii="標楷體" w:eastAsia="標楷體" w:hAnsi="標楷體" w:hint="eastAsia"/>
                <w:szCs w:val="24"/>
              </w:rPr>
              <w:t>，由</w:t>
            </w:r>
            <w:r w:rsidRPr="00892ADB">
              <w:rPr>
                <w:rFonts w:ascii="標楷體" w:eastAsia="標楷體" w:hAnsi="標楷體" w:hint="eastAsia"/>
                <w:szCs w:val="24"/>
                <w:u w:val="single"/>
              </w:rPr>
              <w:t>邱永泰</w:t>
            </w:r>
            <w:r w:rsidRPr="00956B87">
              <w:rPr>
                <w:rFonts w:ascii="標楷體" w:eastAsia="標楷體" w:hAnsi="標楷體" w:hint="eastAsia"/>
                <w:szCs w:val="24"/>
              </w:rPr>
              <w:t>統整後撰文。</w:t>
            </w:r>
          </w:p>
        </w:tc>
      </w:tr>
      <w:tr w:rsidR="00A13EDA" w14:paraId="762F56E5" w14:textId="77777777" w:rsidTr="008375F2">
        <w:tc>
          <w:tcPr>
            <w:tcW w:w="1271" w:type="dxa"/>
          </w:tcPr>
          <w:p w14:paraId="557C42DF" w14:textId="77777777" w:rsidR="00A13EDA" w:rsidRDefault="00A13EDA" w:rsidP="00A13EDA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授課老師</w:t>
            </w:r>
          </w:p>
        </w:tc>
        <w:tc>
          <w:tcPr>
            <w:tcW w:w="7025" w:type="dxa"/>
          </w:tcPr>
          <w:p w14:paraId="1B1E5854" w14:textId="77777777" w:rsidR="00A13EDA" w:rsidRDefault="00A13EDA" w:rsidP="00A13EDA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EC7615">
              <w:rPr>
                <w:rFonts w:ascii="Georgia" w:eastAsia="標楷體" w:hAnsi="Georgia" w:hint="eastAsia"/>
              </w:rPr>
              <w:t>艾莉安·德懷爾</w:t>
            </w:r>
            <w:r>
              <w:rPr>
                <w:rFonts w:ascii="Georgia" w:eastAsia="標楷體" w:hAnsi="Georgia" w:hint="eastAsia"/>
              </w:rPr>
              <w:t>教授（</w:t>
            </w:r>
            <w:r w:rsidRPr="00EC7615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Dr. Arienne M Dwyer</w:t>
            </w:r>
            <w:r>
              <w:rPr>
                <w:rFonts w:ascii="Georgia" w:eastAsia="標楷體" w:hAnsi="Georgia" w:hint="eastAsia"/>
              </w:rPr>
              <w:t>）</w:t>
            </w:r>
          </w:p>
        </w:tc>
      </w:tr>
      <w:tr w:rsidR="00A13EDA" w14:paraId="75303E00" w14:textId="77777777" w:rsidTr="008375F2">
        <w:tc>
          <w:tcPr>
            <w:tcW w:w="1271" w:type="dxa"/>
          </w:tcPr>
          <w:p w14:paraId="11257ADE" w14:textId="77777777" w:rsidR="00A13EDA" w:rsidRDefault="00A13EDA" w:rsidP="00A13EDA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課程概述</w:t>
            </w:r>
          </w:p>
        </w:tc>
        <w:tc>
          <w:tcPr>
            <w:tcW w:w="7025" w:type="dxa"/>
          </w:tcPr>
          <w:p w14:paraId="65E74ADF" w14:textId="7D339C37" w:rsidR="00A13EDA" w:rsidRPr="007021D0" w:rsidRDefault="00596568" w:rsidP="00ED28ED">
            <w:pPr>
              <w:rPr>
                <w:color w:val="FF0000"/>
              </w:rPr>
            </w:pPr>
            <w:r>
              <w:rPr>
                <w:rFonts w:ascii="Georgia" w:eastAsia="標楷體" w:hAnsi="Georgia" w:hint="eastAsia"/>
              </w:rPr>
              <w:t>這門課程</w:t>
            </w:r>
            <w:r w:rsidR="00ED28ED">
              <w:rPr>
                <w:rFonts w:ascii="Georgia" w:eastAsia="標楷體" w:hAnsi="Georgia" w:hint="eastAsia"/>
              </w:rPr>
              <w:t>包括</w:t>
            </w:r>
            <w:r>
              <w:rPr>
                <w:rFonts w:ascii="Georgia" w:eastAsia="標楷體" w:hAnsi="Georgia" w:hint="eastAsia"/>
              </w:rPr>
              <w:t>四個部份：資料擷取、文本標記、資料探索與分析、資料傳播</w:t>
            </w:r>
            <w:r w:rsidR="00ED28ED">
              <w:rPr>
                <w:rFonts w:ascii="Georgia" w:eastAsia="標楷體" w:hAnsi="Georgia" w:hint="eastAsia"/>
              </w:rPr>
              <w:t>，</w:t>
            </w:r>
            <w:r w:rsidR="000B2CBF">
              <w:rPr>
                <w:rFonts w:ascii="Georgia" w:eastAsia="標楷體" w:hAnsi="Georgia" w:hint="eastAsia"/>
              </w:rPr>
              <w:t>介紹</w:t>
            </w:r>
            <w:r w:rsidR="00ED28ED">
              <w:rPr>
                <w:rFonts w:ascii="Georgia" w:eastAsia="標楷體" w:hAnsi="Georgia" w:hint="eastAsia"/>
              </w:rPr>
              <w:t>所需的</w:t>
            </w:r>
            <w:r w:rsidR="00684816">
              <w:rPr>
                <w:rFonts w:ascii="Georgia" w:eastAsia="標楷體" w:hAnsi="Georgia" w:hint="eastAsia"/>
              </w:rPr>
              <w:t>方法與工具。</w:t>
            </w:r>
            <w:r>
              <w:rPr>
                <w:rFonts w:ascii="Georgia" w:eastAsia="標楷體" w:hAnsi="Georgia" w:hint="eastAsia"/>
              </w:rPr>
              <w:t>參與課程並不需要任何先決條件或知識，歡迎任何人文學科相關的學生選課。</w:t>
            </w:r>
          </w:p>
        </w:tc>
      </w:tr>
      <w:tr w:rsidR="00A13EDA" w14:paraId="7745FC61" w14:textId="77777777" w:rsidTr="008375F2">
        <w:tc>
          <w:tcPr>
            <w:tcW w:w="1271" w:type="dxa"/>
          </w:tcPr>
          <w:p w14:paraId="56C782E8" w14:textId="77777777" w:rsidR="00A13EDA" w:rsidRDefault="00A13EDA" w:rsidP="00A13EDA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教學目標</w:t>
            </w:r>
          </w:p>
        </w:tc>
        <w:tc>
          <w:tcPr>
            <w:tcW w:w="7025" w:type="dxa"/>
          </w:tcPr>
          <w:p w14:paraId="3EF5D054" w14:textId="48505814" w:rsidR="003B4123" w:rsidRPr="003B4123" w:rsidRDefault="003B4123" w:rsidP="00A13EDA">
            <w:pPr>
              <w:rPr>
                <w:rFonts w:ascii="Georgia" w:eastAsia="標楷體" w:hAnsi="Georgia"/>
              </w:rPr>
            </w:pPr>
            <w:r w:rsidRPr="003B4123">
              <w:rPr>
                <w:rFonts w:ascii="Georgia" w:eastAsia="標楷體" w:hAnsi="Georgia" w:hint="eastAsia"/>
              </w:rPr>
              <w:t>完成</w:t>
            </w:r>
            <w:r>
              <w:rPr>
                <w:rFonts w:ascii="Georgia" w:eastAsia="標楷體" w:hAnsi="Georgia" w:hint="eastAsia"/>
              </w:rPr>
              <w:t>這門課程的學生將會對</w:t>
            </w:r>
            <w:r w:rsidR="00CB2C7E">
              <w:rPr>
                <w:rFonts w:ascii="Georgia" w:eastAsia="標楷體" w:hAnsi="Georgia" w:hint="eastAsia"/>
              </w:rPr>
              <w:t>數位人文領域的文化以及</w:t>
            </w:r>
            <w:r>
              <w:rPr>
                <w:rFonts w:ascii="Georgia" w:eastAsia="標楷體" w:hAnsi="Georgia" w:hint="eastAsia"/>
              </w:rPr>
              <w:t>各項研究方法有基本的了解、能夠做簡單的介紹、舉出各種研究方法各自的優劣</w:t>
            </w:r>
            <w:r w:rsidR="00ED28ED">
              <w:rPr>
                <w:rFonts w:ascii="Georgia" w:eastAsia="標楷體" w:hAnsi="Georgia" w:hint="eastAsia"/>
              </w:rPr>
              <w:t>，</w:t>
            </w:r>
            <w:r w:rsidR="00CB2C7E">
              <w:rPr>
                <w:rFonts w:ascii="Georgia" w:eastAsia="標楷體" w:hAnsi="Georgia" w:hint="eastAsia"/>
              </w:rPr>
              <w:t>並將課程所學應用於各自的專業領域之中。</w:t>
            </w:r>
          </w:p>
        </w:tc>
      </w:tr>
      <w:tr w:rsidR="00A13EDA" w:rsidRPr="005F70E4" w14:paraId="3B099A81" w14:textId="77777777" w:rsidTr="008375F2">
        <w:tc>
          <w:tcPr>
            <w:tcW w:w="1271" w:type="dxa"/>
          </w:tcPr>
          <w:p w14:paraId="52F01B95" w14:textId="77777777" w:rsidR="00A13EDA" w:rsidRDefault="00A13EDA" w:rsidP="00A13EDA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應用數位工具</w:t>
            </w:r>
          </w:p>
        </w:tc>
        <w:tc>
          <w:tcPr>
            <w:tcW w:w="7025" w:type="dxa"/>
          </w:tcPr>
          <w:p w14:paraId="69C6B4AB" w14:textId="7BB64898" w:rsidR="00F60D9B" w:rsidRDefault="00F60D9B" w:rsidP="00F60D9B">
            <w:pPr>
              <w:pStyle w:val="a5"/>
              <w:widowControl/>
              <w:numPr>
                <w:ilvl w:val="0"/>
                <w:numId w:val="1"/>
              </w:numPr>
              <w:spacing w:beforeAutospacing="1" w:afterAutospacing="1"/>
              <w:ind w:leftChars="0"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正則表達式</w:t>
            </w:r>
            <w:r w:rsidR="00CB2C7E" w:rsidRPr="00F60D9B">
              <w:rPr>
                <w:rFonts w:ascii="Georgia" w:eastAsia="標楷體" w:hAnsi="Georgia"/>
              </w:rPr>
              <w:t>RegEx</w:t>
            </w:r>
          </w:p>
          <w:p w14:paraId="3282A447" w14:textId="0C9C4BAB" w:rsidR="00F60D9B" w:rsidRDefault="00F60D9B" w:rsidP="00F60D9B">
            <w:pPr>
              <w:pStyle w:val="a5"/>
              <w:widowControl/>
              <w:numPr>
                <w:ilvl w:val="0"/>
                <w:numId w:val="1"/>
              </w:numPr>
              <w:spacing w:beforeAutospacing="1" w:afterAutospacing="1"/>
              <w:ind w:leftChars="0"/>
              <w:textAlignment w:val="baseline"/>
              <w:rPr>
                <w:rFonts w:ascii="Georgia" w:eastAsia="標楷體" w:hAnsi="Georgia"/>
              </w:rPr>
            </w:pPr>
            <w:r w:rsidRPr="00F60D9B">
              <w:rPr>
                <w:rFonts w:ascii="Georgia" w:eastAsia="標楷體" w:hAnsi="Georgia" w:hint="eastAsia"/>
              </w:rPr>
              <w:t>文字編輯器</w:t>
            </w:r>
            <w:r w:rsidRPr="00F60D9B">
              <w:rPr>
                <w:rFonts w:ascii="Georgia" w:eastAsia="標楷體" w:hAnsi="Georgia"/>
              </w:rPr>
              <w:t>e.g. Notepad, TextEdit</w:t>
            </w:r>
          </w:p>
          <w:p w14:paraId="630F9F08" w14:textId="48975855" w:rsidR="00767C2A" w:rsidRPr="00F60D9B" w:rsidRDefault="00767C2A" w:rsidP="00F60D9B">
            <w:pPr>
              <w:pStyle w:val="a5"/>
              <w:widowControl/>
              <w:numPr>
                <w:ilvl w:val="0"/>
                <w:numId w:val="1"/>
              </w:numPr>
              <w:spacing w:beforeAutospacing="1" w:afterAutospacing="1"/>
              <w:ind w:leftChars="0"/>
              <w:textAlignment w:val="baseline"/>
              <w:rPr>
                <w:rFonts w:ascii="Georgia" w:eastAsia="標楷體" w:hAnsi="Georgia"/>
              </w:rPr>
            </w:pPr>
            <w:r w:rsidRPr="00767C2A">
              <w:rPr>
                <w:rFonts w:ascii="Georgia" w:eastAsia="標楷體" w:hAnsi="Georgia"/>
              </w:rPr>
              <w:t>Text wrangler</w:t>
            </w:r>
            <w:r w:rsidRPr="00767C2A">
              <w:rPr>
                <w:rFonts w:ascii="Georgia" w:eastAsia="標楷體" w:hAnsi="Georgia" w:hint="eastAsia"/>
              </w:rPr>
              <w:t>（資料淨化）</w:t>
            </w:r>
          </w:p>
          <w:p w14:paraId="2210A97C" w14:textId="50ADB8AB" w:rsidR="00F60D9B" w:rsidRPr="00F60D9B" w:rsidRDefault="00F60D9B" w:rsidP="00F60D9B">
            <w:pPr>
              <w:pStyle w:val="a5"/>
              <w:widowControl/>
              <w:numPr>
                <w:ilvl w:val="0"/>
                <w:numId w:val="1"/>
              </w:numPr>
              <w:spacing w:beforeAutospacing="1" w:afterAutospacing="1"/>
              <w:ind w:leftChars="0"/>
              <w:textAlignment w:val="baseline"/>
              <w:rPr>
                <w:rFonts w:ascii="Georgia" w:eastAsia="標楷體" w:hAnsi="Georgia"/>
              </w:rPr>
            </w:pPr>
            <w:r w:rsidRPr="00F60D9B">
              <w:rPr>
                <w:rFonts w:ascii="Georgia" w:eastAsia="標楷體" w:hAnsi="Georgia"/>
              </w:rPr>
              <w:t>The Versioning Machine(</w:t>
            </w:r>
            <w:r w:rsidRPr="00F60D9B">
              <w:rPr>
                <w:rFonts w:ascii="Georgia" w:eastAsia="標楷體" w:hAnsi="Georgia" w:hint="eastAsia"/>
              </w:rPr>
              <w:t>文本相似度對比分析</w:t>
            </w:r>
            <w:r w:rsidRPr="00F60D9B">
              <w:rPr>
                <w:rFonts w:ascii="Georgia" w:eastAsia="標楷體" w:hAnsi="Georgia"/>
              </w:rPr>
              <w:t>)</w:t>
            </w:r>
          </w:p>
          <w:p w14:paraId="2270AF17" w14:textId="39190644" w:rsidR="00F60D9B" w:rsidRPr="00F60D9B" w:rsidRDefault="00A41C0C" w:rsidP="00F60D9B">
            <w:pPr>
              <w:pStyle w:val="a5"/>
              <w:widowControl/>
              <w:numPr>
                <w:ilvl w:val="0"/>
                <w:numId w:val="1"/>
              </w:numPr>
              <w:spacing w:beforeAutospacing="1" w:afterAutospacing="1"/>
              <w:ind w:leftChars="0"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Go</w:t>
            </w:r>
            <w:r>
              <w:rPr>
                <w:rFonts w:ascii="Georgia" w:eastAsia="標楷體" w:hAnsi="Georgia"/>
              </w:rPr>
              <w:t>ogle Books Ngram</w:t>
            </w:r>
            <w:r>
              <w:rPr>
                <w:rFonts w:ascii="Georgia" w:eastAsia="標楷體" w:hAnsi="Georgia" w:hint="eastAsia"/>
              </w:rPr>
              <w:t>V</w:t>
            </w:r>
            <w:r>
              <w:rPr>
                <w:rFonts w:ascii="Georgia" w:eastAsia="標楷體" w:hAnsi="Georgia"/>
              </w:rPr>
              <w:t>iewer</w:t>
            </w:r>
          </w:p>
          <w:p w14:paraId="22418A03" w14:textId="77777777" w:rsidR="00F60D9B" w:rsidRDefault="00F60D9B" w:rsidP="00F60D9B">
            <w:pPr>
              <w:pStyle w:val="a5"/>
              <w:widowControl/>
              <w:numPr>
                <w:ilvl w:val="0"/>
                <w:numId w:val="1"/>
              </w:numPr>
              <w:spacing w:beforeAutospacing="1" w:afterAutospacing="1"/>
              <w:ind w:leftChars="0"/>
              <w:textAlignment w:val="baseline"/>
              <w:rPr>
                <w:rFonts w:ascii="Georgia" w:eastAsia="標楷體" w:hAnsi="Georgia"/>
              </w:rPr>
            </w:pPr>
            <w:r w:rsidRPr="00F60D9B">
              <w:rPr>
                <w:rFonts w:ascii="Georgia" w:eastAsia="標楷體" w:hAnsi="Georgia"/>
              </w:rPr>
              <w:t xml:space="preserve">Voyant </w:t>
            </w:r>
            <w:r w:rsidRPr="00F60D9B">
              <w:rPr>
                <w:rFonts w:ascii="Georgia" w:eastAsia="標楷體" w:hAnsi="Georgia" w:hint="eastAsia"/>
              </w:rPr>
              <w:t>To</w:t>
            </w:r>
            <w:r w:rsidRPr="00F60D9B">
              <w:rPr>
                <w:rFonts w:ascii="Georgia" w:eastAsia="標楷體" w:hAnsi="Georgia"/>
              </w:rPr>
              <w:t>ols</w:t>
            </w:r>
            <w:r w:rsidR="00A41C0C">
              <w:rPr>
                <w:rFonts w:ascii="Georgia" w:eastAsia="標楷體" w:hAnsi="Georgia" w:hint="eastAsia"/>
              </w:rPr>
              <w:t>(</w:t>
            </w:r>
            <w:r w:rsidR="00A41C0C">
              <w:rPr>
                <w:rFonts w:ascii="Georgia" w:eastAsia="標楷體" w:hAnsi="Georgia" w:hint="eastAsia"/>
              </w:rPr>
              <w:t>散佈圖繪製、社群網路分析</w:t>
            </w:r>
            <w:r w:rsidR="00A41C0C">
              <w:rPr>
                <w:rFonts w:ascii="Georgia" w:eastAsia="標楷體" w:hAnsi="Georgia"/>
              </w:rPr>
              <w:t>)</w:t>
            </w:r>
          </w:p>
          <w:p w14:paraId="01E6DC5D" w14:textId="2FA3151D" w:rsidR="00A41C0C" w:rsidRDefault="00A41C0C" w:rsidP="00F60D9B">
            <w:pPr>
              <w:pStyle w:val="a5"/>
              <w:widowControl/>
              <w:numPr>
                <w:ilvl w:val="0"/>
                <w:numId w:val="1"/>
              </w:numPr>
              <w:spacing w:beforeAutospacing="1" w:afterAutospacing="1"/>
              <w:ind w:leftChars="0"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文本編碼規範</w:t>
            </w:r>
            <w:r>
              <w:rPr>
                <w:rFonts w:ascii="Georgia" w:eastAsia="標楷體" w:hAnsi="Georgia" w:hint="eastAsia"/>
              </w:rPr>
              <w:t>TEI</w:t>
            </w:r>
            <w:r>
              <w:rPr>
                <w:rFonts w:ascii="Georgia" w:eastAsia="標楷體" w:hAnsi="Georgia" w:hint="eastAsia"/>
              </w:rPr>
              <w:t>與</w:t>
            </w:r>
            <w:r>
              <w:rPr>
                <w:rFonts w:ascii="Georgia" w:eastAsia="標楷體" w:hAnsi="Georgia" w:hint="eastAsia"/>
              </w:rPr>
              <w:t>XML</w:t>
            </w:r>
            <w:r>
              <w:rPr>
                <w:rFonts w:ascii="Georgia" w:eastAsia="標楷體" w:hAnsi="Georgia" w:hint="eastAsia"/>
              </w:rPr>
              <w:t>標記</w:t>
            </w:r>
          </w:p>
          <w:p w14:paraId="5501177B" w14:textId="4BC9040D" w:rsidR="00A41C0C" w:rsidRDefault="00A41C0C" w:rsidP="00F60D9B">
            <w:pPr>
              <w:pStyle w:val="a5"/>
              <w:widowControl/>
              <w:numPr>
                <w:ilvl w:val="0"/>
                <w:numId w:val="1"/>
              </w:numPr>
              <w:spacing w:beforeAutospacing="1" w:afterAutospacing="1"/>
              <w:ind w:leftChars="0"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QGIS(</w:t>
            </w:r>
            <w:r>
              <w:rPr>
                <w:rFonts w:ascii="Georgia" w:eastAsia="標楷體" w:hAnsi="Georgia" w:hint="eastAsia"/>
              </w:rPr>
              <w:t>地理地圖資訊系統</w:t>
            </w:r>
            <w:r>
              <w:rPr>
                <w:rFonts w:ascii="Georgia" w:eastAsia="標楷體" w:hAnsi="Georgia"/>
              </w:rPr>
              <w:t>)</w:t>
            </w:r>
          </w:p>
          <w:p w14:paraId="60AAEA63" w14:textId="77777777" w:rsidR="00A41C0C" w:rsidRDefault="005F70E4" w:rsidP="00F60D9B">
            <w:pPr>
              <w:pStyle w:val="a5"/>
              <w:widowControl/>
              <w:numPr>
                <w:ilvl w:val="0"/>
                <w:numId w:val="1"/>
              </w:numPr>
              <w:spacing w:beforeAutospacing="1" w:afterAutospacing="1"/>
              <w:ind w:leftChars="0"/>
              <w:textAlignment w:val="baseline"/>
              <w:rPr>
                <w:rFonts w:ascii="Georgia" w:eastAsia="標楷體" w:hAnsi="Georgia"/>
              </w:rPr>
            </w:pPr>
            <w:r w:rsidRPr="005F70E4">
              <w:rPr>
                <w:rFonts w:ascii="Georgia" w:eastAsia="標楷體" w:hAnsi="Georgia" w:hint="eastAsia"/>
              </w:rPr>
              <w:t>Ox</w:t>
            </w:r>
            <w:r w:rsidRPr="005F70E4">
              <w:rPr>
                <w:rFonts w:ascii="Georgia" w:eastAsia="標楷體" w:hAnsi="Georgia"/>
              </w:rPr>
              <w:t xml:space="preserve">ygen XML </w:t>
            </w:r>
            <w:r w:rsidRPr="005F70E4">
              <w:rPr>
                <w:rFonts w:ascii="Georgia" w:eastAsia="標楷體" w:hAnsi="Georgia" w:hint="eastAsia"/>
              </w:rPr>
              <w:t>e</w:t>
            </w:r>
            <w:r w:rsidRPr="005F70E4">
              <w:rPr>
                <w:rFonts w:ascii="Georgia" w:eastAsia="標楷體" w:hAnsi="Georgia"/>
              </w:rPr>
              <w:t>ditor</w:t>
            </w:r>
          </w:p>
          <w:p w14:paraId="26D1B717" w14:textId="43CD2D03" w:rsidR="005F70E4" w:rsidRPr="005F70E4" w:rsidRDefault="005F70E4" w:rsidP="00F60D9B">
            <w:pPr>
              <w:pStyle w:val="a5"/>
              <w:widowControl/>
              <w:numPr>
                <w:ilvl w:val="0"/>
                <w:numId w:val="1"/>
              </w:numPr>
              <w:spacing w:beforeAutospacing="1" w:afterAutospacing="1"/>
              <w:ind w:leftChars="0"/>
              <w:textAlignment w:val="baseline"/>
              <w:rPr>
                <w:rFonts w:ascii="Georgia" w:eastAsia="標楷體" w:hAnsi="Georgia"/>
                <w:lang w:val="de-DE"/>
              </w:rPr>
            </w:pPr>
            <w:r w:rsidRPr="005F70E4">
              <w:rPr>
                <w:rFonts w:ascii="Georgia" w:eastAsia="標楷體" w:hAnsi="Georgia"/>
                <w:lang w:val="de-DE"/>
              </w:rPr>
              <w:t>Textalyser</w:t>
            </w:r>
            <w:r>
              <w:rPr>
                <w:rFonts w:ascii="Georgia" w:eastAsia="標楷體" w:hAnsi="Georgia" w:hint="eastAsia"/>
                <w:lang w:val="de-DE"/>
              </w:rPr>
              <w:t>,</w:t>
            </w:r>
            <w:r>
              <w:rPr>
                <w:rFonts w:ascii="Georgia" w:eastAsia="標楷體" w:hAnsi="Georgia"/>
                <w:lang w:val="de-DE"/>
              </w:rPr>
              <w:t xml:space="preserve"> </w:t>
            </w:r>
            <w:r w:rsidRPr="005F70E4">
              <w:rPr>
                <w:rFonts w:ascii="Georgia" w:eastAsia="標楷體" w:hAnsi="Georgia" w:hint="eastAsia"/>
                <w:lang w:val="de-DE"/>
              </w:rPr>
              <w:t>T</w:t>
            </w:r>
            <w:r w:rsidRPr="005F70E4">
              <w:rPr>
                <w:rFonts w:ascii="Georgia" w:eastAsia="標楷體" w:hAnsi="Georgia"/>
                <w:lang w:val="de-DE"/>
              </w:rPr>
              <w:t>extstat</w:t>
            </w:r>
            <w:r>
              <w:rPr>
                <w:rFonts w:ascii="Georgia" w:eastAsia="標楷體" w:hAnsi="Georgia"/>
                <w:lang w:val="de-DE"/>
              </w:rPr>
              <w:t>, Taporware</w:t>
            </w:r>
            <w:r w:rsidRPr="005F70E4">
              <w:rPr>
                <w:rFonts w:ascii="Georgia" w:eastAsia="標楷體" w:hAnsi="Georgia"/>
                <w:lang w:val="de-DE"/>
              </w:rPr>
              <w:t>(</w:t>
            </w:r>
            <w:r>
              <w:rPr>
                <w:rFonts w:ascii="Georgia" w:eastAsia="標楷體" w:hAnsi="Georgia" w:hint="eastAsia"/>
              </w:rPr>
              <w:t>文本分析工具</w:t>
            </w:r>
            <w:r w:rsidRPr="005F70E4">
              <w:rPr>
                <w:rFonts w:ascii="Georgia" w:eastAsia="標楷體" w:hAnsi="Georgia"/>
                <w:lang w:val="de-DE"/>
              </w:rPr>
              <w:t>)</w:t>
            </w:r>
          </w:p>
          <w:p w14:paraId="20D4FF04" w14:textId="77777777" w:rsidR="005F70E4" w:rsidRDefault="005F70E4" w:rsidP="00F60D9B">
            <w:pPr>
              <w:pStyle w:val="a5"/>
              <w:widowControl/>
              <w:numPr>
                <w:ilvl w:val="0"/>
                <w:numId w:val="1"/>
              </w:numPr>
              <w:spacing w:beforeAutospacing="1" w:afterAutospacing="1"/>
              <w:ind w:leftChars="0"/>
              <w:textAlignment w:val="baseline"/>
              <w:rPr>
                <w:rFonts w:ascii="Georgia" w:eastAsia="標楷體" w:hAnsi="Georgia"/>
              </w:rPr>
            </w:pPr>
            <w:r w:rsidRPr="005F70E4">
              <w:rPr>
                <w:rFonts w:ascii="Georgia" w:eastAsia="標楷體" w:hAnsi="Georgia" w:hint="eastAsia"/>
              </w:rPr>
              <w:t>G</w:t>
            </w:r>
            <w:r w:rsidRPr="005F70E4">
              <w:rPr>
                <w:rFonts w:ascii="Georgia" w:eastAsia="標楷體" w:hAnsi="Georgia"/>
              </w:rPr>
              <w:t>eocommons, NYPL Map Warper, A</w:t>
            </w:r>
            <w:r>
              <w:rPr>
                <w:rFonts w:ascii="Georgia" w:eastAsia="標楷體" w:hAnsi="Georgia"/>
              </w:rPr>
              <w:t>rcGIS StoryMaps(</w:t>
            </w:r>
            <w:r>
              <w:rPr>
                <w:rFonts w:ascii="Georgia" w:eastAsia="標楷體" w:hAnsi="Georgia" w:hint="eastAsia"/>
              </w:rPr>
              <w:t>地理地圖繪製工具</w:t>
            </w:r>
            <w:r>
              <w:rPr>
                <w:rFonts w:ascii="Georgia" w:eastAsia="標楷體" w:hAnsi="Georgia"/>
              </w:rPr>
              <w:t>)</w:t>
            </w:r>
          </w:p>
          <w:p w14:paraId="793F88FD" w14:textId="77777777" w:rsidR="005F70E4" w:rsidRDefault="005F70E4" w:rsidP="00F60D9B">
            <w:pPr>
              <w:pStyle w:val="a5"/>
              <w:widowControl/>
              <w:numPr>
                <w:ilvl w:val="0"/>
                <w:numId w:val="1"/>
              </w:numPr>
              <w:spacing w:beforeAutospacing="1" w:afterAutospacing="1"/>
              <w:ind w:leftChars="0"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ORBIS,</w:t>
            </w:r>
            <w:r>
              <w:rPr>
                <w:rFonts w:ascii="Georgia" w:eastAsia="標楷體" w:hAnsi="Georgia"/>
              </w:rPr>
              <w:t xml:space="preserve"> Our GC</w:t>
            </w:r>
          </w:p>
          <w:p w14:paraId="605F1731" w14:textId="77C05735" w:rsidR="005F70E4" w:rsidRPr="005F70E4" w:rsidRDefault="005F70E4" w:rsidP="00F60D9B">
            <w:pPr>
              <w:pStyle w:val="a5"/>
              <w:widowControl/>
              <w:numPr>
                <w:ilvl w:val="0"/>
                <w:numId w:val="1"/>
              </w:numPr>
              <w:spacing w:beforeAutospacing="1" w:afterAutospacing="1"/>
              <w:ind w:leftChars="0"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M</w:t>
            </w:r>
            <w:r>
              <w:rPr>
                <w:rFonts w:ascii="Georgia" w:eastAsia="標楷體" w:hAnsi="Georgia"/>
              </w:rPr>
              <w:t>any Eyes</w:t>
            </w:r>
            <w:r w:rsidR="009C3B0D">
              <w:rPr>
                <w:rFonts w:ascii="Georgia" w:eastAsia="標楷體" w:hAnsi="Georgia"/>
              </w:rPr>
              <w:t>, Visualeyes, TimelineJS(</w:t>
            </w:r>
            <w:r w:rsidR="009C3B0D">
              <w:rPr>
                <w:rFonts w:ascii="Georgia" w:eastAsia="標楷體" w:hAnsi="Georgia" w:hint="eastAsia"/>
              </w:rPr>
              <w:t>視覺化工具</w:t>
            </w:r>
            <w:r w:rsidR="009C3B0D">
              <w:rPr>
                <w:rFonts w:ascii="Georgia" w:eastAsia="標楷體" w:hAnsi="Georgia"/>
              </w:rPr>
              <w:t>)</w:t>
            </w:r>
          </w:p>
        </w:tc>
      </w:tr>
      <w:tr w:rsidR="00A13EDA" w14:paraId="708F1076" w14:textId="77777777" w:rsidTr="008375F2">
        <w:tc>
          <w:tcPr>
            <w:tcW w:w="1271" w:type="dxa"/>
          </w:tcPr>
          <w:p w14:paraId="7A790952" w14:textId="77777777" w:rsidR="00A13EDA" w:rsidRDefault="00A13EDA" w:rsidP="00A13EDA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教學進度</w:t>
            </w:r>
          </w:p>
        </w:tc>
        <w:tc>
          <w:tcPr>
            <w:tcW w:w="7025" w:type="dxa"/>
          </w:tcPr>
          <w:p w14:paraId="46E59136" w14:textId="77777777" w:rsidR="00483F41" w:rsidRDefault="00FE7DBA" w:rsidP="00483F41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/>
              </w:rPr>
            </w:pPr>
            <w:r w:rsidRPr="00FE7DBA">
              <w:rPr>
                <w:rFonts w:ascii="Georgia" w:eastAsia="標楷體" w:hAnsi="Georgia" w:hint="eastAsia"/>
              </w:rPr>
              <w:t>前</w:t>
            </w:r>
            <w:r>
              <w:rPr>
                <w:rFonts w:ascii="Georgia" w:eastAsia="標楷體" w:hAnsi="Georgia" w:hint="eastAsia"/>
              </w:rPr>
              <w:t>兩週首先介紹</w:t>
            </w:r>
            <w:r w:rsidR="00483F41">
              <w:rPr>
                <w:rFonts w:ascii="Georgia" w:eastAsia="標楷體" w:hAnsi="Georgia" w:hint="eastAsia"/>
              </w:rPr>
              <w:t>課堂規範、</w:t>
            </w:r>
            <w:r>
              <w:rPr>
                <w:rFonts w:ascii="Georgia" w:eastAsia="標楷體" w:hAnsi="Georgia" w:hint="eastAsia"/>
              </w:rPr>
              <w:t>數位人文領域的文化以及一些理論性的內容。</w:t>
            </w:r>
            <w:r w:rsidR="00483F41">
              <w:rPr>
                <w:rFonts w:ascii="Georgia" w:eastAsia="標楷體" w:hAnsi="Georgia" w:hint="eastAsia"/>
              </w:rPr>
              <w:t>例如：什麼是「資料」？數位人文學家都提出什麼樣的問題？</w:t>
            </w:r>
          </w:p>
          <w:p w14:paraId="071F87BA" w14:textId="2F07735D" w:rsidR="00FE7DBA" w:rsidRDefault="00483F41" w:rsidP="00483F41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/>
              </w:rPr>
            </w:pPr>
            <w:r w:rsidRPr="00483F41">
              <w:rPr>
                <w:rFonts w:ascii="Georgia" w:eastAsia="標楷體" w:hAnsi="Georgia" w:hint="eastAsia"/>
              </w:rPr>
              <w:t>接下來</w:t>
            </w:r>
            <w:r>
              <w:rPr>
                <w:rFonts w:ascii="Georgia" w:eastAsia="標楷體" w:hAnsi="Georgia" w:hint="eastAsia"/>
              </w:rPr>
              <w:t>數週</w:t>
            </w:r>
            <w:r w:rsidRPr="00483F41">
              <w:rPr>
                <w:rFonts w:ascii="Georgia" w:eastAsia="標楷體" w:hAnsi="Georgia" w:hint="eastAsia"/>
              </w:rPr>
              <w:t>的課程中會</w:t>
            </w:r>
            <w:r>
              <w:rPr>
                <w:rFonts w:ascii="Georgia" w:eastAsia="標楷體" w:hAnsi="Georgia" w:hint="eastAsia"/>
              </w:rPr>
              <w:t>著重介紹各種研究方法與工具。如下所示</w:t>
            </w:r>
          </w:p>
          <w:p w14:paraId="38428725" w14:textId="77777777" w:rsidR="00483F41" w:rsidRDefault="00483F41" w:rsidP="00483F41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第三週：資料擷取</w:t>
            </w:r>
          </w:p>
          <w:p w14:paraId="469B8854" w14:textId="77777777" w:rsidR="00483F41" w:rsidRDefault="00483F41" w:rsidP="00483F41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第四週：資料探索與分析（一）</w:t>
            </w:r>
          </w:p>
          <w:p w14:paraId="7F93A31C" w14:textId="77777777" w:rsidR="00483F41" w:rsidRDefault="00483F41" w:rsidP="00483F41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第五週：地理資訊系統介紹</w:t>
            </w:r>
          </w:p>
          <w:p w14:paraId="0A7030B1" w14:textId="77777777" w:rsidR="00483F41" w:rsidRDefault="00483F41" w:rsidP="00483F41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第六週：文本標記</w:t>
            </w:r>
          </w:p>
          <w:p w14:paraId="7F6BCE32" w14:textId="77777777" w:rsidR="00483F41" w:rsidRDefault="00483F41" w:rsidP="00483F41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第七週：</w:t>
            </w:r>
            <w:r w:rsidR="00AE69CB">
              <w:rPr>
                <w:rFonts w:ascii="Georgia" w:eastAsia="標楷體" w:hAnsi="Georgia" w:hint="eastAsia"/>
              </w:rPr>
              <w:t>XSLT</w:t>
            </w:r>
            <w:r w:rsidR="00AE69CB">
              <w:rPr>
                <w:rFonts w:ascii="Georgia" w:eastAsia="標楷體" w:hAnsi="Georgia"/>
              </w:rPr>
              <w:t xml:space="preserve"> – </w:t>
            </w:r>
            <w:r w:rsidR="00AE69CB">
              <w:rPr>
                <w:rFonts w:ascii="Georgia" w:eastAsia="標楷體" w:hAnsi="Georgia" w:hint="eastAsia"/>
              </w:rPr>
              <w:t>將</w:t>
            </w:r>
            <w:r w:rsidR="00AE69CB">
              <w:rPr>
                <w:rFonts w:ascii="Georgia" w:eastAsia="標楷體" w:hAnsi="Georgia" w:hint="eastAsia"/>
              </w:rPr>
              <w:t>XML</w:t>
            </w:r>
            <w:r w:rsidR="00AE69CB">
              <w:rPr>
                <w:rFonts w:ascii="Georgia" w:eastAsia="標楷體" w:hAnsi="Georgia" w:hint="eastAsia"/>
              </w:rPr>
              <w:t>文件轉換成不同形式</w:t>
            </w:r>
          </w:p>
          <w:p w14:paraId="1E26C094" w14:textId="77777777" w:rsidR="00AE69CB" w:rsidRDefault="00AE69CB" w:rsidP="00483F41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第八週：資料探索與分析（二）</w:t>
            </w:r>
          </w:p>
          <w:p w14:paraId="501E1AB8" w14:textId="77777777" w:rsidR="00AE69CB" w:rsidRDefault="00AE69CB" w:rsidP="00483F41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第九週、第十週：春假</w:t>
            </w:r>
          </w:p>
          <w:p w14:paraId="66ADA4E1" w14:textId="77777777" w:rsidR="00AE69CB" w:rsidRDefault="00AE69CB" w:rsidP="00483F41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lastRenderedPageBreak/>
              <w:t>第十一週：地理地圖繪製工具</w:t>
            </w:r>
          </w:p>
          <w:p w14:paraId="7D66C683" w14:textId="77777777" w:rsidR="00AE69CB" w:rsidRDefault="00AE69CB" w:rsidP="00483F41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第十二週：視覺化</w:t>
            </w:r>
          </w:p>
          <w:p w14:paraId="64CBDC28" w14:textId="77777777" w:rsidR="00AE69CB" w:rsidRDefault="00AE69CB" w:rsidP="00483F41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第十三週：期末報告諮詢、部落格觀摩</w:t>
            </w:r>
          </w:p>
          <w:p w14:paraId="0CF1883E" w14:textId="77777777" w:rsidR="00AE69CB" w:rsidRDefault="00AE69CB" w:rsidP="00483F41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第十四週：視覺化</w:t>
            </w:r>
          </w:p>
          <w:p w14:paraId="137A4926" w14:textId="77777777" w:rsidR="00AE69CB" w:rsidRDefault="00AE69CB" w:rsidP="00483F41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第十五週：資料的管理</w:t>
            </w:r>
          </w:p>
          <w:p w14:paraId="1067936A" w14:textId="7C5C4B20" w:rsidR="00AE69CB" w:rsidRPr="00483F41" w:rsidRDefault="00AE69CB" w:rsidP="00483F41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第十六週：期末報告</w:t>
            </w:r>
          </w:p>
        </w:tc>
      </w:tr>
      <w:tr w:rsidR="00A13EDA" w14:paraId="6BD840FB" w14:textId="77777777" w:rsidTr="008375F2">
        <w:tc>
          <w:tcPr>
            <w:tcW w:w="1271" w:type="dxa"/>
          </w:tcPr>
          <w:p w14:paraId="3B777F98" w14:textId="77777777" w:rsidR="00A13EDA" w:rsidRPr="0060103B" w:rsidRDefault="00A13EDA" w:rsidP="00A13EDA">
            <w:pPr>
              <w:widowControl/>
              <w:spacing w:beforeAutospacing="1" w:afterAutospacing="1"/>
              <w:textAlignment w:val="baseline"/>
              <w:rPr>
                <w:rFonts w:ascii="標楷體" w:eastAsia="標楷體" w:hAnsi="標楷體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60103B">
              <w:rPr>
                <w:rFonts w:ascii="標楷體" w:eastAsia="標楷體" w:hAnsi="標楷體" w:hint="eastAsia"/>
              </w:rPr>
              <w:lastRenderedPageBreak/>
              <w:t>主要閱讀</w:t>
            </w:r>
            <w:r>
              <w:rPr>
                <w:rFonts w:ascii="標楷體" w:eastAsia="標楷體" w:hAnsi="標楷體" w:hint="eastAsia"/>
              </w:rPr>
              <w:t>教材</w:t>
            </w:r>
          </w:p>
        </w:tc>
        <w:tc>
          <w:tcPr>
            <w:tcW w:w="7025" w:type="dxa"/>
          </w:tcPr>
          <w:p w14:paraId="72F02397" w14:textId="3528334E" w:rsidR="00A00477" w:rsidRPr="003B6C18" w:rsidRDefault="00767C2A" w:rsidP="00A00477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contextualSpacing/>
              <w:textAlignment w:val="baseline"/>
              <w:rPr>
                <w:rFonts w:ascii="Georgia" w:eastAsia="標楷體" w:hAnsi="Georgia"/>
                <w:u w:val="single"/>
              </w:rPr>
            </w:pPr>
            <w:r w:rsidRPr="003B6C18">
              <w:rPr>
                <w:rFonts w:ascii="Georgia" w:eastAsia="標楷體" w:hAnsi="Georgia"/>
              </w:rPr>
              <w:t>正則表達式</w:t>
            </w:r>
            <w:hyperlink r:id="rId6" w:history="1">
              <w:r w:rsidRPr="003B6C18">
                <w:rPr>
                  <w:rFonts w:ascii="Georgia" w:eastAsia="標楷體" w:hAnsi="Georgia"/>
                  <w:color w:val="0070C0"/>
                  <w:u w:val="single"/>
                </w:rPr>
                <w:t>http://dh.obdurodon.org/regex.html</w:t>
              </w:r>
            </w:hyperlink>
          </w:p>
          <w:p w14:paraId="13D2AC19" w14:textId="76D7461C" w:rsidR="00767C2A" w:rsidRPr="00A00477" w:rsidRDefault="00A00477" w:rsidP="00767C2A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contextualSpacing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數位化與元數據</w:t>
            </w:r>
            <w:r w:rsidR="00767C2A" w:rsidRPr="00A00477">
              <w:rPr>
                <w:rFonts w:ascii="Georgia" w:eastAsia="標楷體" w:hAnsi="Georgia"/>
              </w:rPr>
              <w:t xml:space="preserve">: </w:t>
            </w:r>
            <w:hyperlink r:id="rId7" w:history="1">
              <w:r w:rsidR="00767C2A" w:rsidRPr="00981C9A">
                <w:rPr>
                  <w:rFonts w:ascii="Georgia" w:eastAsia="標楷體" w:hAnsi="Georgia"/>
                  <w:color w:val="0070C0"/>
                  <w:u w:val="single"/>
                </w:rPr>
                <w:t>http://toolingup.stanford.edu/?page_id=123</w:t>
              </w:r>
            </w:hyperlink>
          </w:p>
          <w:p w14:paraId="3D0BE6A6" w14:textId="30FCC7A2" w:rsidR="00767C2A" w:rsidRPr="00A00477" w:rsidRDefault="006B4841" w:rsidP="00767C2A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contextualSpacing/>
              <w:textAlignment w:val="baseline"/>
              <w:rPr>
                <w:rFonts w:ascii="Georgia" w:eastAsia="標楷體" w:hAnsi="Georgia"/>
              </w:rPr>
            </w:pPr>
            <w:r w:rsidRPr="006B4841">
              <w:rPr>
                <w:rFonts w:ascii="Georgia" w:eastAsia="標楷體" w:hAnsi="Georgia" w:hint="eastAsia"/>
              </w:rPr>
              <w:t>瑪麗蓮·迪根</w:t>
            </w:r>
            <w:r>
              <w:rPr>
                <w:rFonts w:ascii="Georgia" w:eastAsia="標楷體" w:hAnsi="Georgia" w:hint="eastAsia"/>
              </w:rPr>
              <w:t>與塞門</w:t>
            </w:r>
            <w:r w:rsidRPr="006B4841">
              <w:rPr>
                <w:rFonts w:ascii="Georgia" w:eastAsia="標楷體" w:hAnsi="Georgia" w:hint="eastAsia"/>
              </w:rPr>
              <w:t>·坦納</w:t>
            </w:r>
            <w:r w:rsidR="00767C2A" w:rsidRPr="00A00477">
              <w:rPr>
                <w:rFonts w:ascii="Georgia" w:eastAsia="標楷體" w:hAnsi="Georgia"/>
              </w:rPr>
              <w:t xml:space="preserve">Deegan and Tanner, </w:t>
            </w:r>
            <w:r w:rsidR="00A67255">
              <w:rPr>
                <w:rFonts w:ascii="Georgia" w:eastAsia="標楷體" w:hAnsi="Georgia" w:hint="eastAsia"/>
              </w:rPr>
              <w:t>主要來源的轉換</w:t>
            </w:r>
            <w:r w:rsidR="00767C2A" w:rsidRPr="00A00477">
              <w:rPr>
                <w:rFonts w:ascii="Georgia" w:eastAsia="標楷體" w:hAnsi="Georgia"/>
              </w:rPr>
              <w:t xml:space="preserve"> (Ch 32 of </w:t>
            </w:r>
            <w:hyperlink r:id="rId8" w:history="1">
              <w:r w:rsidR="00767C2A" w:rsidRPr="00981C9A">
                <w:rPr>
                  <w:rFonts w:ascii="Georgia" w:eastAsia="標楷體" w:hAnsi="Georgia"/>
                  <w:color w:val="0070C0"/>
                  <w:u w:val="single"/>
                </w:rPr>
                <w:t>http://www.digitalhumanities.org/companion/</w:t>
              </w:r>
            </w:hyperlink>
            <w:r w:rsidR="00767C2A" w:rsidRPr="00A00477">
              <w:rPr>
                <w:rFonts w:ascii="Georgia" w:eastAsia="標楷體" w:hAnsi="Georgia"/>
              </w:rPr>
              <w:t xml:space="preserve"> ) </w:t>
            </w:r>
          </w:p>
          <w:p w14:paraId="15AD749C" w14:textId="3839B592" w:rsidR="00767C2A" w:rsidRPr="00A00477" w:rsidRDefault="00A67255" w:rsidP="00767C2A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contextualSpacing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文本分析概述</w:t>
            </w:r>
            <w:r w:rsidR="00767C2A" w:rsidRPr="00A00477">
              <w:rPr>
                <w:rFonts w:ascii="Georgia" w:eastAsia="標楷體" w:hAnsi="Georgia"/>
              </w:rPr>
              <w:t xml:space="preserve"> (</w:t>
            </w:r>
            <w:r>
              <w:rPr>
                <w:rFonts w:ascii="Georgia" w:eastAsia="標楷體" w:hAnsi="Georgia" w:hint="eastAsia"/>
              </w:rPr>
              <w:t>史丹福大學</w:t>
            </w:r>
            <w:r w:rsidR="00767C2A" w:rsidRPr="00A00477">
              <w:rPr>
                <w:rFonts w:ascii="Georgia" w:eastAsia="標楷體" w:hAnsi="Georgia"/>
              </w:rPr>
              <w:t xml:space="preserve">, </w:t>
            </w:r>
            <w:r>
              <w:rPr>
                <w:rFonts w:ascii="Georgia" w:eastAsia="標楷體" w:hAnsi="Georgia" w:hint="eastAsia"/>
              </w:rPr>
              <w:t>為數位人文做好準備</w:t>
            </w:r>
            <w:r w:rsidR="00767C2A" w:rsidRPr="00A00477">
              <w:rPr>
                <w:rFonts w:ascii="Georgia" w:eastAsia="標楷體" w:hAnsi="Georgia"/>
              </w:rPr>
              <w:t xml:space="preserve">) </w:t>
            </w:r>
            <w:hyperlink r:id="rId9" w:history="1">
              <w:r w:rsidR="00767C2A" w:rsidRPr="00981C9A">
                <w:rPr>
                  <w:rFonts w:ascii="Georgia" w:eastAsia="標楷體" w:hAnsi="Georgia"/>
                  <w:color w:val="0070C0"/>
                  <w:u w:val="single"/>
                </w:rPr>
                <w:t>http://toolingup.stanford.edu/?page_id=981</w:t>
              </w:r>
            </w:hyperlink>
          </w:p>
          <w:p w14:paraId="0C243D26" w14:textId="7B98A4E3" w:rsidR="00767C2A" w:rsidRPr="00A00477" w:rsidRDefault="006B4841" w:rsidP="00767C2A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contextualSpacing/>
              <w:textAlignment w:val="baseline"/>
              <w:rPr>
                <w:rFonts w:ascii="Georgia" w:eastAsia="標楷體" w:hAnsi="Georgia"/>
              </w:rPr>
            </w:pPr>
            <w:r w:rsidRPr="006B4841">
              <w:rPr>
                <w:rFonts w:ascii="Georgia" w:eastAsia="標楷體" w:hAnsi="Georgia" w:hint="eastAsia"/>
              </w:rPr>
              <w:t>約翰·伯羅斯</w:t>
            </w:r>
            <w:r w:rsidR="00767C2A" w:rsidRPr="00A00477">
              <w:rPr>
                <w:rFonts w:ascii="Georgia" w:eastAsia="標楷體" w:hAnsi="Georgia"/>
              </w:rPr>
              <w:t xml:space="preserve">John Burrows (Ch 23 of </w:t>
            </w:r>
            <w:hyperlink r:id="rId10" w:history="1">
              <w:r w:rsidR="00767C2A" w:rsidRPr="00981C9A">
                <w:rPr>
                  <w:rFonts w:ascii="Georgia" w:eastAsia="標楷體" w:hAnsi="Georgia"/>
                  <w:color w:val="0070C0"/>
                  <w:u w:val="single"/>
                </w:rPr>
                <w:t>http://www.digitalhumanities.org/companion</w:t>
              </w:r>
            </w:hyperlink>
            <w:r w:rsidR="00767C2A" w:rsidRPr="00A00477">
              <w:rPr>
                <w:rFonts w:ascii="Georgia" w:eastAsia="標楷體" w:hAnsi="Georgia"/>
              </w:rPr>
              <w:t>)</w:t>
            </w:r>
          </w:p>
          <w:p w14:paraId="5035EB8A" w14:textId="17843A72" w:rsidR="00767C2A" w:rsidRPr="00A00477" w:rsidRDefault="006B4841" w:rsidP="00767C2A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contextualSpacing/>
              <w:textAlignment w:val="baseline"/>
              <w:rPr>
                <w:rFonts w:ascii="Georgia" w:eastAsia="標楷體" w:hAnsi="Georgia"/>
              </w:rPr>
            </w:pPr>
            <w:r w:rsidRPr="006B4841">
              <w:rPr>
                <w:rFonts w:ascii="Georgia" w:eastAsia="標楷體" w:hAnsi="Georgia" w:hint="eastAsia"/>
              </w:rPr>
              <w:t>泰德·安德伍德</w:t>
            </w:r>
            <w:r w:rsidR="00767C2A" w:rsidRPr="00A00477">
              <w:rPr>
                <w:rFonts w:ascii="Georgia" w:eastAsia="標楷體" w:hAnsi="Georgia"/>
              </w:rPr>
              <w:t xml:space="preserve">Ted Underwood: </w:t>
            </w:r>
            <w:hyperlink r:id="rId11" w:history="1">
              <w:r w:rsidR="00767C2A" w:rsidRPr="00981C9A">
                <w:rPr>
                  <w:rFonts w:ascii="Georgia" w:eastAsia="標楷體" w:hAnsi="Georgia"/>
                  <w:color w:val="0070C0"/>
                  <w:u w:val="single"/>
                </w:rPr>
                <w:t>http://tedunderwood.com/2012/08/14/where-to-start-with-text-mining/</w:t>
              </w:r>
            </w:hyperlink>
          </w:p>
          <w:p w14:paraId="207CA09D" w14:textId="5CABBB96" w:rsidR="00767C2A" w:rsidRPr="003B6C18" w:rsidRDefault="00A67255" w:rsidP="00767C2A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contextualSpacing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地理資訊系統</w:t>
            </w:r>
            <w:r w:rsidR="00767C2A" w:rsidRPr="00A00477">
              <w:rPr>
                <w:rFonts w:ascii="Georgia" w:eastAsia="標楷體" w:hAnsi="Georgia"/>
              </w:rPr>
              <w:t>: </w:t>
            </w:r>
            <w:hyperlink r:id="rId12" w:history="1">
              <w:r w:rsidR="00767C2A" w:rsidRPr="00981C9A">
                <w:rPr>
                  <w:rFonts w:ascii="Georgia" w:eastAsia="標楷體" w:hAnsi="Georgia"/>
                  <w:color w:val="0070C0"/>
                  <w:u w:val="single"/>
                </w:rPr>
                <w:t>http://egsc.usgs.gov/isb/pubs/gis_poster/</w:t>
              </w:r>
            </w:hyperlink>
          </w:p>
          <w:p w14:paraId="5B0FD635" w14:textId="1B9A1D3C" w:rsidR="00767C2A" w:rsidRPr="003B6C18" w:rsidRDefault="00DE0DE6" w:rsidP="003B6C18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contextualSpacing/>
              <w:textAlignment w:val="baseline"/>
              <w:rPr>
                <w:rFonts w:ascii="Georgia" w:eastAsia="標楷體" w:hAnsi="Georgia"/>
              </w:rPr>
            </w:pPr>
            <w:hyperlink r:id="rId13" w:history="1">
              <w:r w:rsidR="003B6C18" w:rsidRPr="00981C9A">
                <w:rPr>
                  <w:rFonts w:ascii="Georgia" w:eastAsia="標楷體" w:hAnsi="Georgia"/>
                  <w:color w:val="0070C0"/>
                  <w:u w:val="single"/>
                </w:rPr>
                <w:t>http://guides.newman.baruch.cuny.edu/content.php?pid=171621&amp;sid=1465049</w:t>
              </w:r>
            </w:hyperlink>
          </w:p>
          <w:p w14:paraId="0BB61EF4" w14:textId="00009F5C" w:rsidR="00767C2A" w:rsidRPr="00A00477" w:rsidRDefault="00981C9A" w:rsidP="00767C2A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contextualSpacing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文本編碼：</w:t>
            </w:r>
            <w:r w:rsidR="00767C2A" w:rsidRPr="00A00477">
              <w:rPr>
                <w:rFonts w:ascii="Georgia" w:eastAsia="標楷體" w:hAnsi="Georgia"/>
              </w:rPr>
              <w:t xml:space="preserve">Ch. 17 of </w:t>
            </w:r>
            <w:r w:rsidR="00767C2A" w:rsidRPr="00981C9A">
              <w:rPr>
                <w:rFonts w:ascii="Georgia" w:eastAsia="標楷體" w:hAnsi="Georgia"/>
                <w:color w:val="0070C0"/>
                <w:u w:val="single"/>
              </w:rPr>
              <w:t>http://www</w:t>
            </w:r>
            <w:r w:rsidR="00767C2A" w:rsidRPr="00A00477">
              <w:rPr>
                <w:rFonts w:ascii="Georgia" w:eastAsia="標楷體" w:hAnsi="Georgia"/>
              </w:rPr>
              <w:t>.</w:t>
            </w:r>
            <w:r w:rsidR="00767C2A" w:rsidRPr="00981C9A">
              <w:rPr>
                <w:rFonts w:ascii="Georgia" w:eastAsia="標楷體" w:hAnsi="Georgia"/>
                <w:color w:val="0070C0"/>
                <w:u w:val="single"/>
              </w:rPr>
              <w:t>digitalhumanities</w:t>
            </w:r>
            <w:r w:rsidR="00767C2A" w:rsidRPr="00A00477">
              <w:rPr>
                <w:rFonts w:ascii="Georgia" w:eastAsia="標楷體" w:hAnsi="Georgia"/>
              </w:rPr>
              <w:t>.</w:t>
            </w:r>
            <w:r w:rsidR="00767C2A" w:rsidRPr="00981C9A">
              <w:rPr>
                <w:rFonts w:ascii="Georgia" w:eastAsia="標楷體" w:hAnsi="Georgia"/>
                <w:color w:val="0070C0"/>
                <w:u w:val="single"/>
              </w:rPr>
              <w:t>org/companion/</w:t>
            </w:r>
            <w:r w:rsidR="00767C2A" w:rsidRPr="00A00477">
              <w:rPr>
                <w:rFonts w:ascii="Georgia" w:eastAsia="標楷體" w:hAnsi="Georgia"/>
              </w:rPr>
              <w:t xml:space="preserve"> by Allen Renear,</w:t>
            </w:r>
          </w:p>
          <w:p w14:paraId="7C5C9A13" w14:textId="636C6204" w:rsidR="00767C2A" w:rsidRPr="00981C9A" w:rsidRDefault="00767C2A" w:rsidP="00981C9A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contextualSpacing/>
              <w:textAlignment w:val="baseline"/>
              <w:rPr>
                <w:rFonts w:ascii="Georgia" w:eastAsia="標楷體" w:hAnsi="Georgia"/>
              </w:rPr>
            </w:pPr>
            <w:r w:rsidRPr="00A00477">
              <w:rPr>
                <w:rFonts w:ascii="Georgia" w:eastAsia="標楷體" w:hAnsi="Georgia"/>
              </w:rPr>
              <w:t>XML</w:t>
            </w:r>
            <w:r w:rsidR="00981C9A">
              <w:rPr>
                <w:rFonts w:ascii="Georgia" w:eastAsia="標楷體" w:hAnsi="Georgia" w:hint="eastAsia"/>
              </w:rPr>
              <w:t>的介紹</w:t>
            </w:r>
            <w:r w:rsidRPr="00981C9A">
              <w:rPr>
                <w:rFonts w:ascii="Georgia" w:eastAsia="標楷體" w:hAnsi="Georgia"/>
              </w:rPr>
              <w:t>: </w:t>
            </w:r>
            <w:hyperlink r:id="rId14" w:history="1">
              <w:r w:rsidRPr="003B6C18">
                <w:rPr>
                  <w:rFonts w:ascii="Georgia" w:eastAsia="標楷體" w:hAnsi="Georgia"/>
                  <w:color w:val="0070C0"/>
                  <w:u w:val="single"/>
                </w:rPr>
                <w:t>http://dh.obdurodon.org/what-is-xml.xhtml</w:t>
              </w:r>
            </w:hyperlink>
            <w:r w:rsidRPr="00981C9A">
              <w:rPr>
                <w:rFonts w:ascii="Georgia" w:eastAsia="標楷體" w:hAnsi="Georgia"/>
              </w:rPr>
              <w:t> </w:t>
            </w:r>
          </w:p>
          <w:p w14:paraId="6F7AAFDF" w14:textId="32BE8421" w:rsidR="00767C2A" w:rsidRPr="00A00477" w:rsidRDefault="00767C2A" w:rsidP="00767C2A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contextualSpacing/>
              <w:textAlignment w:val="baseline"/>
              <w:rPr>
                <w:rFonts w:ascii="Georgia" w:eastAsia="標楷體" w:hAnsi="Georgia"/>
              </w:rPr>
            </w:pPr>
            <w:r w:rsidRPr="00A00477">
              <w:rPr>
                <w:rFonts w:ascii="Georgia" w:eastAsia="標楷體" w:hAnsi="Georgia"/>
              </w:rPr>
              <w:t xml:space="preserve">Lancashire &amp; Hirst 2009, </w:t>
            </w:r>
            <w:r w:rsidR="00981C9A" w:rsidRPr="00981C9A">
              <w:rPr>
                <w:rFonts w:ascii="Georgia" w:eastAsia="標楷體" w:hAnsi="Georgia" w:hint="eastAsia"/>
              </w:rPr>
              <w:t>阿嘉莎·克莉絲蒂</w:t>
            </w:r>
            <w:r w:rsidR="00981C9A">
              <w:rPr>
                <w:rFonts w:ascii="Georgia" w:eastAsia="標楷體" w:hAnsi="Georgia" w:hint="eastAsia"/>
              </w:rPr>
              <w:t>著作中字彙的變化—痴呆症的徵兆</w:t>
            </w:r>
            <w:r w:rsidRPr="00A00477">
              <w:rPr>
                <w:rFonts w:ascii="Georgia" w:eastAsia="標楷體" w:hAnsi="Georgia"/>
              </w:rPr>
              <w:t>:</w:t>
            </w:r>
            <w:r w:rsidR="003B6C18">
              <w:rPr>
                <w:rFonts w:ascii="Georgia" w:eastAsia="標楷體" w:hAnsi="Georgia"/>
              </w:rPr>
              <w:t xml:space="preserve"> </w:t>
            </w:r>
            <w:hyperlink r:id="rId15" w:history="1">
              <w:r w:rsidR="003B6C18" w:rsidRPr="00F961CD">
                <w:rPr>
                  <w:color w:val="0070C0"/>
                  <w:u w:val="single"/>
                </w:rPr>
                <w:t>http://ftp.cs.toronto.edu/pub/gh/Lancashire+Hirst-extabs-2009.pdf</w:t>
              </w:r>
            </w:hyperlink>
          </w:p>
          <w:p w14:paraId="22917379" w14:textId="346D3F9D" w:rsidR="00767C2A" w:rsidRPr="00A00477" w:rsidRDefault="00981C9A" w:rsidP="00767C2A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contextualSpacing/>
              <w:textAlignment w:val="baseline"/>
              <w:rPr>
                <w:rFonts w:ascii="Georgia" w:eastAsia="標楷體" w:hAnsi="Georgia"/>
              </w:rPr>
            </w:pPr>
            <w:r>
              <w:rPr>
                <w:rFonts w:ascii="Georgia" w:eastAsia="標楷體" w:hAnsi="Georgia" w:hint="eastAsia"/>
              </w:rPr>
              <w:t>資料視覺化概述</w:t>
            </w:r>
            <w:r w:rsidR="00767C2A" w:rsidRPr="00A00477">
              <w:rPr>
                <w:rFonts w:ascii="Georgia" w:eastAsia="標楷體" w:hAnsi="Georgia"/>
              </w:rPr>
              <w:t xml:space="preserve">: </w:t>
            </w:r>
            <w:hyperlink r:id="rId16" w:history="1">
              <w:r w:rsidR="00767C2A" w:rsidRPr="003B6C18">
                <w:rPr>
                  <w:rFonts w:ascii="Georgia" w:eastAsia="標楷體" w:hAnsi="Georgia"/>
                  <w:color w:val="0070C0"/>
                  <w:u w:val="single"/>
                </w:rPr>
                <w:t>http://toolingup.stanford.edu/?page_id=1247</w:t>
              </w:r>
            </w:hyperlink>
          </w:p>
          <w:p w14:paraId="08CB2CCD" w14:textId="6BA064E5" w:rsidR="00767C2A" w:rsidRPr="00A00477" w:rsidRDefault="006B4841" w:rsidP="00767C2A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contextualSpacing/>
              <w:textAlignment w:val="baseline"/>
              <w:rPr>
                <w:rFonts w:ascii="Georgia" w:eastAsia="標楷體" w:hAnsi="Georgia"/>
              </w:rPr>
            </w:pPr>
            <w:r w:rsidRPr="006B4841">
              <w:rPr>
                <w:rFonts w:ascii="Georgia" w:eastAsia="標楷體" w:hAnsi="Georgia" w:hint="eastAsia"/>
              </w:rPr>
              <w:t>約翰·泰博</w:t>
            </w:r>
            <w:r w:rsidR="00767C2A" w:rsidRPr="00A00477">
              <w:rPr>
                <w:rFonts w:ascii="Georgia" w:eastAsia="標楷體" w:hAnsi="Georgia"/>
              </w:rPr>
              <w:t xml:space="preserve">John Theibault: </w:t>
            </w:r>
            <w:hyperlink r:id="rId17" w:history="1">
              <w:r w:rsidR="00767C2A" w:rsidRPr="003B6C18">
                <w:rPr>
                  <w:rFonts w:ascii="Georgia" w:eastAsia="標楷體" w:hAnsi="Georgia"/>
                  <w:color w:val="0070C0"/>
                  <w:u w:val="single"/>
                </w:rPr>
                <w:t>http://writinghistory.trincoll.edu/evidence/theibault-2012-spring/</w:t>
              </w:r>
            </w:hyperlink>
          </w:p>
          <w:p w14:paraId="7266C674" w14:textId="65E02FA7" w:rsidR="00767C2A" w:rsidRPr="00767C2A" w:rsidRDefault="00981C9A" w:rsidP="00767C2A">
            <w:pPr>
              <w:pStyle w:val="a5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contextualSpacing/>
              <w:textAlignment w:val="baseline"/>
              <w:rPr>
                <w:rFonts w:ascii="Gentium Book Basic" w:hAnsi="Gentium Book Basic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Georgia" w:eastAsia="標楷體" w:hAnsi="Georgia" w:hint="eastAsia"/>
              </w:rPr>
              <w:t>資料視覺化</w:t>
            </w:r>
            <w:r w:rsidR="00767C2A" w:rsidRPr="00A00477">
              <w:rPr>
                <w:rFonts w:ascii="Georgia" w:eastAsia="標楷體" w:hAnsi="Georgia"/>
              </w:rPr>
              <w:t xml:space="preserve">: </w:t>
            </w:r>
            <w:hyperlink r:id="rId18" w:history="1">
              <w:r w:rsidR="00767C2A" w:rsidRPr="003B6C18">
                <w:rPr>
                  <w:rFonts w:ascii="Georgia" w:eastAsia="標楷體" w:hAnsi="Georgia"/>
                  <w:color w:val="0070C0"/>
                  <w:u w:val="single"/>
                </w:rPr>
                <w:t>http://toolingup.stanford.edu/?page_id=1247</w:t>
              </w:r>
            </w:hyperlink>
          </w:p>
        </w:tc>
      </w:tr>
    </w:tbl>
    <w:p w14:paraId="6241CC4D" w14:textId="77777777" w:rsidR="00A13EDA" w:rsidRDefault="00A13EDA" w:rsidP="00A13EDA"/>
    <w:sectPr w:rsidR="00A13E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Gentium Book Basic">
    <w:altName w:val="Cambria"/>
    <w:panose1 w:val="02000503060000020004"/>
    <w:charset w:val="00"/>
    <w:family w:val="auto"/>
    <w:pitch w:val="variable"/>
    <w:sig w:usb0="A000007F" w:usb1="5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E57CE"/>
    <w:multiLevelType w:val="hybridMultilevel"/>
    <w:tmpl w:val="69543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465BC0"/>
    <w:multiLevelType w:val="hybridMultilevel"/>
    <w:tmpl w:val="4D4249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DA"/>
    <w:rsid w:val="00004FFA"/>
    <w:rsid w:val="000B2CBF"/>
    <w:rsid w:val="002E6E98"/>
    <w:rsid w:val="00371063"/>
    <w:rsid w:val="003B4123"/>
    <w:rsid w:val="003B6C18"/>
    <w:rsid w:val="00483F41"/>
    <w:rsid w:val="00596568"/>
    <w:rsid w:val="005F70E4"/>
    <w:rsid w:val="00684816"/>
    <w:rsid w:val="006B4841"/>
    <w:rsid w:val="006B535F"/>
    <w:rsid w:val="007021D0"/>
    <w:rsid w:val="00767C2A"/>
    <w:rsid w:val="008375F2"/>
    <w:rsid w:val="00981C9A"/>
    <w:rsid w:val="009C3B0D"/>
    <w:rsid w:val="00A00477"/>
    <w:rsid w:val="00A12F42"/>
    <w:rsid w:val="00A13EDA"/>
    <w:rsid w:val="00A41C0C"/>
    <w:rsid w:val="00A67255"/>
    <w:rsid w:val="00AE69CB"/>
    <w:rsid w:val="00C10B43"/>
    <w:rsid w:val="00CB2C7E"/>
    <w:rsid w:val="00DE0DE6"/>
    <w:rsid w:val="00ED28ED"/>
    <w:rsid w:val="00F60D9B"/>
    <w:rsid w:val="00F961CD"/>
    <w:rsid w:val="00FE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E231"/>
  <w15:chartTrackingRefBased/>
  <w15:docId w15:val="{B5C2DDDD-434D-4233-82DF-9081D85B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3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13ED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60D9B"/>
    <w:pPr>
      <w:ind w:leftChars="200" w:left="480"/>
    </w:pPr>
  </w:style>
  <w:style w:type="character" w:styleId="a6">
    <w:name w:val="Unresolved Mention"/>
    <w:basedOn w:val="a0"/>
    <w:uiPriority w:val="99"/>
    <w:semiHidden/>
    <w:unhideWhenUsed/>
    <w:rsid w:val="00767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4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humanities.org/companion/" TargetMode="External"/><Relationship Id="rId13" Type="http://schemas.openxmlformats.org/officeDocument/2006/relationships/hyperlink" Target="http://guides.newman.baruch.cuny.edu/content.php?pid=171621&amp;sid=1465049" TargetMode="External"/><Relationship Id="rId18" Type="http://schemas.openxmlformats.org/officeDocument/2006/relationships/hyperlink" Target="http://toolingup.stanford.edu/?page_id=124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olingup.stanford.edu/?page_id=123" TargetMode="External"/><Relationship Id="rId12" Type="http://schemas.openxmlformats.org/officeDocument/2006/relationships/hyperlink" Target="http://egsc.usgs.gov/isb/pubs/gis_poster/" TargetMode="External"/><Relationship Id="rId17" Type="http://schemas.openxmlformats.org/officeDocument/2006/relationships/hyperlink" Target="http://writinghistory.trincoll.edu/evidence/theibault-2012-spring/" TargetMode="External"/><Relationship Id="rId2" Type="http://schemas.openxmlformats.org/officeDocument/2006/relationships/styles" Target="styles.xml"/><Relationship Id="rId16" Type="http://schemas.openxmlformats.org/officeDocument/2006/relationships/hyperlink" Target="http://toolingup.stanford.edu/?page_id=124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h.obdurodon.org/regex.html" TargetMode="External"/><Relationship Id="rId11" Type="http://schemas.openxmlformats.org/officeDocument/2006/relationships/hyperlink" Target="http://tedunderwood.com/2012/08/14/where-to-start-with-text-mining/" TargetMode="External"/><Relationship Id="rId5" Type="http://schemas.openxmlformats.org/officeDocument/2006/relationships/hyperlink" Target="https://dhmethods13.commons.gc.cuny.edu/course/syllabus/" TargetMode="External"/><Relationship Id="rId15" Type="http://schemas.openxmlformats.org/officeDocument/2006/relationships/hyperlink" Target="http://ftp.cs.toronto.edu/pub/gh/Lancashire+Hirst-extabs-2009.pdf" TargetMode="External"/><Relationship Id="rId10" Type="http://schemas.openxmlformats.org/officeDocument/2006/relationships/hyperlink" Target="http://www.digitalhumanities.org/compan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oolingup.stanford.edu/?page_id=981" TargetMode="External"/><Relationship Id="rId14" Type="http://schemas.openxmlformats.org/officeDocument/2006/relationships/hyperlink" Target="http://dh.obdurodon.org/what-is-xml.x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2022-05-08T03:48:00Z</dcterms:created>
  <dcterms:modified xsi:type="dcterms:W3CDTF">2022-05-26T08:28:00Z</dcterms:modified>
</cp:coreProperties>
</file>