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80628" w14:textId="32807262" w:rsidR="00BB40C2" w:rsidRDefault="00A05152" w:rsidP="004458B2">
      <w:pPr>
        <w:spacing w:line="276" w:lineRule="auto"/>
        <w:jc w:val="both"/>
        <w:rPr>
          <w:rFonts w:ascii="標楷體" w:eastAsia="標楷體" w:hAnsi="標楷體"/>
        </w:rPr>
      </w:pPr>
      <w:bookmarkStart w:id="0" w:name="_GoBack"/>
      <w:bookmarkEnd w:id="0"/>
      <w:r w:rsidRPr="00A05152">
        <w:rPr>
          <w:rFonts w:ascii="標楷體" w:eastAsia="標楷體" w:hAnsi="標楷體" w:hint="eastAsia"/>
        </w:rPr>
        <w:t>本文摘自東京大學人文情報學網頁，由侯湘珆統整後撰文。</w:t>
      </w:r>
    </w:p>
    <w:p w14:paraId="2F2F91C8" w14:textId="50100B40" w:rsidR="005E544F" w:rsidRPr="00BB40C2" w:rsidRDefault="00513CB6" w:rsidP="00BB40C2">
      <w:pPr>
        <w:spacing w:line="276" w:lineRule="auto"/>
        <w:ind w:firstLine="480"/>
        <w:jc w:val="both"/>
        <w:rPr>
          <w:rFonts w:ascii="標楷體" w:eastAsia="標楷體" w:hAnsi="標楷體"/>
          <w:szCs w:val="24"/>
        </w:rPr>
      </w:pPr>
      <w:r w:rsidRPr="00BB40C2">
        <w:rPr>
          <w:rFonts w:ascii="標楷體" w:eastAsia="標楷體" w:hAnsi="標楷體" w:hint="eastAsia"/>
        </w:rPr>
        <w:t>東京大學</w:t>
      </w:r>
      <w:r w:rsidR="00DF03CF" w:rsidRPr="00BB40C2">
        <w:rPr>
          <w:rFonts w:ascii="標楷體" w:eastAsia="標楷體" w:hAnsi="標楷體" w:hint="eastAsia"/>
        </w:rPr>
        <w:t>的數位人文學科的跨領域教學</w:t>
      </w:r>
      <w:r w:rsidR="00BB40C2">
        <w:rPr>
          <w:rFonts w:ascii="標楷體" w:eastAsia="標楷體" w:hAnsi="標楷體" w:hint="eastAsia"/>
        </w:rPr>
        <w:t>主要提供全校研究生申請</w:t>
      </w:r>
      <w:r w:rsidR="00DF03CF" w:rsidRPr="00BB40C2">
        <w:rPr>
          <w:rFonts w:ascii="標楷體" w:eastAsia="標楷體" w:hAnsi="標楷體" w:hint="eastAsia"/>
        </w:rPr>
        <w:t>，主要的課程學習有分成三個部份，核心</w:t>
      </w:r>
      <w:r w:rsidR="00DF03CF" w:rsidRPr="00BB40C2">
        <w:rPr>
          <w:rFonts w:ascii="標楷體" w:eastAsia="標楷體" w:hAnsi="標楷體" w:hint="eastAsia"/>
          <w:szCs w:val="24"/>
        </w:rPr>
        <w:t>科目、基礎科目以及相關科目。核心科目包</w:t>
      </w:r>
      <w:r w:rsidR="00906A11">
        <w:rPr>
          <w:rFonts w:ascii="標楷體" w:eastAsia="標楷體" w:hAnsi="標楷體" w:hint="eastAsia"/>
          <w:szCs w:val="24"/>
        </w:rPr>
        <w:t>括</w:t>
      </w:r>
      <w:r w:rsidR="00DF03CF" w:rsidRPr="00BB40C2">
        <w:rPr>
          <w:rFonts w:ascii="標楷體" w:eastAsia="標楷體" w:hAnsi="標楷體" w:hint="eastAsia"/>
          <w:szCs w:val="24"/>
        </w:rPr>
        <w:t>兩門必修課</w:t>
      </w:r>
      <w:r w:rsidR="0002477A" w:rsidRPr="00BB40C2">
        <w:rPr>
          <w:rFonts w:ascii="標楷體" w:eastAsia="標楷體" w:hAnsi="標楷體" w:hint="eastAsia"/>
          <w:szCs w:val="24"/>
        </w:rPr>
        <w:t>，</w:t>
      </w:r>
      <w:r w:rsidR="00906A11">
        <w:rPr>
          <w:rFonts w:ascii="標楷體" w:eastAsia="標楷體" w:hAnsi="標楷體" w:hint="eastAsia"/>
          <w:szCs w:val="24"/>
        </w:rPr>
        <w:t>「</w:t>
      </w:r>
      <w:r w:rsidR="0002477A" w:rsidRPr="00906A11">
        <w:rPr>
          <w:rFonts w:ascii="標楷體" w:eastAsia="標楷體" w:hAnsi="標楷體" w:hint="eastAsia"/>
          <w:bCs/>
          <w:szCs w:val="24"/>
        </w:rPr>
        <w:t>人文與</w:t>
      </w:r>
      <w:r w:rsidR="00FA738E" w:rsidRPr="00906A11">
        <w:rPr>
          <w:rFonts w:ascii="標楷體" w:eastAsia="標楷體" w:hAnsi="標楷體" w:hint="eastAsia"/>
          <w:bCs/>
          <w:szCs w:val="24"/>
        </w:rPr>
        <w:t>信息學</w:t>
      </w:r>
      <w:r w:rsidR="0002477A" w:rsidRPr="00906A11">
        <w:rPr>
          <w:rFonts w:ascii="標楷體" w:eastAsia="標楷體" w:hAnsi="標楷體" w:hint="eastAsia"/>
          <w:bCs/>
          <w:szCs w:val="24"/>
        </w:rPr>
        <w:t>概論(</w:t>
      </w:r>
      <w:r w:rsidR="0002477A" w:rsidRPr="00906A11">
        <w:rPr>
          <w:rFonts w:ascii="Times New Roman" w:eastAsia="標楷體" w:hAnsi="Times New Roman" w:cs="Times New Roman"/>
          <w:bCs/>
          <w:szCs w:val="24"/>
        </w:rPr>
        <w:t>I</w:t>
      </w:r>
      <w:r w:rsidR="0002477A" w:rsidRPr="00906A11">
        <w:rPr>
          <w:rFonts w:ascii="標楷體" w:eastAsia="標楷體" w:hAnsi="標楷體" w:hint="eastAsia"/>
          <w:bCs/>
          <w:szCs w:val="24"/>
        </w:rPr>
        <w:t>)</w:t>
      </w:r>
      <w:r w:rsidR="00906A11">
        <w:rPr>
          <w:rFonts w:ascii="標楷體" w:eastAsia="標楷體" w:hAnsi="標楷體" w:hint="eastAsia"/>
          <w:szCs w:val="24"/>
        </w:rPr>
        <w:t>」</w:t>
      </w:r>
      <w:r w:rsidR="00BB40C2" w:rsidRPr="00906A11">
        <w:rPr>
          <w:rFonts w:ascii="標楷體" w:eastAsia="標楷體" w:hAnsi="標楷體" w:hint="eastAsia"/>
          <w:szCs w:val="24"/>
        </w:rPr>
        <w:t>和</w:t>
      </w:r>
      <w:r w:rsidR="00906A11">
        <w:rPr>
          <w:rFonts w:ascii="標楷體" w:eastAsia="標楷體" w:hAnsi="標楷體" w:hint="eastAsia"/>
          <w:szCs w:val="24"/>
        </w:rPr>
        <w:t>「</w:t>
      </w:r>
      <w:r w:rsidR="00BB40C2" w:rsidRPr="00906A11">
        <w:rPr>
          <w:rFonts w:ascii="標楷體" w:eastAsia="標楷體" w:hAnsi="標楷體" w:hint="eastAsia"/>
          <w:bCs/>
          <w:szCs w:val="24"/>
        </w:rPr>
        <w:t>數位人文概論</w:t>
      </w:r>
      <w:r w:rsidR="00906A11">
        <w:rPr>
          <w:rFonts w:ascii="標楷體" w:eastAsia="標楷體" w:hAnsi="標楷體" w:hint="eastAsia"/>
          <w:szCs w:val="24"/>
        </w:rPr>
        <w:t>」</w:t>
      </w:r>
      <w:r w:rsidR="00FA738E" w:rsidRPr="00906A11">
        <w:rPr>
          <w:rFonts w:ascii="標楷體" w:eastAsia="標楷體" w:hAnsi="標楷體" w:hint="eastAsia"/>
          <w:szCs w:val="24"/>
        </w:rPr>
        <w:t>，</w:t>
      </w:r>
      <w:r w:rsidR="00906A11">
        <w:rPr>
          <w:rFonts w:ascii="標楷體" w:eastAsia="標楷體" w:hAnsi="標楷體" w:hint="eastAsia"/>
          <w:szCs w:val="24"/>
        </w:rPr>
        <w:t>「</w:t>
      </w:r>
      <w:r w:rsidR="00BB40C2" w:rsidRPr="00906A11">
        <w:rPr>
          <w:rFonts w:ascii="標楷體" w:eastAsia="標楷體" w:hAnsi="標楷體" w:hint="eastAsia"/>
          <w:bCs/>
          <w:szCs w:val="24"/>
        </w:rPr>
        <w:t>人文與信息學概論(I)</w:t>
      </w:r>
      <w:r w:rsidR="00906A11">
        <w:rPr>
          <w:rFonts w:ascii="標楷體" w:eastAsia="標楷體" w:hAnsi="標楷體" w:hint="eastAsia"/>
          <w:szCs w:val="24"/>
        </w:rPr>
        <w:t>」</w:t>
      </w:r>
      <w:r w:rsidR="00BB40C2">
        <w:rPr>
          <w:rFonts w:ascii="標楷體" w:eastAsia="標楷體" w:hAnsi="標楷體" w:hint="eastAsia"/>
          <w:szCs w:val="24"/>
        </w:rPr>
        <w:t>主要</w:t>
      </w:r>
      <w:r w:rsidR="00FA738E" w:rsidRPr="00BB40C2">
        <w:rPr>
          <w:rFonts w:ascii="標楷體" w:eastAsia="標楷體" w:hAnsi="標楷體" w:hint="eastAsia"/>
          <w:szCs w:val="24"/>
        </w:rPr>
        <w:t>以課堂講授和實踐培訓為中心，學習人文與信息學的基本思想以及如何學習實際</w:t>
      </w:r>
      <w:r w:rsidR="00BB40C2">
        <w:rPr>
          <w:rFonts w:ascii="標楷體" w:eastAsia="標楷體" w:hAnsi="標楷體" w:hint="eastAsia"/>
          <w:szCs w:val="24"/>
        </w:rPr>
        <w:t>所</w:t>
      </w:r>
      <w:r w:rsidR="00FA738E" w:rsidRPr="00BB40C2">
        <w:rPr>
          <w:rFonts w:ascii="標楷體" w:eastAsia="標楷體" w:hAnsi="標楷體" w:hint="eastAsia"/>
          <w:szCs w:val="24"/>
        </w:rPr>
        <w:t>需的技術</w:t>
      </w:r>
      <w:r w:rsidR="00BB40C2">
        <w:rPr>
          <w:rFonts w:ascii="標楷體" w:eastAsia="標楷體" w:hAnsi="標楷體" w:hint="eastAsia"/>
          <w:szCs w:val="24"/>
        </w:rPr>
        <w:t>；</w:t>
      </w:r>
      <w:r w:rsidR="00906A11">
        <w:rPr>
          <w:rFonts w:ascii="標楷體" w:eastAsia="標楷體" w:hAnsi="標楷體" w:hint="eastAsia"/>
          <w:szCs w:val="24"/>
        </w:rPr>
        <w:t>「</w:t>
      </w:r>
      <w:r w:rsidR="0002477A" w:rsidRPr="00906A11">
        <w:rPr>
          <w:rFonts w:ascii="標楷體" w:eastAsia="標楷體" w:hAnsi="標楷體" w:hint="eastAsia"/>
          <w:bCs/>
          <w:szCs w:val="24"/>
        </w:rPr>
        <w:t>數位人文概論</w:t>
      </w:r>
      <w:r w:rsidR="00906A11">
        <w:rPr>
          <w:rFonts w:ascii="標楷體" w:eastAsia="標楷體" w:hAnsi="標楷體" w:hint="eastAsia"/>
          <w:szCs w:val="24"/>
        </w:rPr>
        <w:t>」</w:t>
      </w:r>
      <w:r w:rsidR="00FA738E" w:rsidRPr="00BB40C2">
        <w:rPr>
          <w:rFonts w:ascii="標楷體" w:eastAsia="標楷體" w:hAnsi="標楷體" w:hint="eastAsia"/>
          <w:szCs w:val="24"/>
        </w:rPr>
        <w:t>這門課主要是由客座講師進行有關於人文和信息學前沿研究的綜合式講座。</w:t>
      </w:r>
      <w:r w:rsidR="00BB40C2">
        <w:rPr>
          <w:rFonts w:ascii="標楷體" w:eastAsia="標楷體" w:hAnsi="標楷體" w:hint="eastAsia"/>
          <w:szCs w:val="24"/>
        </w:rPr>
        <w:t>另外還</w:t>
      </w:r>
      <w:r w:rsidR="00D265B8" w:rsidRPr="00BB40C2">
        <w:rPr>
          <w:rFonts w:ascii="標楷體" w:eastAsia="標楷體" w:hAnsi="標楷體" w:hint="eastAsia"/>
          <w:szCs w:val="24"/>
        </w:rPr>
        <w:t>有三門</w:t>
      </w:r>
      <w:r w:rsidR="00906A11" w:rsidRPr="00BB40C2">
        <w:rPr>
          <w:rFonts w:ascii="標楷體" w:eastAsia="標楷體" w:hAnsi="標楷體" w:hint="eastAsia"/>
          <w:szCs w:val="24"/>
        </w:rPr>
        <w:t>選修</w:t>
      </w:r>
      <w:r w:rsidR="00BB40C2" w:rsidRPr="00BB40C2">
        <w:rPr>
          <w:rFonts w:ascii="標楷體" w:eastAsia="標楷體" w:hAnsi="標楷體" w:hint="eastAsia"/>
          <w:szCs w:val="24"/>
        </w:rPr>
        <w:t>核心科目</w:t>
      </w:r>
      <w:r w:rsidR="00BB40C2">
        <w:rPr>
          <w:rFonts w:ascii="新細明體" w:eastAsia="新細明體" w:hAnsi="新細明體" w:hint="eastAsia"/>
        </w:rPr>
        <w:t>﹕</w:t>
      </w:r>
      <w:r w:rsidR="00906A11">
        <w:rPr>
          <w:rFonts w:ascii="標楷體" w:eastAsia="標楷體" w:hAnsi="標楷體" w:hint="eastAsia"/>
          <w:szCs w:val="24"/>
        </w:rPr>
        <w:t>「</w:t>
      </w:r>
      <w:r w:rsidR="00D265B8" w:rsidRPr="00BB40C2">
        <w:rPr>
          <w:rFonts w:ascii="標楷體" w:eastAsia="標楷體" w:hAnsi="標楷體" w:hint="eastAsia"/>
          <w:szCs w:val="24"/>
        </w:rPr>
        <w:t>人文與信息學概論（</w:t>
      </w:r>
      <w:r w:rsidR="00906A11" w:rsidRPr="00906A11">
        <w:rPr>
          <w:rFonts w:ascii="Times New Roman" w:eastAsia="標楷體" w:hAnsi="Times New Roman" w:cs="Times New Roman"/>
          <w:szCs w:val="24"/>
        </w:rPr>
        <w:t>II</w:t>
      </w:r>
      <w:r w:rsidR="00D265B8" w:rsidRPr="00BB40C2">
        <w:rPr>
          <w:rFonts w:ascii="標楷體" w:eastAsia="標楷體" w:hAnsi="標楷體" w:hint="eastAsia"/>
          <w:szCs w:val="24"/>
        </w:rPr>
        <w:t>）</w:t>
      </w:r>
      <w:r w:rsidR="00906A11">
        <w:rPr>
          <w:rFonts w:ascii="標楷體" w:eastAsia="標楷體" w:hAnsi="標楷體" w:hint="eastAsia"/>
          <w:szCs w:val="24"/>
        </w:rPr>
        <w:t>」</w:t>
      </w:r>
      <w:r w:rsidR="00D265B8" w:rsidRPr="00BB40C2">
        <w:rPr>
          <w:rFonts w:ascii="標楷體" w:eastAsia="標楷體" w:hAnsi="標楷體" w:hint="eastAsia"/>
          <w:szCs w:val="24"/>
        </w:rPr>
        <w:t>、</w:t>
      </w:r>
      <w:r w:rsidR="00906A11">
        <w:rPr>
          <w:rFonts w:ascii="標楷體" w:eastAsia="標楷體" w:hAnsi="標楷體" w:hint="eastAsia"/>
          <w:szCs w:val="24"/>
        </w:rPr>
        <w:t>「</w:t>
      </w:r>
      <w:r w:rsidR="00D265B8" w:rsidRPr="00BB40C2">
        <w:rPr>
          <w:rFonts w:ascii="標楷體" w:eastAsia="標楷體" w:hAnsi="標楷體" w:hint="eastAsia"/>
          <w:szCs w:val="24"/>
        </w:rPr>
        <w:t>人文和信息學</w:t>
      </w:r>
      <w:r w:rsidR="00906A11">
        <w:rPr>
          <w:rFonts w:ascii="標楷體" w:eastAsia="標楷體" w:hAnsi="標楷體" w:hint="eastAsia"/>
          <w:szCs w:val="24"/>
        </w:rPr>
        <w:t>」</w:t>
      </w:r>
      <w:r w:rsidR="00D265B8" w:rsidRPr="00BB40C2">
        <w:rPr>
          <w:rFonts w:ascii="標楷體" w:eastAsia="標楷體" w:hAnsi="標楷體" w:hint="eastAsia"/>
          <w:szCs w:val="24"/>
        </w:rPr>
        <w:t>、</w:t>
      </w:r>
      <w:r w:rsidR="00906A11">
        <w:rPr>
          <w:rFonts w:ascii="標楷體" w:eastAsia="標楷體" w:hAnsi="標楷體" w:hint="eastAsia"/>
          <w:szCs w:val="24"/>
        </w:rPr>
        <w:t>「</w:t>
      </w:r>
      <w:r w:rsidR="00D265B8" w:rsidRPr="00BB40C2">
        <w:rPr>
          <w:rFonts w:ascii="標楷體" w:eastAsia="標楷體" w:hAnsi="標楷體" w:hint="eastAsia"/>
          <w:szCs w:val="24"/>
        </w:rPr>
        <w:t>社會信息學研究方法</w:t>
      </w:r>
      <w:r w:rsidR="001F30DF" w:rsidRPr="00BB40C2">
        <w:rPr>
          <w:rFonts w:ascii="標楷體" w:eastAsia="標楷體" w:hAnsi="標楷體" w:hint="eastAsia"/>
          <w:szCs w:val="24"/>
        </w:rPr>
        <w:t>及</w:t>
      </w:r>
      <w:r w:rsidR="00906A11">
        <w:rPr>
          <w:rFonts w:ascii="標楷體" w:eastAsia="標楷體" w:hAnsi="標楷體" w:hint="eastAsia"/>
          <w:szCs w:val="24"/>
        </w:rPr>
        <w:t>」</w:t>
      </w:r>
      <w:r w:rsidR="001F30DF" w:rsidRPr="00BB40C2">
        <w:rPr>
          <w:rFonts w:ascii="標楷體" w:eastAsia="標楷體" w:hAnsi="標楷體" w:hint="eastAsia"/>
          <w:szCs w:val="24"/>
        </w:rPr>
        <w:t>。</w:t>
      </w:r>
    </w:p>
    <w:p w14:paraId="23CFEC3E" w14:textId="76D5C0FB" w:rsidR="005E7760" w:rsidRDefault="0002477A" w:rsidP="00BB40C2">
      <w:pPr>
        <w:spacing w:line="276" w:lineRule="auto"/>
        <w:ind w:firstLine="480"/>
        <w:jc w:val="both"/>
        <w:rPr>
          <w:rFonts w:ascii="標楷體" w:eastAsia="MS Mincho" w:hAnsi="標楷體"/>
          <w:color w:val="252525"/>
          <w:szCs w:val="24"/>
          <w:lang w:eastAsia="ja-JP"/>
        </w:rPr>
      </w:pPr>
      <w:r w:rsidRPr="00BB40C2">
        <w:rPr>
          <w:rFonts w:ascii="標楷體" w:eastAsia="標楷體" w:hAnsi="標楷體" w:hint="eastAsia"/>
          <w:szCs w:val="24"/>
          <w:lang w:eastAsia="ja-JP"/>
        </w:rPr>
        <w:t>基礎科目則</w:t>
      </w:r>
      <w:r w:rsidR="00906A11">
        <w:rPr>
          <w:rFonts w:ascii="標楷體" w:eastAsia="標楷體" w:hAnsi="標楷體" w:hint="eastAsia"/>
          <w:szCs w:val="24"/>
        </w:rPr>
        <w:t>涵蓋</w:t>
      </w:r>
      <w:r w:rsidR="00EC4569" w:rsidRPr="00BB40C2">
        <w:rPr>
          <w:rFonts w:ascii="標楷體" w:eastAsia="標楷體" w:hAnsi="標楷體" w:hint="eastAsia"/>
          <w:szCs w:val="24"/>
          <w:lang w:eastAsia="ja-JP"/>
        </w:rPr>
        <w:t>三大</w:t>
      </w:r>
      <w:r w:rsidR="00906A11">
        <w:rPr>
          <w:rFonts w:ascii="標楷體" w:eastAsia="標楷體" w:hAnsi="標楷體" w:hint="eastAsia"/>
          <w:szCs w:val="24"/>
        </w:rPr>
        <w:t>能力的訓練</w:t>
      </w:r>
      <w:r w:rsidR="00EC4569" w:rsidRPr="00BB40C2">
        <w:rPr>
          <w:rFonts w:ascii="標楷體" w:eastAsia="標楷體" w:hAnsi="標楷體" w:hint="eastAsia"/>
          <w:szCs w:val="24"/>
          <w:lang w:eastAsia="ja-JP"/>
        </w:rPr>
        <w:t>，</w:t>
      </w:r>
      <w:r w:rsidR="005E7760">
        <w:rPr>
          <w:rFonts w:ascii="標楷體" w:eastAsia="標楷體" w:hAnsi="標楷體" w:hint="eastAsia"/>
          <w:color w:val="252525"/>
          <w:szCs w:val="24"/>
        </w:rPr>
        <w:t>第一種</w:t>
      </w:r>
      <w:r w:rsidR="00906A11">
        <w:rPr>
          <w:rFonts w:ascii="標楷體" w:eastAsia="標楷體" w:hAnsi="標楷體" w:hint="eastAsia"/>
          <w:szCs w:val="24"/>
        </w:rPr>
        <w:t>是</w:t>
      </w:r>
      <w:r w:rsidR="00EC4569" w:rsidRPr="00906A11">
        <w:rPr>
          <w:rFonts w:ascii="標楷體" w:eastAsia="標楷體" w:hAnsi="標楷體" w:hint="eastAsia"/>
          <w:bCs/>
          <w:szCs w:val="24"/>
          <w:lang w:eastAsia="ja-JP"/>
        </w:rPr>
        <w:t>歸檔</w:t>
      </w:r>
      <w:r w:rsidR="00906A11" w:rsidRPr="00906A11">
        <w:rPr>
          <w:rFonts w:ascii="標楷體" w:eastAsia="標楷體" w:hAnsi="標楷體" w:hint="eastAsia"/>
          <w:bCs/>
          <w:szCs w:val="24"/>
        </w:rPr>
        <w:t>的能力，可修習的課程包括</w:t>
      </w:r>
      <w:r w:rsidR="00906A11">
        <w:rPr>
          <w:rFonts w:ascii="新細明體" w:eastAsia="新細明體" w:hAnsi="新細明體" w:hint="eastAsia"/>
        </w:rPr>
        <w:t>﹕</w:t>
      </w:r>
      <w:r w:rsidR="00906A11">
        <w:rPr>
          <w:rFonts w:ascii="標楷體" w:eastAsia="標楷體" w:hAnsi="標楷體" w:hint="eastAsia"/>
          <w:szCs w:val="24"/>
        </w:rPr>
        <w:t>「</w:t>
      </w:r>
      <w:r w:rsidR="008566A1" w:rsidRPr="00BB40C2">
        <w:rPr>
          <w:rFonts w:ascii="標楷體" w:eastAsia="標楷體" w:hAnsi="標楷體" w:hint="eastAsia"/>
          <w:color w:val="252525"/>
          <w:szCs w:val="24"/>
          <w:lang w:eastAsia="ja-JP"/>
        </w:rPr>
        <w:t>圖書館資訊研究方法論</w:t>
      </w:r>
      <w:r w:rsidR="00906A11">
        <w:rPr>
          <w:rFonts w:ascii="標楷體" w:eastAsia="標楷體" w:hAnsi="標楷體" w:hint="eastAsia"/>
          <w:szCs w:val="24"/>
        </w:rPr>
        <w:t>」</w:t>
      </w:r>
      <w:r w:rsidR="008566A1" w:rsidRPr="00BB40C2">
        <w:rPr>
          <w:rFonts w:ascii="標楷體" w:eastAsia="標楷體" w:hAnsi="標楷體" w:hint="eastAsia"/>
          <w:color w:val="252525"/>
          <w:szCs w:val="24"/>
          <w:lang w:eastAsia="ja-JP"/>
        </w:rPr>
        <w:t>、</w:t>
      </w:r>
      <w:r w:rsidR="00906A11">
        <w:rPr>
          <w:rFonts w:ascii="標楷體" w:eastAsia="標楷體" w:hAnsi="標楷體" w:hint="eastAsia"/>
          <w:szCs w:val="24"/>
        </w:rPr>
        <w:t>「</w:t>
      </w:r>
      <w:r w:rsidR="008566A1" w:rsidRPr="00BB40C2">
        <w:rPr>
          <w:rFonts w:ascii="標楷體" w:eastAsia="標楷體" w:hAnsi="標楷體" w:hint="eastAsia"/>
          <w:color w:val="252525"/>
          <w:szCs w:val="24"/>
          <w:lang w:eastAsia="ja-JP"/>
        </w:rPr>
        <w:t>媒體資訊構造論</w:t>
      </w:r>
      <w:r w:rsidR="00906A11">
        <w:rPr>
          <w:rFonts w:ascii="標楷體" w:eastAsia="標楷體" w:hAnsi="標楷體" w:hint="eastAsia"/>
          <w:szCs w:val="24"/>
        </w:rPr>
        <w:t>」</w:t>
      </w:r>
      <w:r w:rsidR="005E7760">
        <w:rPr>
          <w:rFonts w:ascii="標楷體" w:eastAsia="標楷體" w:hAnsi="標楷體" w:hint="eastAsia"/>
          <w:szCs w:val="24"/>
        </w:rPr>
        <w:t>、</w:t>
      </w:r>
      <w:r w:rsidR="00906A11">
        <w:rPr>
          <w:rFonts w:ascii="標楷體" w:eastAsia="標楷體" w:hAnsi="標楷體" w:hint="eastAsia"/>
          <w:szCs w:val="24"/>
        </w:rPr>
        <w:t>「</w:t>
      </w:r>
      <w:r w:rsidR="008566A1" w:rsidRPr="00BB40C2">
        <w:rPr>
          <w:rFonts w:ascii="標楷體" w:eastAsia="標楷體" w:hAnsi="標楷體" w:hint="eastAsia"/>
          <w:color w:val="252525"/>
          <w:szCs w:val="24"/>
          <w:lang w:eastAsia="ja-JP"/>
        </w:rPr>
        <w:t>文化・人類信息學專題講座</w:t>
      </w:r>
      <w:r w:rsidR="00906A11">
        <w:rPr>
          <w:rFonts w:ascii="標楷體" w:eastAsia="標楷體" w:hAnsi="標楷體" w:hint="eastAsia"/>
          <w:szCs w:val="24"/>
        </w:rPr>
        <w:t>」</w:t>
      </w:r>
      <w:r w:rsidR="009C6117" w:rsidRPr="00BB40C2">
        <w:rPr>
          <w:rFonts w:ascii="標楷體" w:eastAsia="標楷體" w:hAnsi="標楷體" w:hint="eastAsia"/>
          <w:color w:val="252525"/>
          <w:szCs w:val="24"/>
          <w:lang w:eastAsia="ja-JP"/>
        </w:rPr>
        <w:t>、</w:t>
      </w:r>
      <w:r w:rsidR="00906A11">
        <w:rPr>
          <w:rFonts w:ascii="標楷體" w:eastAsia="標楷體" w:hAnsi="標楷體" w:hint="eastAsia"/>
          <w:szCs w:val="24"/>
        </w:rPr>
        <w:t>「</w:t>
      </w:r>
      <w:r w:rsidR="008566A1" w:rsidRPr="00BB40C2">
        <w:rPr>
          <w:rFonts w:ascii="標楷體" w:eastAsia="標楷體" w:hAnsi="標楷體" w:hint="eastAsia"/>
          <w:color w:val="252525"/>
          <w:szCs w:val="24"/>
          <w:lang w:eastAsia="ja-JP"/>
        </w:rPr>
        <w:t>文獻文化理論</w:t>
      </w:r>
      <w:r w:rsidR="00906A11">
        <w:rPr>
          <w:rFonts w:ascii="標楷體" w:eastAsia="標楷體" w:hAnsi="標楷體" w:hint="eastAsia"/>
          <w:szCs w:val="24"/>
        </w:rPr>
        <w:t>」</w:t>
      </w:r>
      <w:r w:rsidR="00906A11">
        <w:rPr>
          <w:rFonts w:ascii="標楷體" w:eastAsia="標楷體" w:hAnsi="標楷體" w:hint="eastAsia"/>
          <w:color w:val="252525"/>
          <w:szCs w:val="24"/>
        </w:rPr>
        <w:t>；第二種是</w:t>
      </w:r>
      <w:r w:rsidR="00EC4569" w:rsidRPr="00906A11">
        <w:rPr>
          <w:rFonts w:ascii="標楷體" w:eastAsia="標楷體" w:hAnsi="標楷體" w:hint="eastAsia"/>
          <w:bCs/>
          <w:szCs w:val="24"/>
          <w:lang w:eastAsia="ja-JP"/>
        </w:rPr>
        <w:t>分析</w:t>
      </w:r>
      <w:r w:rsidR="00906A11" w:rsidRPr="00906A11">
        <w:rPr>
          <w:rFonts w:ascii="標楷體" w:eastAsia="標楷體" w:hAnsi="標楷體" w:hint="eastAsia"/>
          <w:bCs/>
          <w:szCs w:val="24"/>
        </w:rPr>
        <w:t>能力，可修習的課程包括</w:t>
      </w:r>
      <w:r w:rsidR="00906A11">
        <w:rPr>
          <w:rFonts w:ascii="新細明體" w:eastAsia="新細明體" w:hAnsi="新細明體" w:hint="eastAsia"/>
        </w:rPr>
        <w:t>﹕</w:t>
      </w:r>
      <w:r w:rsidR="005E7760">
        <w:rPr>
          <w:rFonts w:ascii="標楷體" w:eastAsia="標楷體" w:hAnsi="標楷體" w:hint="eastAsia"/>
          <w:szCs w:val="24"/>
        </w:rPr>
        <w:t>「</w:t>
      </w:r>
      <w:r w:rsidR="008566A1" w:rsidRPr="00BB40C2">
        <w:rPr>
          <w:rFonts w:ascii="標楷體" w:eastAsia="標楷體" w:hAnsi="標楷體" w:hint="eastAsia"/>
          <w:szCs w:val="24"/>
          <w:lang w:eastAsia="ja-JP"/>
        </w:rPr>
        <w:t>文化與人類信息學基礎</w:t>
      </w:r>
      <w:r w:rsidR="008566A1" w:rsidRPr="00906A11">
        <w:rPr>
          <w:rFonts w:ascii="Times New Roman" w:eastAsia="標楷體" w:hAnsi="Times New Roman" w:cs="Times New Roman"/>
          <w:szCs w:val="24"/>
          <w:lang w:eastAsia="ja-JP"/>
        </w:rPr>
        <w:t>II</w:t>
      </w:r>
      <w:r w:rsidR="00906A11">
        <w:rPr>
          <w:rFonts w:ascii="標楷體" w:eastAsia="標楷體" w:hAnsi="標楷體" w:hint="eastAsia"/>
          <w:szCs w:val="24"/>
        </w:rPr>
        <w:t>」</w:t>
      </w:r>
      <w:r w:rsidR="008566A1" w:rsidRPr="00BB40C2">
        <w:rPr>
          <w:rFonts w:ascii="標楷體" w:eastAsia="標楷體" w:hAnsi="標楷體" w:hint="eastAsia"/>
          <w:szCs w:val="24"/>
          <w:lang w:eastAsia="ja-JP"/>
        </w:rPr>
        <w:t>、</w:t>
      </w:r>
      <w:r w:rsidR="005E7760">
        <w:rPr>
          <w:rFonts w:ascii="標楷體" w:eastAsia="標楷體" w:hAnsi="標楷體" w:hint="eastAsia"/>
          <w:szCs w:val="24"/>
        </w:rPr>
        <w:t>「</w:t>
      </w:r>
      <w:r w:rsidR="008566A1" w:rsidRPr="00BB40C2">
        <w:rPr>
          <w:rFonts w:ascii="標楷體" w:eastAsia="標楷體" w:hAnsi="標楷體" w:hint="eastAsia"/>
          <w:szCs w:val="24"/>
          <w:lang w:eastAsia="ja-JP"/>
        </w:rPr>
        <w:t>聲學注音學（</w:t>
      </w:r>
      <w:r w:rsidR="005E7760">
        <w:rPr>
          <w:rFonts w:ascii="Times New Roman" w:eastAsia="標楷體" w:hAnsi="Times New Roman" w:cs="Times New Roman"/>
          <w:bCs/>
          <w:szCs w:val="24"/>
        </w:rPr>
        <w:t>1</w:t>
      </w:r>
      <w:r w:rsidR="008566A1" w:rsidRPr="00BB40C2">
        <w:rPr>
          <w:rFonts w:ascii="標楷體" w:eastAsia="標楷體" w:hAnsi="標楷體" w:hint="eastAsia"/>
          <w:szCs w:val="24"/>
          <w:lang w:eastAsia="ja-JP"/>
        </w:rPr>
        <w:t>）</w:t>
      </w:r>
      <w:r w:rsidR="00906A11">
        <w:rPr>
          <w:rFonts w:ascii="標楷體" w:eastAsia="標楷體" w:hAnsi="標楷體" w:hint="eastAsia"/>
          <w:szCs w:val="24"/>
        </w:rPr>
        <w:t>」</w:t>
      </w:r>
      <w:r w:rsidR="008566A1" w:rsidRPr="00BB40C2">
        <w:rPr>
          <w:rFonts w:ascii="標楷體" w:eastAsia="標楷體" w:hAnsi="標楷體" w:hint="eastAsia"/>
          <w:szCs w:val="24"/>
          <w:lang w:eastAsia="ja-JP"/>
        </w:rPr>
        <w:t>、</w:t>
      </w:r>
      <w:r w:rsidR="005E7760">
        <w:rPr>
          <w:rFonts w:ascii="標楷體" w:eastAsia="標楷體" w:hAnsi="標楷體" w:hint="eastAsia"/>
          <w:szCs w:val="24"/>
        </w:rPr>
        <w:t>「</w:t>
      </w:r>
      <w:r w:rsidR="009C6117" w:rsidRPr="00BB40C2">
        <w:rPr>
          <w:rFonts w:ascii="標楷體" w:eastAsia="標楷體" w:hAnsi="標楷體" w:hint="eastAsia"/>
          <w:szCs w:val="24"/>
          <w:lang w:eastAsia="ja-JP"/>
        </w:rPr>
        <w:t>聲學注音學(</w:t>
      </w:r>
      <w:r w:rsidR="005E7760">
        <w:rPr>
          <w:rFonts w:ascii="Times New Roman" w:eastAsia="標楷體" w:hAnsi="Times New Roman" w:cs="Times New Roman"/>
          <w:szCs w:val="24"/>
          <w:lang w:eastAsia="ja-JP"/>
        </w:rPr>
        <w:t>2</w:t>
      </w:r>
      <w:r w:rsidR="009C6117" w:rsidRPr="00BB40C2">
        <w:rPr>
          <w:rFonts w:ascii="標楷體" w:eastAsia="標楷體" w:hAnsi="標楷體" w:hint="eastAsia"/>
          <w:szCs w:val="24"/>
          <w:lang w:eastAsia="ja-JP"/>
        </w:rPr>
        <w:t>)</w:t>
      </w:r>
      <w:r w:rsidR="00906A11">
        <w:rPr>
          <w:rFonts w:ascii="標楷體" w:eastAsia="標楷體" w:hAnsi="標楷體" w:hint="eastAsia"/>
          <w:szCs w:val="24"/>
        </w:rPr>
        <w:t>」</w:t>
      </w:r>
      <w:r w:rsidR="009C6117" w:rsidRPr="00BB40C2">
        <w:rPr>
          <w:rFonts w:ascii="標楷體" w:eastAsia="標楷體" w:hAnsi="標楷體" w:hint="eastAsia"/>
          <w:szCs w:val="24"/>
          <w:lang w:eastAsia="ja-JP"/>
        </w:rPr>
        <w:t>、</w:t>
      </w:r>
      <w:r w:rsidR="005E7760">
        <w:rPr>
          <w:rFonts w:ascii="標楷體" w:eastAsia="標楷體" w:hAnsi="標楷體" w:hint="eastAsia"/>
          <w:szCs w:val="24"/>
        </w:rPr>
        <w:t>「</w:t>
      </w:r>
      <w:r w:rsidR="009C6117" w:rsidRPr="00BB40C2">
        <w:rPr>
          <w:rFonts w:ascii="標楷體" w:eastAsia="標楷體" w:hAnsi="標楷體" w:hint="eastAsia"/>
          <w:szCs w:val="24"/>
          <w:lang w:eastAsia="ja-JP"/>
        </w:rPr>
        <w:t>語言研究資訊處理</w:t>
      </w:r>
      <w:r w:rsidR="00906A11">
        <w:rPr>
          <w:rFonts w:ascii="標楷體" w:eastAsia="標楷體" w:hAnsi="標楷體" w:hint="eastAsia"/>
          <w:szCs w:val="24"/>
        </w:rPr>
        <w:t>」；</w:t>
      </w:r>
      <w:r w:rsidR="005E7760">
        <w:rPr>
          <w:rFonts w:ascii="標楷體" w:eastAsia="標楷體" w:hAnsi="標楷體" w:hint="eastAsia"/>
          <w:color w:val="252525"/>
          <w:szCs w:val="24"/>
        </w:rPr>
        <w:t>第三種是</w:t>
      </w:r>
      <w:r w:rsidR="00EC4569" w:rsidRPr="005E7760">
        <w:rPr>
          <w:rFonts w:ascii="標楷體" w:eastAsia="標楷體" w:hAnsi="標楷體" w:hint="eastAsia"/>
          <w:bCs/>
          <w:szCs w:val="24"/>
          <w:lang w:eastAsia="ja-JP"/>
        </w:rPr>
        <w:t>演示</w:t>
      </w:r>
      <w:r w:rsidR="005E7760" w:rsidRPr="005E7760">
        <w:rPr>
          <w:rFonts w:ascii="標楷體" w:eastAsia="標楷體" w:hAnsi="標楷體" w:hint="eastAsia"/>
          <w:bCs/>
          <w:szCs w:val="24"/>
        </w:rPr>
        <w:t>能力，</w:t>
      </w:r>
      <w:r w:rsidR="005E7760" w:rsidRPr="00906A11">
        <w:rPr>
          <w:rFonts w:ascii="標楷體" w:eastAsia="標楷體" w:hAnsi="標楷體" w:hint="eastAsia"/>
          <w:bCs/>
          <w:szCs w:val="24"/>
        </w:rPr>
        <w:t>可修習的課程包括</w:t>
      </w:r>
      <w:r w:rsidR="005E7760">
        <w:rPr>
          <w:rFonts w:ascii="新細明體" w:eastAsia="新細明體" w:hAnsi="新細明體" w:hint="eastAsia"/>
        </w:rPr>
        <w:t>﹕</w:t>
      </w:r>
      <w:r w:rsidR="005E7760">
        <w:rPr>
          <w:rFonts w:ascii="標楷體" w:eastAsia="標楷體" w:hAnsi="標楷體" w:hint="eastAsia"/>
          <w:szCs w:val="24"/>
        </w:rPr>
        <w:t>「</w:t>
      </w:r>
      <w:r w:rsidR="009C6117" w:rsidRPr="00BB40C2">
        <w:rPr>
          <w:rFonts w:ascii="標楷體" w:eastAsia="標楷體" w:hAnsi="標楷體" w:hint="eastAsia"/>
          <w:color w:val="252525"/>
          <w:szCs w:val="24"/>
          <w:lang w:eastAsia="ja-JP"/>
        </w:rPr>
        <w:t>人文與信息學研究（</w:t>
      </w:r>
      <w:r w:rsidR="00906A11" w:rsidRPr="00906A11">
        <w:rPr>
          <w:rFonts w:ascii="Times New Roman" w:eastAsia="標楷體" w:hAnsi="Times New Roman" w:cs="Times New Roman"/>
          <w:bCs/>
          <w:szCs w:val="24"/>
        </w:rPr>
        <w:t>I</w:t>
      </w:r>
      <w:r w:rsidR="009C6117" w:rsidRPr="00BB40C2">
        <w:rPr>
          <w:rFonts w:ascii="標楷體" w:eastAsia="標楷體" w:hAnsi="標楷體" w:hint="eastAsia"/>
          <w:color w:val="252525"/>
          <w:szCs w:val="24"/>
          <w:lang w:eastAsia="ja-JP"/>
        </w:rPr>
        <w:t>）</w:t>
      </w:r>
      <w:r w:rsidR="005E7760">
        <w:rPr>
          <w:rFonts w:ascii="標楷體" w:eastAsia="標楷體" w:hAnsi="標楷體" w:hint="eastAsia"/>
          <w:szCs w:val="24"/>
        </w:rPr>
        <w:t>」</w:t>
      </w:r>
      <w:r w:rsidR="009C6117" w:rsidRPr="00BB40C2">
        <w:rPr>
          <w:rFonts w:ascii="標楷體" w:eastAsia="標楷體" w:hAnsi="標楷體" w:hint="eastAsia"/>
          <w:color w:val="252525"/>
          <w:szCs w:val="24"/>
          <w:lang w:eastAsia="ja-JP"/>
        </w:rPr>
        <w:t>、</w:t>
      </w:r>
      <w:r w:rsidR="005E7760">
        <w:rPr>
          <w:rFonts w:ascii="標楷體" w:eastAsia="標楷體" w:hAnsi="標楷體" w:hint="eastAsia"/>
          <w:szCs w:val="24"/>
        </w:rPr>
        <w:t>「</w:t>
      </w:r>
      <w:r w:rsidR="009C6117" w:rsidRPr="00BB40C2">
        <w:rPr>
          <w:rFonts w:ascii="標楷體" w:eastAsia="標楷體" w:hAnsi="標楷體"/>
          <w:color w:val="252525"/>
          <w:szCs w:val="24"/>
          <w:lang w:eastAsia="ja-JP"/>
        </w:rPr>
        <w:t>人文與信息學研究（二）</w:t>
      </w:r>
      <w:r w:rsidR="005E7760">
        <w:rPr>
          <w:rFonts w:ascii="標楷體" w:eastAsia="標楷體" w:hAnsi="標楷體" w:hint="eastAsia"/>
          <w:szCs w:val="24"/>
        </w:rPr>
        <w:t>」</w:t>
      </w:r>
      <w:r w:rsidR="005E7760" w:rsidRPr="00BB40C2">
        <w:rPr>
          <w:rFonts w:ascii="標楷體" w:eastAsia="標楷體" w:hAnsi="標楷體" w:hint="eastAsia"/>
          <w:szCs w:val="24"/>
        </w:rPr>
        <w:t>、</w:t>
      </w:r>
      <w:r w:rsidR="005E7760">
        <w:rPr>
          <w:rFonts w:ascii="標楷體" w:eastAsia="標楷體" w:hAnsi="標楷體" w:hint="eastAsia"/>
          <w:szCs w:val="24"/>
        </w:rPr>
        <w:t>「</w:t>
      </w:r>
      <w:r w:rsidR="009C6117" w:rsidRPr="00BB40C2">
        <w:rPr>
          <w:rFonts w:ascii="標楷體" w:eastAsia="標楷體" w:hAnsi="標楷體"/>
          <w:color w:val="252525"/>
          <w:szCs w:val="24"/>
          <w:lang w:eastAsia="ja-JP"/>
        </w:rPr>
        <w:t>人文與信息學</w:t>
      </w:r>
      <w:r w:rsidR="009C6117" w:rsidRPr="00BB40C2">
        <w:rPr>
          <w:rFonts w:ascii="標楷體" w:eastAsia="標楷體" w:hAnsi="標楷體" w:hint="eastAsia"/>
          <w:color w:val="252525"/>
          <w:szCs w:val="24"/>
          <w:lang w:eastAsia="ja-JP"/>
        </w:rPr>
        <w:t>專題研究</w:t>
      </w:r>
      <w:r w:rsidR="009C6117" w:rsidRPr="00BB40C2">
        <w:rPr>
          <w:rFonts w:ascii="標楷體" w:eastAsia="標楷體" w:hAnsi="標楷體"/>
          <w:color w:val="252525"/>
          <w:szCs w:val="24"/>
          <w:lang w:eastAsia="ja-JP"/>
        </w:rPr>
        <w:t>（一）</w:t>
      </w:r>
      <w:r w:rsidR="005E7760">
        <w:rPr>
          <w:rFonts w:ascii="標楷體" w:eastAsia="標楷體" w:hAnsi="標楷體" w:hint="eastAsia"/>
          <w:szCs w:val="24"/>
        </w:rPr>
        <w:t>」</w:t>
      </w:r>
      <w:r w:rsidR="005E7760" w:rsidRPr="00BB40C2">
        <w:rPr>
          <w:rFonts w:ascii="標楷體" w:eastAsia="標楷體" w:hAnsi="標楷體" w:hint="eastAsia"/>
          <w:szCs w:val="24"/>
        </w:rPr>
        <w:t>、</w:t>
      </w:r>
      <w:r w:rsidR="005E7760">
        <w:rPr>
          <w:rFonts w:ascii="標楷體" w:eastAsia="標楷體" w:hAnsi="標楷體" w:hint="eastAsia"/>
          <w:szCs w:val="24"/>
        </w:rPr>
        <w:t>「</w:t>
      </w:r>
      <w:r w:rsidR="009C6117" w:rsidRPr="00BB40C2">
        <w:rPr>
          <w:rFonts w:ascii="標楷體" w:eastAsia="標楷體" w:hAnsi="標楷體"/>
          <w:color w:val="252525"/>
          <w:szCs w:val="24"/>
          <w:lang w:eastAsia="ja-JP"/>
        </w:rPr>
        <w:t>人文與信息學</w:t>
      </w:r>
      <w:r w:rsidR="009C6117" w:rsidRPr="00BB40C2">
        <w:rPr>
          <w:rFonts w:ascii="標楷體" w:eastAsia="標楷體" w:hAnsi="標楷體" w:hint="eastAsia"/>
          <w:color w:val="252525"/>
          <w:szCs w:val="24"/>
          <w:lang w:eastAsia="ja-JP"/>
        </w:rPr>
        <w:t>專題研究</w:t>
      </w:r>
      <w:r w:rsidR="009C6117" w:rsidRPr="00BB40C2">
        <w:rPr>
          <w:rFonts w:ascii="標楷體" w:eastAsia="標楷體" w:hAnsi="標楷體"/>
          <w:color w:val="252525"/>
          <w:szCs w:val="24"/>
          <w:lang w:eastAsia="ja-JP"/>
        </w:rPr>
        <w:t>（二）</w:t>
      </w:r>
      <w:r w:rsidR="005E7760">
        <w:rPr>
          <w:rFonts w:ascii="標楷體" w:eastAsia="標楷體" w:hAnsi="標楷體" w:hint="eastAsia"/>
          <w:szCs w:val="24"/>
        </w:rPr>
        <w:t>」</w:t>
      </w:r>
      <w:r w:rsidR="00EC4569" w:rsidRPr="00BB40C2">
        <w:rPr>
          <w:rFonts w:ascii="標楷體" w:eastAsia="標楷體" w:hAnsi="標楷體"/>
          <w:color w:val="252525"/>
          <w:szCs w:val="24"/>
          <w:lang w:eastAsia="ja-JP"/>
        </w:rPr>
        <w:t>，</w:t>
      </w:r>
      <w:r w:rsidR="005E7760">
        <w:rPr>
          <w:rFonts w:ascii="標楷體" w:eastAsia="標楷體" w:hAnsi="標楷體" w:hint="eastAsia"/>
          <w:color w:val="252525"/>
          <w:szCs w:val="24"/>
        </w:rPr>
        <w:t>主要</w:t>
      </w:r>
      <w:r w:rsidR="00B44D08" w:rsidRPr="00BB40C2">
        <w:rPr>
          <w:rFonts w:ascii="標楷體" w:eastAsia="標楷體" w:hAnsi="標楷體" w:hint="eastAsia"/>
          <w:color w:val="252525"/>
          <w:szCs w:val="24"/>
          <w:lang w:eastAsia="ja-JP"/>
        </w:rPr>
        <w:t>透過這些</w:t>
      </w:r>
      <w:r w:rsidR="005E7760">
        <w:rPr>
          <w:rFonts w:ascii="標楷體" w:eastAsia="標楷體" w:hAnsi="標楷體" w:hint="eastAsia"/>
          <w:color w:val="252525"/>
          <w:szCs w:val="24"/>
        </w:rPr>
        <w:t>基礎</w:t>
      </w:r>
      <w:r w:rsidR="0030456B" w:rsidRPr="00BB40C2">
        <w:rPr>
          <w:rFonts w:ascii="標楷體" w:eastAsia="標楷體" w:hAnsi="標楷體" w:hint="eastAsia"/>
          <w:color w:val="252525"/>
          <w:szCs w:val="24"/>
          <w:lang w:eastAsia="ja-JP"/>
        </w:rPr>
        <w:t>科目</w:t>
      </w:r>
      <w:r w:rsidR="00B44D08" w:rsidRPr="00BB40C2">
        <w:rPr>
          <w:rFonts w:ascii="標楷體" w:eastAsia="標楷體" w:hAnsi="標楷體" w:hint="eastAsia"/>
          <w:color w:val="252525"/>
          <w:szCs w:val="24"/>
          <w:lang w:eastAsia="ja-JP"/>
        </w:rPr>
        <w:t>來</w:t>
      </w:r>
      <w:r w:rsidR="00EC4569" w:rsidRPr="00BB40C2">
        <w:rPr>
          <w:rFonts w:ascii="標楷體" w:eastAsia="標楷體" w:hAnsi="標楷體"/>
          <w:color w:val="252525"/>
          <w:szCs w:val="24"/>
          <w:lang w:eastAsia="ja-JP"/>
        </w:rPr>
        <w:t>學習</w:t>
      </w:r>
      <w:r w:rsidR="00B44D08" w:rsidRPr="00BB40C2">
        <w:rPr>
          <w:rFonts w:ascii="標楷體" w:eastAsia="標楷體" w:hAnsi="標楷體"/>
          <w:color w:val="252525"/>
          <w:szCs w:val="24"/>
          <w:lang w:eastAsia="ja-JP"/>
        </w:rPr>
        <w:t>跨學科</w:t>
      </w:r>
      <w:r w:rsidR="00B44D08" w:rsidRPr="00BB40C2">
        <w:rPr>
          <w:rFonts w:ascii="標楷體" w:eastAsia="標楷體" w:hAnsi="標楷體" w:hint="eastAsia"/>
          <w:color w:val="252525"/>
          <w:szCs w:val="24"/>
          <w:lang w:eastAsia="ja-JP"/>
        </w:rPr>
        <w:t>的</w:t>
      </w:r>
      <w:r w:rsidR="00EC4569" w:rsidRPr="00BB40C2">
        <w:rPr>
          <w:rFonts w:ascii="標楷體" w:eastAsia="標楷體" w:hAnsi="標楷體"/>
          <w:color w:val="252525"/>
          <w:szCs w:val="24"/>
          <w:lang w:eastAsia="ja-JP"/>
        </w:rPr>
        <w:t>理論和方法</w:t>
      </w:r>
      <w:r w:rsidR="008566A1" w:rsidRPr="00BB40C2">
        <w:rPr>
          <w:rFonts w:ascii="標楷體" w:eastAsia="標楷體" w:hAnsi="標楷體" w:hint="eastAsia"/>
          <w:color w:val="252525"/>
          <w:szCs w:val="24"/>
          <w:lang w:eastAsia="ja-JP"/>
        </w:rPr>
        <w:t>。</w:t>
      </w:r>
    </w:p>
    <w:p w14:paraId="665E4A8C" w14:textId="319746B6" w:rsidR="008A5565" w:rsidRPr="00BB40C2" w:rsidRDefault="00BB5F69" w:rsidP="00BB40C2">
      <w:pPr>
        <w:spacing w:line="276" w:lineRule="auto"/>
        <w:ind w:firstLine="480"/>
        <w:jc w:val="both"/>
        <w:rPr>
          <w:rFonts w:ascii="標楷體" w:eastAsia="標楷體" w:hAnsi="標楷體"/>
          <w:szCs w:val="24"/>
        </w:rPr>
      </w:pPr>
      <w:r w:rsidRPr="00BB40C2">
        <w:rPr>
          <w:rFonts w:ascii="標楷體" w:eastAsia="標楷體" w:hAnsi="標楷體" w:hint="eastAsia"/>
          <w:color w:val="252525"/>
          <w:szCs w:val="24"/>
        </w:rPr>
        <w:t>相關</w:t>
      </w:r>
      <w:r w:rsidR="005E7760">
        <w:rPr>
          <w:rFonts w:ascii="標楷體" w:eastAsia="標楷體" w:hAnsi="標楷體" w:hint="eastAsia"/>
          <w:color w:val="252525"/>
          <w:szCs w:val="24"/>
        </w:rPr>
        <w:t>主題</w:t>
      </w:r>
      <w:r w:rsidRPr="00BB40C2">
        <w:rPr>
          <w:rFonts w:ascii="標楷體" w:eastAsia="標楷體" w:hAnsi="標楷體" w:hint="eastAsia"/>
          <w:color w:val="252525"/>
          <w:szCs w:val="24"/>
        </w:rPr>
        <w:t>科目</w:t>
      </w:r>
      <w:r w:rsidR="005E7760" w:rsidRPr="00906A11">
        <w:rPr>
          <w:rFonts w:ascii="標楷體" w:eastAsia="標楷體" w:hAnsi="標楷體" w:hint="eastAsia"/>
          <w:bCs/>
          <w:szCs w:val="24"/>
        </w:rPr>
        <w:t>可修習的課程包括</w:t>
      </w:r>
      <w:r w:rsidR="005E7760">
        <w:rPr>
          <w:rFonts w:ascii="新細明體" w:eastAsia="新細明體" w:hAnsi="新細明體" w:hint="eastAsia"/>
        </w:rPr>
        <w:t>﹕</w:t>
      </w:r>
      <w:r w:rsidR="005E7760">
        <w:rPr>
          <w:rFonts w:ascii="標楷體" w:eastAsia="標楷體" w:hAnsi="標楷體" w:hint="eastAsia"/>
          <w:szCs w:val="24"/>
        </w:rPr>
        <w:t>「</w:t>
      </w:r>
      <w:r w:rsidR="00D63C09" w:rsidRPr="00BB40C2">
        <w:rPr>
          <w:rFonts w:ascii="標楷體" w:eastAsia="標楷體" w:hAnsi="標楷體"/>
          <w:color w:val="252525"/>
          <w:szCs w:val="24"/>
        </w:rPr>
        <w:t>信息媒體理論（一）</w:t>
      </w:r>
      <w:r w:rsidR="005E7760">
        <w:rPr>
          <w:rFonts w:ascii="新細明體" w:eastAsia="新細明體" w:hAnsi="新細明體" w:hint="eastAsia"/>
          <w:szCs w:val="24"/>
        </w:rPr>
        <w:t>﹕</w:t>
      </w:r>
      <w:r w:rsidR="00D63C09" w:rsidRPr="00BB40C2">
        <w:rPr>
          <w:rFonts w:ascii="標楷體" w:eastAsia="標楷體" w:hAnsi="標楷體"/>
          <w:color w:val="252525"/>
          <w:szCs w:val="24"/>
        </w:rPr>
        <w:t>互聯網基礎</w:t>
      </w:r>
      <w:r w:rsidR="005E7760">
        <w:rPr>
          <w:rFonts w:ascii="標楷體" w:eastAsia="標楷體" w:hAnsi="標楷體" w:hint="eastAsia"/>
          <w:szCs w:val="24"/>
        </w:rPr>
        <w:t>」與「</w:t>
      </w:r>
      <w:r w:rsidR="00D63C09" w:rsidRPr="00BB40C2">
        <w:rPr>
          <w:rFonts w:ascii="標楷體" w:eastAsia="標楷體" w:hAnsi="標楷體"/>
          <w:color w:val="252525"/>
          <w:szCs w:val="24"/>
        </w:rPr>
        <w:t>信息媒體理論（二）：網絡應用</w:t>
      </w:r>
      <w:r w:rsidR="005E7760">
        <w:rPr>
          <w:rFonts w:ascii="標楷體" w:eastAsia="標楷體" w:hAnsi="標楷體" w:hint="eastAsia"/>
          <w:szCs w:val="24"/>
        </w:rPr>
        <w:t>」</w:t>
      </w:r>
      <w:r w:rsidR="005E544F" w:rsidRPr="00BB40C2">
        <w:rPr>
          <w:rFonts w:ascii="標楷體" w:eastAsia="標楷體" w:hAnsi="標楷體" w:hint="eastAsia"/>
          <w:color w:val="252525"/>
          <w:szCs w:val="24"/>
        </w:rPr>
        <w:t>，</w:t>
      </w:r>
      <w:r w:rsidR="005E7760">
        <w:rPr>
          <w:rFonts w:ascii="標楷體" w:eastAsia="標楷體" w:hAnsi="標楷體" w:hint="eastAsia"/>
          <w:color w:val="252525"/>
          <w:szCs w:val="24"/>
        </w:rPr>
        <w:t>這兩門課程</w:t>
      </w:r>
      <w:r w:rsidR="005E544F" w:rsidRPr="00BB40C2">
        <w:rPr>
          <w:rFonts w:ascii="標楷體" w:eastAsia="標楷體" w:hAnsi="標楷體" w:hint="eastAsia"/>
          <w:color w:val="252525"/>
          <w:szCs w:val="24"/>
        </w:rPr>
        <w:t>主要會</w:t>
      </w:r>
      <w:r w:rsidR="005E7760">
        <w:rPr>
          <w:rFonts w:ascii="標楷體" w:eastAsia="標楷體" w:hAnsi="標楷體" w:hint="eastAsia"/>
          <w:color w:val="252525"/>
          <w:szCs w:val="24"/>
        </w:rPr>
        <w:t>教授</w:t>
      </w:r>
      <w:r w:rsidR="005E544F" w:rsidRPr="00BB40C2">
        <w:rPr>
          <w:rFonts w:ascii="標楷體" w:eastAsia="標楷體" w:hAnsi="標楷體"/>
          <w:color w:val="252525"/>
          <w:szCs w:val="24"/>
        </w:rPr>
        <w:t>媒體素養</w:t>
      </w:r>
      <w:r w:rsidR="005E544F" w:rsidRPr="00BB40C2">
        <w:rPr>
          <w:rFonts w:ascii="標楷體" w:eastAsia="標楷體" w:hAnsi="標楷體" w:hint="eastAsia"/>
          <w:color w:val="252525"/>
          <w:szCs w:val="24"/>
        </w:rPr>
        <w:t>、</w:t>
      </w:r>
      <w:r w:rsidR="005E544F" w:rsidRPr="00BB40C2">
        <w:rPr>
          <w:rFonts w:ascii="標楷體" w:eastAsia="標楷體" w:hAnsi="標楷體"/>
          <w:color w:val="252525"/>
          <w:szCs w:val="24"/>
        </w:rPr>
        <w:t>知識產權</w:t>
      </w:r>
      <w:r w:rsidR="005E544F" w:rsidRPr="00BB40C2">
        <w:rPr>
          <w:rFonts w:ascii="標楷體" w:eastAsia="標楷體" w:hAnsi="標楷體" w:hint="eastAsia"/>
          <w:color w:val="252525"/>
          <w:szCs w:val="24"/>
        </w:rPr>
        <w:t>、</w:t>
      </w:r>
      <w:r w:rsidR="005E544F" w:rsidRPr="00BB40C2">
        <w:rPr>
          <w:rFonts w:ascii="標楷體" w:eastAsia="標楷體" w:hAnsi="標楷體"/>
          <w:color w:val="252525"/>
          <w:szCs w:val="24"/>
        </w:rPr>
        <w:t>版權</w:t>
      </w:r>
      <w:r w:rsidR="005E544F" w:rsidRPr="00BB40C2">
        <w:rPr>
          <w:rFonts w:ascii="標楷體" w:eastAsia="標楷體" w:hAnsi="標楷體" w:hint="eastAsia"/>
          <w:color w:val="252525"/>
          <w:szCs w:val="24"/>
        </w:rPr>
        <w:t>、採購、</w:t>
      </w:r>
      <w:r w:rsidR="005E544F" w:rsidRPr="00BB40C2">
        <w:rPr>
          <w:rFonts w:ascii="標楷體" w:eastAsia="標楷體" w:hAnsi="標楷體"/>
          <w:color w:val="252525"/>
          <w:szCs w:val="24"/>
        </w:rPr>
        <w:t>媒體內容產業</w:t>
      </w:r>
      <w:r w:rsidR="005E544F" w:rsidRPr="00BB40C2">
        <w:rPr>
          <w:rFonts w:ascii="標楷體" w:eastAsia="標楷體" w:hAnsi="標楷體" w:hint="eastAsia"/>
          <w:color w:val="252525"/>
          <w:szCs w:val="24"/>
        </w:rPr>
        <w:t>、</w:t>
      </w:r>
      <w:r w:rsidR="005E544F" w:rsidRPr="00BB40C2">
        <w:rPr>
          <w:rFonts w:ascii="標楷體" w:eastAsia="標楷體" w:hAnsi="標楷體"/>
          <w:color w:val="252525"/>
          <w:szCs w:val="24"/>
        </w:rPr>
        <w:t>互聯網技術</w:t>
      </w:r>
      <w:r w:rsidR="005E544F" w:rsidRPr="00BB40C2">
        <w:rPr>
          <w:rFonts w:ascii="標楷體" w:eastAsia="標楷體" w:hAnsi="標楷體" w:hint="eastAsia"/>
          <w:color w:val="252525"/>
          <w:szCs w:val="24"/>
        </w:rPr>
        <w:t>和</w:t>
      </w:r>
      <w:r w:rsidR="005E544F" w:rsidRPr="00BB40C2">
        <w:rPr>
          <w:rFonts w:ascii="標楷體" w:eastAsia="標楷體" w:hAnsi="標楷體"/>
          <w:color w:val="252525"/>
          <w:szCs w:val="24"/>
        </w:rPr>
        <w:t>網絡技術</w:t>
      </w:r>
      <w:r w:rsidR="005E544F" w:rsidRPr="00BB40C2">
        <w:rPr>
          <w:rFonts w:ascii="標楷體" w:eastAsia="標楷體" w:hAnsi="標楷體" w:hint="eastAsia"/>
          <w:color w:val="252525"/>
          <w:szCs w:val="24"/>
        </w:rPr>
        <w:t>的相關概念</w:t>
      </w:r>
      <w:r w:rsidR="005E7760">
        <w:rPr>
          <w:rFonts w:ascii="標楷體" w:eastAsia="標楷體" w:hAnsi="標楷體" w:hint="eastAsia"/>
          <w:color w:val="252525"/>
          <w:szCs w:val="24"/>
        </w:rPr>
        <w:t>，</w:t>
      </w:r>
      <w:r w:rsidR="005E7760" w:rsidRPr="00BB40C2">
        <w:rPr>
          <w:rFonts w:ascii="標楷體" w:eastAsia="標楷體" w:hAnsi="標楷體" w:hint="eastAsia"/>
          <w:color w:val="252525"/>
          <w:szCs w:val="24"/>
        </w:rPr>
        <w:t>學生們可以經由</w:t>
      </w:r>
      <w:r w:rsidR="005E7760">
        <w:rPr>
          <w:rFonts w:ascii="標楷體" w:eastAsia="標楷體" w:hAnsi="標楷體" w:hint="eastAsia"/>
          <w:color w:val="252525"/>
          <w:szCs w:val="24"/>
        </w:rPr>
        <w:t>這兩門</w:t>
      </w:r>
      <w:r w:rsidR="005E7760" w:rsidRPr="00BB40C2">
        <w:rPr>
          <w:rFonts w:ascii="標楷體" w:eastAsia="標楷體" w:hAnsi="標楷體" w:hint="eastAsia"/>
          <w:color w:val="252525"/>
          <w:szCs w:val="24"/>
        </w:rPr>
        <w:t>相關科目</w:t>
      </w:r>
      <w:r w:rsidR="005E7760">
        <w:rPr>
          <w:rFonts w:ascii="標楷體" w:eastAsia="標楷體" w:hAnsi="標楷體" w:hint="eastAsia"/>
          <w:color w:val="252525"/>
          <w:szCs w:val="24"/>
        </w:rPr>
        <w:t>強化</w:t>
      </w:r>
      <w:r w:rsidR="005E7760" w:rsidRPr="00BB40C2">
        <w:rPr>
          <w:rFonts w:ascii="標楷體" w:eastAsia="標楷體" w:hAnsi="標楷體" w:hint="eastAsia"/>
          <w:color w:val="252525"/>
          <w:szCs w:val="24"/>
        </w:rPr>
        <w:t>有關數位人文的資訊社會基礎建設的知識。</w:t>
      </w:r>
    </w:p>
    <w:p w14:paraId="40275061" w14:textId="0CA53C9A" w:rsidR="00DF03CF" w:rsidRPr="00BB40C2" w:rsidRDefault="00DC4D0F" w:rsidP="005E7760">
      <w:pPr>
        <w:spacing w:line="276" w:lineRule="auto"/>
        <w:ind w:firstLine="480"/>
        <w:jc w:val="both"/>
        <w:rPr>
          <w:rFonts w:ascii="標楷體" w:eastAsia="標楷體" w:hAnsi="標楷體"/>
        </w:rPr>
      </w:pPr>
      <w:r w:rsidRPr="00BB40C2">
        <w:rPr>
          <w:rFonts w:ascii="標楷體" w:eastAsia="標楷體" w:hAnsi="標楷體" w:hint="eastAsia"/>
        </w:rPr>
        <w:t>學生必須要完成</w:t>
      </w:r>
      <w:r w:rsidRPr="005E7760">
        <w:rPr>
          <w:rFonts w:ascii="Times New Roman" w:eastAsia="標楷體" w:hAnsi="Times New Roman" w:cs="Times New Roman"/>
        </w:rPr>
        <w:t>12</w:t>
      </w:r>
      <w:r w:rsidRPr="00BB40C2">
        <w:rPr>
          <w:rFonts w:ascii="標楷體" w:eastAsia="標楷體" w:hAnsi="標楷體" w:hint="eastAsia"/>
        </w:rPr>
        <w:t>學分或以上，包括</w:t>
      </w:r>
      <w:r w:rsidRPr="005E7760">
        <w:rPr>
          <w:rFonts w:ascii="Times New Roman" w:eastAsia="標楷體" w:hAnsi="Times New Roman" w:cs="Times New Roman"/>
        </w:rPr>
        <w:t>4</w:t>
      </w:r>
      <w:r w:rsidRPr="00BB40C2">
        <w:rPr>
          <w:rFonts w:ascii="標楷體" w:eastAsia="標楷體" w:hAnsi="標楷體" w:hint="eastAsia"/>
        </w:rPr>
        <w:t>門必修課和選修課，才</w:t>
      </w:r>
      <w:r w:rsidR="001E344A" w:rsidRPr="00BB40C2">
        <w:rPr>
          <w:rFonts w:ascii="標楷體" w:eastAsia="標楷體" w:hAnsi="標楷體" w:hint="eastAsia"/>
        </w:rPr>
        <w:t>可以領取結業証書</w:t>
      </w:r>
      <w:r w:rsidR="00746A29">
        <w:rPr>
          <w:rFonts w:ascii="標楷體" w:eastAsia="標楷體" w:hAnsi="標楷體" w:hint="eastAsia"/>
        </w:rPr>
        <w:t>，有興趣者請至東京大學官網查詢相關</w:t>
      </w:r>
      <w:r w:rsidR="00BC5E7E">
        <w:rPr>
          <w:rFonts w:ascii="標楷體" w:eastAsia="標楷體" w:hAnsi="標楷體" w:hint="eastAsia"/>
        </w:rPr>
        <w:t>修課</w:t>
      </w:r>
      <w:r w:rsidR="00746A29">
        <w:rPr>
          <w:rFonts w:ascii="標楷體" w:eastAsia="標楷體" w:hAnsi="標楷體" w:hint="eastAsia"/>
        </w:rPr>
        <w:t>資訊</w:t>
      </w:r>
      <w:r w:rsidR="001E344A" w:rsidRPr="00BB40C2">
        <w:rPr>
          <w:rFonts w:ascii="標楷體" w:eastAsia="標楷體" w:hAnsi="標楷體" w:hint="eastAsia"/>
        </w:rPr>
        <w:t>。</w:t>
      </w:r>
    </w:p>
    <w:sectPr w:rsidR="00DF03CF" w:rsidRPr="00BB40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F9D"/>
    <w:rsid w:val="0002477A"/>
    <w:rsid w:val="00073E2C"/>
    <w:rsid w:val="001226B9"/>
    <w:rsid w:val="001E344A"/>
    <w:rsid w:val="001F30DF"/>
    <w:rsid w:val="00257E3E"/>
    <w:rsid w:val="003037BF"/>
    <w:rsid w:val="0030456B"/>
    <w:rsid w:val="00437D9F"/>
    <w:rsid w:val="004458B2"/>
    <w:rsid w:val="00513CB6"/>
    <w:rsid w:val="00596445"/>
    <w:rsid w:val="005E544F"/>
    <w:rsid w:val="005E7760"/>
    <w:rsid w:val="00746A29"/>
    <w:rsid w:val="00820D05"/>
    <w:rsid w:val="008566A1"/>
    <w:rsid w:val="0086654D"/>
    <w:rsid w:val="008A5565"/>
    <w:rsid w:val="008F2942"/>
    <w:rsid w:val="00906A11"/>
    <w:rsid w:val="009C6117"/>
    <w:rsid w:val="00A05152"/>
    <w:rsid w:val="00A072C5"/>
    <w:rsid w:val="00AB5D06"/>
    <w:rsid w:val="00B44D08"/>
    <w:rsid w:val="00BB40C2"/>
    <w:rsid w:val="00BB5F69"/>
    <w:rsid w:val="00BC5E7E"/>
    <w:rsid w:val="00CA5111"/>
    <w:rsid w:val="00D265B8"/>
    <w:rsid w:val="00D54B0B"/>
    <w:rsid w:val="00D63C09"/>
    <w:rsid w:val="00D66F9D"/>
    <w:rsid w:val="00DC4D0F"/>
    <w:rsid w:val="00DF03CF"/>
    <w:rsid w:val="00E20B9C"/>
    <w:rsid w:val="00EC4569"/>
    <w:rsid w:val="00ED146C"/>
    <w:rsid w:val="00F235F6"/>
    <w:rsid w:val="00F301B2"/>
    <w:rsid w:val="00F70787"/>
    <w:rsid w:val="00F86811"/>
    <w:rsid w:val="00FA738E"/>
    <w:rsid w:val="552D5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6ED7"/>
  <w15:docId w15:val="{78F415ED-21C9-4C8B-A8A0-92A9B09C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40C2"/>
    <w:rPr>
      <w:color w:val="0000FF" w:themeColor="hyperlink"/>
      <w:u w:val="single"/>
    </w:rPr>
  </w:style>
  <w:style w:type="character" w:styleId="a4">
    <w:name w:val="Unresolved Mention"/>
    <w:basedOn w:val="a0"/>
    <w:uiPriority w:val="99"/>
    <w:semiHidden/>
    <w:unhideWhenUsed/>
    <w:rsid w:val="00BB40C2"/>
    <w:rPr>
      <w:color w:val="605E5C"/>
      <w:shd w:val="clear" w:color="auto" w:fill="E1DFDD"/>
    </w:rPr>
  </w:style>
  <w:style w:type="character" w:styleId="a5">
    <w:name w:val="FollowedHyperlink"/>
    <w:basedOn w:val="a0"/>
    <w:uiPriority w:val="99"/>
    <w:semiHidden/>
    <w:unhideWhenUsed/>
    <w:rsid w:val="00820D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573442">
      <w:bodyDiv w:val="1"/>
      <w:marLeft w:val="0"/>
      <w:marRight w:val="0"/>
      <w:marTop w:val="0"/>
      <w:marBottom w:val="0"/>
      <w:divBdr>
        <w:top w:val="none" w:sz="0" w:space="0" w:color="auto"/>
        <w:left w:val="none" w:sz="0" w:space="0" w:color="auto"/>
        <w:bottom w:val="none" w:sz="0" w:space="0" w:color="auto"/>
        <w:right w:val="none" w:sz="0" w:space="0" w:color="auto"/>
      </w:divBdr>
      <w:divsChild>
        <w:div w:id="1157763563">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湘珆 侯</dc:creator>
  <cp:lastModifiedBy>User</cp:lastModifiedBy>
  <cp:revision>24</cp:revision>
  <dcterms:created xsi:type="dcterms:W3CDTF">2022-05-09T02:54:00Z</dcterms:created>
  <dcterms:modified xsi:type="dcterms:W3CDTF">2022-07-24T05:43:00Z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2FB397CDBFE64ECAB4ECA629F0FD120F</vt:lpwstr>
  </property>
</Properties>
</file>