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BC2A" w14:textId="77777777" w:rsidR="00803147" w:rsidRDefault="00803147" w:rsidP="00803147">
      <w:pPr>
        <w:spacing w:line="276" w:lineRule="auto"/>
      </w:pPr>
      <w:r w:rsidRPr="00726111">
        <w:rPr>
          <w:rFonts w:ascii="標楷體" w:eastAsia="標楷體" w:hAnsi="標楷體" w:cs="Times New Roman" w:hint="eastAsia"/>
          <w:color w:val="000000"/>
          <w:kern w:val="0"/>
        </w:rPr>
        <w:t>本文摘自</w:t>
      </w:r>
      <w:r>
        <w:rPr>
          <w:rFonts w:ascii="標楷體" w:eastAsia="標楷體" w:hAnsi="標楷體" w:cs="Times New Roman" w:hint="eastAsia"/>
          <w:color w:val="000000"/>
          <w:kern w:val="0"/>
        </w:rPr>
        <w:t>東京工業大學</w:t>
      </w:r>
      <w:r w:rsidRPr="00726111">
        <w:rPr>
          <w:rFonts w:ascii="標楷體" w:eastAsia="標楷體" w:hAnsi="標楷體" w:cs="Times New Roman" w:hint="eastAsia"/>
          <w:color w:val="000000"/>
          <w:kern w:val="0"/>
        </w:rPr>
        <w:t>的</w:t>
      </w:r>
      <w:hyperlink r:id="rId7" w:history="1">
        <w:r w:rsidRPr="00726111">
          <w:rPr>
            <w:rStyle w:val="a3"/>
            <w:rFonts w:ascii="標楷體" w:eastAsia="標楷體" w:hAnsi="標楷體" w:cs="Times New Roman" w:hint="eastAsia"/>
            <w:kern w:val="0"/>
          </w:rPr>
          <w:t>社會人文學科網頁</w:t>
        </w:r>
      </w:hyperlink>
      <w:r>
        <w:rPr>
          <w:rFonts w:ascii="標楷體" w:eastAsia="標楷體" w:hAnsi="標楷體" w:cs="Times New Roman" w:hint="eastAsia"/>
          <w:color w:val="000000"/>
          <w:kern w:val="0"/>
        </w:rPr>
        <w:t>，由</w:t>
      </w:r>
      <w:r w:rsidRPr="00721AAE">
        <w:rPr>
          <w:rFonts w:ascii="標楷體" w:eastAsia="標楷體" w:hAnsi="標楷體" w:cs="Times New Roman" w:hint="eastAsia"/>
          <w:color w:val="000000"/>
          <w:kern w:val="0"/>
          <w:u w:val="single"/>
        </w:rPr>
        <w:t>侯湘珆</w:t>
      </w:r>
      <w:r w:rsidRPr="00726111">
        <w:rPr>
          <w:rFonts w:ascii="標楷體" w:eastAsia="標楷體" w:hAnsi="標楷體" w:cs="Times New Roman" w:hint="eastAsia"/>
          <w:color w:val="000000"/>
          <w:kern w:val="0"/>
        </w:rPr>
        <w:t>統整後撰文。</w:t>
      </w:r>
    </w:p>
    <w:p w14:paraId="2F628882" w14:textId="77777777" w:rsidR="00803147" w:rsidRPr="00803147" w:rsidRDefault="00803147" w:rsidP="00B86B30">
      <w:pPr>
        <w:spacing w:line="276" w:lineRule="auto"/>
        <w:ind w:firstLine="480"/>
        <w:rPr>
          <w:rFonts w:ascii="標楷體" w:eastAsia="標楷體" w:hAnsi="標楷體"/>
        </w:rPr>
      </w:pPr>
      <w:bookmarkStart w:id="0" w:name="_GoBack"/>
      <w:bookmarkEnd w:id="0"/>
    </w:p>
    <w:p w14:paraId="6F12A074" w14:textId="35F91334" w:rsidR="00A76C1B" w:rsidRPr="00B86B30" w:rsidRDefault="00A76C1B" w:rsidP="00B86B30">
      <w:pPr>
        <w:spacing w:line="276" w:lineRule="auto"/>
        <w:ind w:firstLine="480"/>
        <w:rPr>
          <w:rFonts w:ascii="標楷體" w:eastAsia="標楷體" w:hAnsi="標楷體"/>
        </w:rPr>
      </w:pPr>
      <w:r w:rsidRPr="00B86B30">
        <w:rPr>
          <w:rFonts w:ascii="標楷體" w:eastAsia="標楷體" w:hAnsi="標楷體" w:hint="eastAsia"/>
        </w:rPr>
        <w:t>東京工業大學他們針對社會人文學科所招收的學生為</w:t>
      </w:r>
      <w:r w:rsidR="001C6655" w:rsidRPr="00B86B30">
        <w:rPr>
          <w:rFonts w:ascii="標楷體" w:eastAsia="標楷體" w:hAnsi="標楷體" w:hint="eastAsia"/>
        </w:rPr>
        <w:t>碩士及博士生。在這兩個階段主要的學習大同小異，過程中會學到人文、社會學科、科學工程的相關知識，批判性分析的整合能力以及從不同的知識結構(價值觀)中</w:t>
      </w:r>
      <w:r w:rsidR="00155601" w:rsidRPr="00B86B30">
        <w:rPr>
          <w:rFonts w:ascii="標楷體" w:eastAsia="標楷體" w:hAnsi="標楷體" w:hint="eastAsia"/>
        </w:rPr>
        <w:t>找到問題解決方法</w:t>
      </w:r>
      <w:r w:rsidR="001C6655" w:rsidRPr="00B86B30">
        <w:rPr>
          <w:rFonts w:ascii="標楷體" w:eastAsia="標楷體" w:hAnsi="標楷體" w:hint="eastAsia"/>
        </w:rPr>
        <w:t>的能力。</w:t>
      </w:r>
      <w:r w:rsidR="00155601" w:rsidRPr="00B86B30">
        <w:rPr>
          <w:rFonts w:ascii="標楷體" w:eastAsia="標楷體" w:hAnsi="標楷體" w:hint="eastAsia"/>
        </w:rPr>
        <w:t>這個學校</w:t>
      </w:r>
      <w:r w:rsidR="001C6655" w:rsidRPr="00B86B30">
        <w:rPr>
          <w:rFonts w:ascii="標楷體" w:eastAsia="標楷體" w:hAnsi="標楷體" w:hint="eastAsia"/>
        </w:rPr>
        <w:t>主要是希望透過社會人文學科</w:t>
      </w:r>
      <w:r w:rsidR="00155601" w:rsidRPr="00B86B30">
        <w:rPr>
          <w:rFonts w:ascii="標楷體" w:eastAsia="標楷體" w:hAnsi="標楷體" w:hint="eastAsia"/>
        </w:rPr>
        <w:t>能夠</w:t>
      </w:r>
      <w:r w:rsidR="001C6655" w:rsidRPr="00B86B30">
        <w:rPr>
          <w:rFonts w:ascii="標楷體" w:eastAsia="標楷體" w:hAnsi="標楷體" w:hint="eastAsia"/>
        </w:rPr>
        <w:t>培養出將社會</w:t>
      </w:r>
      <w:r w:rsidR="00155601" w:rsidRPr="00B86B30">
        <w:rPr>
          <w:rFonts w:ascii="標楷體" w:eastAsia="標楷體" w:hAnsi="標楷體" w:hint="eastAsia"/>
        </w:rPr>
        <w:t>及科學技術</w:t>
      </w:r>
      <w:r w:rsidR="00C034E1" w:rsidRPr="00B86B30">
        <w:rPr>
          <w:rFonts w:ascii="標楷體" w:eastAsia="標楷體" w:hAnsi="標楷體" w:hint="eastAsia"/>
        </w:rPr>
        <w:t>做</w:t>
      </w:r>
      <w:r w:rsidR="00155601" w:rsidRPr="00B86B30">
        <w:rPr>
          <w:rFonts w:ascii="標楷體" w:eastAsia="標楷體" w:hAnsi="標楷體" w:hint="eastAsia"/>
        </w:rPr>
        <w:t>結合，</w:t>
      </w:r>
      <w:r w:rsidR="00C034E1" w:rsidRPr="00B86B30">
        <w:rPr>
          <w:rFonts w:ascii="標楷體" w:eastAsia="標楷體" w:hAnsi="標楷體" w:hint="eastAsia"/>
        </w:rPr>
        <w:t>並且可以</w:t>
      </w:r>
      <w:r w:rsidR="00155601" w:rsidRPr="00B86B30">
        <w:rPr>
          <w:rFonts w:ascii="標楷體" w:eastAsia="標楷體" w:hAnsi="標楷體" w:hint="eastAsia"/>
        </w:rPr>
        <w:t>利用新的價值</w:t>
      </w:r>
      <w:r w:rsidR="00C034E1" w:rsidRPr="00B86B30">
        <w:rPr>
          <w:rFonts w:ascii="標楷體" w:eastAsia="標楷體" w:hAnsi="標楷體" w:hint="eastAsia"/>
        </w:rPr>
        <w:t>來</w:t>
      </w:r>
      <w:r w:rsidR="00155601" w:rsidRPr="00B86B30">
        <w:rPr>
          <w:rFonts w:ascii="標楷體" w:eastAsia="標楷體" w:hAnsi="標楷體" w:hint="eastAsia"/>
        </w:rPr>
        <w:t>解決科學技術對於整個大社會所帶來的問題的人才。</w:t>
      </w:r>
    </w:p>
    <w:p w14:paraId="6653D85F" w14:textId="3CD6435E" w:rsidR="00E21583" w:rsidRPr="00B86B30" w:rsidRDefault="00155601" w:rsidP="00B86B30">
      <w:pPr>
        <w:spacing w:line="276" w:lineRule="auto"/>
        <w:ind w:firstLine="480"/>
        <w:rPr>
          <w:rFonts w:ascii="標楷體" w:eastAsia="標楷體" w:hAnsi="標楷體"/>
        </w:rPr>
      </w:pPr>
      <w:r w:rsidRPr="00B86B30">
        <w:rPr>
          <w:rFonts w:ascii="標楷體" w:eastAsia="標楷體" w:hAnsi="標楷體" w:hint="eastAsia"/>
        </w:rPr>
        <w:t>如果</w:t>
      </w:r>
      <w:r w:rsidR="00C034E1" w:rsidRPr="00B86B30">
        <w:rPr>
          <w:rFonts w:ascii="標楷體" w:eastAsia="標楷體" w:hAnsi="標楷體" w:hint="eastAsia"/>
        </w:rPr>
        <w:t>對於這個科系有興趣，想</w:t>
      </w:r>
      <w:r w:rsidRPr="00B86B30">
        <w:rPr>
          <w:rFonts w:ascii="標楷體" w:eastAsia="標楷體" w:hAnsi="標楷體" w:hint="eastAsia"/>
        </w:rPr>
        <w:t>要到這所學校學習的話，</w:t>
      </w:r>
      <w:r w:rsidR="00C034E1" w:rsidRPr="00B86B30">
        <w:rPr>
          <w:rFonts w:ascii="標楷體" w:eastAsia="標楷體" w:hAnsi="標楷體" w:hint="eastAsia"/>
        </w:rPr>
        <w:t>就只能去考取他們學校的碩士班或是博士班。</w:t>
      </w:r>
      <w:r w:rsidR="00010C88" w:rsidRPr="00B86B30">
        <w:rPr>
          <w:rFonts w:ascii="標楷體" w:eastAsia="標楷體" w:hAnsi="標楷體" w:hint="eastAsia"/>
        </w:rPr>
        <w:t>要</w:t>
      </w:r>
      <w:r w:rsidR="00D60447" w:rsidRPr="00B86B30">
        <w:rPr>
          <w:rFonts w:ascii="標楷體" w:eastAsia="標楷體" w:hAnsi="標楷體" w:hint="eastAsia"/>
        </w:rPr>
        <w:t>想</w:t>
      </w:r>
      <w:r w:rsidR="00010C88" w:rsidRPr="00B86B30">
        <w:rPr>
          <w:rFonts w:ascii="標楷體" w:eastAsia="標楷體" w:hAnsi="標楷體" w:hint="eastAsia"/>
        </w:rPr>
        <w:t>考取他們的碩士班，不管是從本校直升或是從其他學校考進東京工業大學，都需要參加入學考試。</w:t>
      </w:r>
      <w:r w:rsidR="003A5252" w:rsidRPr="00B86B30">
        <w:rPr>
          <w:rFonts w:ascii="標楷體" w:eastAsia="標楷體" w:hAnsi="標楷體" w:hint="eastAsia"/>
        </w:rPr>
        <w:t>通過了才能進入學校學習。</w:t>
      </w:r>
      <w:r w:rsidR="008D432B" w:rsidRPr="00B86B30">
        <w:rPr>
          <w:rFonts w:ascii="標楷體" w:eastAsia="標楷體" w:hAnsi="標楷體" w:hint="eastAsia"/>
        </w:rPr>
        <w:t>而如果想要繼續進修博士，其他學校的學生必須參加入學考試，本校的學生要提出</w:t>
      </w:r>
      <w:r w:rsidR="00E21583" w:rsidRPr="00B86B30">
        <w:rPr>
          <w:rFonts w:ascii="標楷體" w:eastAsia="標楷體" w:hAnsi="標楷體" w:hint="eastAsia"/>
        </w:rPr>
        <w:t>升學審查，審查通過方可升讀博士課程。</w:t>
      </w:r>
    </w:p>
    <w:p w14:paraId="7FA78936" w14:textId="02E33575" w:rsidR="00602D5F" w:rsidRPr="00B86B30" w:rsidRDefault="003A5252" w:rsidP="00B86B30">
      <w:pPr>
        <w:spacing w:line="276" w:lineRule="auto"/>
        <w:ind w:firstLine="480"/>
        <w:rPr>
          <w:rFonts w:ascii="標楷體" w:eastAsia="標楷體" w:hAnsi="標楷體"/>
          <w:szCs w:val="24"/>
          <w:shd w:val="clear" w:color="auto" w:fill="FFFFFF"/>
        </w:rPr>
      </w:pPr>
      <w:r w:rsidRPr="00B86B30">
        <w:rPr>
          <w:rFonts w:ascii="標楷體" w:eastAsia="標楷體" w:hAnsi="標楷體" w:hint="eastAsia"/>
        </w:rPr>
        <w:t>碩士班的修課時間為兩年</w:t>
      </w:r>
      <w:r w:rsidR="00546501" w:rsidRPr="00B86B30">
        <w:rPr>
          <w:rFonts w:ascii="標楷體" w:eastAsia="標楷體" w:hAnsi="標楷體" w:hint="eastAsia"/>
        </w:rPr>
        <w:t>。其中碩士班</w:t>
      </w:r>
      <w:r w:rsidR="00E6550A" w:rsidRPr="00B86B30">
        <w:rPr>
          <w:rFonts w:ascii="標楷體" w:eastAsia="標楷體" w:hAnsi="標楷體" w:hint="eastAsia"/>
        </w:rPr>
        <w:t>的課程中包含了十個</w:t>
      </w:r>
      <w:r w:rsidR="002B6746" w:rsidRPr="00B86B30">
        <w:rPr>
          <w:rFonts w:ascii="標楷體" w:eastAsia="標楷體" w:hAnsi="標楷體" w:hint="eastAsia"/>
        </w:rPr>
        <w:t>類別</w:t>
      </w:r>
      <w:r w:rsidR="00E6550A" w:rsidRPr="00B86B30">
        <w:rPr>
          <w:rFonts w:ascii="標楷體" w:eastAsia="標楷體" w:hAnsi="標楷體" w:hint="eastAsia"/>
        </w:rPr>
        <w:t>。</w:t>
      </w:r>
      <w:r w:rsidR="00E6550A" w:rsidRPr="00B86B30">
        <w:rPr>
          <w:rFonts w:ascii="標楷體" w:eastAsia="標楷體" w:hAnsi="標楷體" w:hint="eastAsia"/>
          <w:szCs w:val="24"/>
        </w:rPr>
        <w:t>專題研討會、共同項目對話</w:t>
      </w:r>
      <w:r w:rsidR="000A465D" w:rsidRPr="00B86B30">
        <w:rPr>
          <w:rFonts w:ascii="標楷體" w:eastAsia="標楷體" w:hAnsi="標楷體" w:hint="eastAsia"/>
          <w:szCs w:val="24"/>
        </w:rPr>
        <w:t>傳達</w:t>
      </w:r>
      <w:r w:rsidR="00E6550A" w:rsidRPr="00B86B30">
        <w:rPr>
          <w:rFonts w:ascii="標楷體" w:eastAsia="標楷體" w:hAnsi="標楷體" w:hint="eastAsia"/>
          <w:szCs w:val="24"/>
        </w:rPr>
        <w:t>、關係</w:t>
      </w:r>
      <w:r w:rsidR="00E16421" w:rsidRPr="00B86B30">
        <w:rPr>
          <w:rFonts w:ascii="標楷體" w:eastAsia="標楷體" w:hAnsi="標楷體" w:hint="eastAsia"/>
          <w:szCs w:val="24"/>
        </w:rPr>
        <w:t>的建立</w:t>
      </w:r>
      <w:r w:rsidR="00E6550A" w:rsidRPr="00B86B30">
        <w:rPr>
          <w:rFonts w:ascii="標楷體" w:eastAsia="標楷體" w:hAnsi="標楷體" w:hint="eastAsia"/>
          <w:szCs w:val="24"/>
        </w:rPr>
        <w:t>、分析與整合、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政治法律和行政、文化藝術、科學技術與社會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領域</w:t>
      </w:r>
      <w:r w:rsidR="00E6550A" w:rsidRPr="00B86B30">
        <w:rPr>
          <w:rFonts w:ascii="標楷體" w:eastAsia="標楷體" w:hAnsi="標楷體" w:hint="eastAsia"/>
          <w:szCs w:val="24"/>
        </w:rPr>
        <w:t>、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教育福利和健康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領域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、教育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領域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認知</w:t>
      </w:r>
      <w:r w:rsidR="002D6C7C" w:rsidRPr="00B86B30">
        <w:rPr>
          <w:rFonts w:ascii="標楷體" w:eastAsia="標楷體" w:hAnsi="標楷體" w:hint="eastAsia"/>
          <w:szCs w:val="24"/>
          <w:shd w:val="clear" w:color="auto" w:fill="FFFFFF"/>
        </w:rPr>
        <w:t>和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數學</w:t>
      </w:r>
      <w:r w:rsidR="002D6C7C" w:rsidRPr="00B86B30">
        <w:rPr>
          <w:rFonts w:ascii="標楷體" w:eastAsia="標楷體" w:hAnsi="標楷體" w:hint="eastAsia"/>
          <w:szCs w:val="24"/>
          <w:shd w:val="clear" w:color="auto" w:fill="FFFFFF"/>
        </w:rPr>
        <w:t>及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資訊領域認知。其中在碩士課程裡，</w:t>
      </w:r>
      <w:r w:rsidR="00E16421" w:rsidRPr="00B86B30">
        <w:rPr>
          <w:rFonts w:ascii="標楷體" w:eastAsia="標楷體" w:hAnsi="標楷體" w:hint="eastAsia"/>
          <w:szCs w:val="24"/>
        </w:rPr>
        <w:t>專題研討會和共同項目對話</w:t>
      </w:r>
      <w:r w:rsidR="000A465D" w:rsidRPr="00B86B30">
        <w:rPr>
          <w:rFonts w:ascii="標楷體" w:eastAsia="標楷體" w:hAnsi="標楷體" w:hint="eastAsia"/>
          <w:szCs w:val="24"/>
        </w:rPr>
        <w:t>傳達是必修課程，其他領域的課程是選修，可以根據自己所選擇的群組進行分配</w:t>
      </w:r>
      <w:r w:rsidR="0028446E" w:rsidRPr="00B86B30">
        <w:rPr>
          <w:rFonts w:ascii="標楷體" w:eastAsia="標楷體" w:hAnsi="標楷體" w:hint="eastAsia"/>
          <w:szCs w:val="24"/>
        </w:rPr>
        <w:t>，並且第二年是沒有選修課程的</w:t>
      </w:r>
      <w:r w:rsidR="000A465D" w:rsidRPr="00B86B30">
        <w:rPr>
          <w:rFonts w:ascii="標楷體" w:eastAsia="標楷體" w:hAnsi="標楷體" w:hint="eastAsia"/>
          <w:szCs w:val="24"/>
        </w:rPr>
        <w:t>。然後在學習這些相關課程之後將會習得分析整合能力</w:t>
      </w:r>
      <w:r w:rsidR="008E0643" w:rsidRPr="00B86B30">
        <w:rPr>
          <w:rFonts w:ascii="標楷體" w:eastAsia="標楷體" w:hAnsi="標楷體" w:hint="eastAsia"/>
          <w:szCs w:val="24"/>
        </w:rPr>
        <w:t>(跨領域整合及理解)</w:t>
      </w:r>
      <w:r w:rsidR="00602D5F" w:rsidRPr="00B86B30">
        <w:rPr>
          <w:rFonts w:ascii="標楷體" w:eastAsia="標楷體" w:hAnsi="標楷體" w:hint="eastAsia"/>
          <w:szCs w:val="24"/>
        </w:rPr>
        <w:t>、問題解決能力</w:t>
      </w:r>
      <w:r w:rsidR="00E97F7C" w:rsidRPr="00B86B30">
        <w:rPr>
          <w:rFonts w:ascii="標楷體" w:eastAsia="標楷體" w:hAnsi="標楷體" w:hint="eastAsia"/>
          <w:szCs w:val="24"/>
        </w:rPr>
        <w:t>(創新、思考)</w:t>
      </w:r>
      <w:r w:rsidR="00602D5F" w:rsidRPr="00B86B30">
        <w:rPr>
          <w:rFonts w:ascii="標楷體" w:eastAsia="標楷體" w:hAnsi="標楷體" w:hint="eastAsia"/>
          <w:szCs w:val="24"/>
        </w:rPr>
        <w:t>、多樣化價值觀</w:t>
      </w:r>
      <w:r w:rsidR="00E97F7C" w:rsidRPr="00B86B30">
        <w:rPr>
          <w:rFonts w:ascii="標楷體" w:eastAsia="標楷體" w:hAnsi="標楷體" w:hint="eastAsia"/>
          <w:szCs w:val="24"/>
        </w:rPr>
        <w:t>(跨國界互動、交流</w:t>
      </w:r>
      <w:r w:rsidR="008E0643" w:rsidRPr="00B86B30">
        <w:rPr>
          <w:rFonts w:ascii="標楷體" w:eastAsia="標楷體" w:hAnsi="標楷體" w:hint="eastAsia"/>
          <w:szCs w:val="24"/>
        </w:rPr>
        <w:t>，提高自身價值觀</w:t>
      </w:r>
      <w:r w:rsidR="00E97F7C" w:rsidRPr="00B86B30">
        <w:rPr>
          <w:rFonts w:ascii="標楷體" w:eastAsia="標楷體" w:hAnsi="標楷體" w:hint="eastAsia"/>
          <w:szCs w:val="24"/>
        </w:rPr>
        <w:t>)</w:t>
      </w:r>
      <w:r w:rsidR="00602D5F" w:rsidRPr="00B86B30">
        <w:rPr>
          <w:rFonts w:ascii="標楷體" w:eastAsia="標楷體" w:hAnsi="標楷體" w:hint="eastAsia"/>
          <w:szCs w:val="24"/>
        </w:rPr>
        <w:t>、專業能力及</w:t>
      </w:r>
      <w:r w:rsidR="008E0643" w:rsidRPr="00B86B30">
        <w:rPr>
          <w:rFonts w:ascii="標楷體" w:eastAsia="標楷體" w:hAnsi="標楷體" w:hint="eastAsia"/>
          <w:szCs w:val="24"/>
        </w:rPr>
        <w:t>實踐</w:t>
      </w:r>
      <w:r w:rsidR="00602D5F" w:rsidRPr="00B86B30">
        <w:rPr>
          <w:rFonts w:ascii="標楷體" w:eastAsia="標楷體" w:hAnsi="標楷體" w:hint="eastAsia"/>
          <w:szCs w:val="24"/>
        </w:rPr>
        <w:t>能力。</w:t>
      </w:r>
    </w:p>
    <w:p w14:paraId="7CF0AA47" w14:textId="618687D8" w:rsidR="00E6550A" w:rsidRPr="00B86B30" w:rsidRDefault="00602D5F" w:rsidP="00B86B30">
      <w:pPr>
        <w:spacing w:line="276" w:lineRule="auto"/>
        <w:ind w:firstLine="480"/>
        <w:rPr>
          <w:rFonts w:ascii="標楷體" w:eastAsia="標楷體" w:hAnsi="標楷體"/>
          <w:szCs w:val="24"/>
          <w:shd w:val="clear" w:color="auto" w:fill="FFFFFF"/>
        </w:rPr>
      </w:pPr>
      <w:r w:rsidRPr="00B86B30">
        <w:rPr>
          <w:rFonts w:ascii="標楷體" w:eastAsia="標楷體" w:hAnsi="標楷體" w:hint="eastAsia"/>
          <w:szCs w:val="24"/>
          <w:shd w:val="clear" w:color="auto" w:fill="FFFFFF"/>
        </w:rPr>
        <w:t>之後如繼續進修博士，它</w:t>
      </w:r>
      <w:r w:rsidR="008D432B" w:rsidRPr="00B86B30">
        <w:rPr>
          <w:rFonts w:ascii="標楷體" w:eastAsia="標楷體" w:hAnsi="標楷體" w:hint="eastAsia"/>
          <w:szCs w:val="24"/>
          <w:shd w:val="clear" w:color="auto" w:fill="FFFFFF"/>
        </w:rPr>
        <w:t>課程為三年</w:t>
      </w:r>
      <w:r w:rsidRPr="00B86B30">
        <w:rPr>
          <w:rFonts w:ascii="標楷體" w:eastAsia="標楷體" w:hAnsi="標楷體" w:hint="eastAsia"/>
          <w:szCs w:val="24"/>
          <w:shd w:val="clear" w:color="auto" w:fill="FFFFFF"/>
        </w:rPr>
        <w:t>期</w:t>
      </w:r>
      <w:r w:rsidR="008D432B" w:rsidRPr="00B86B30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課程</w:t>
      </w:r>
      <w:r w:rsidR="00D60447" w:rsidRPr="00B86B30">
        <w:rPr>
          <w:rFonts w:ascii="標楷體" w:eastAsia="標楷體" w:hAnsi="標楷體" w:hint="eastAsia"/>
          <w:szCs w:val="24"/>
          <w:shd w:val="clear" w:color="auto" w:fill="FFFFFF"/>
        </w:rPr>
        <w:t>中包含了以下九種</w:t>
      </w:r>
      <w:r w:rsidR="002B6746" w:rsidRPr="00B86B30">
        <w:rPr>
          <w:rFonts w:ascii="標楷體" w:eastAsia="標楷體" w:hAnsi="標楷體" w:hint="eastAsia"/>
          <w:szCs w:val="24"/>
          <w:shd w:val="clear" w:color="auto" w:fill="FFFFFF"/>
        </w:rPr>
        <w:t>類別</w:t>
      </w:r>
      <w:r w:rsidR="00D60447" w:rsidRPr="00B86B30">
        <w:rPr>
          <w:rFonts w:ascii="標楷體" w:eastAsia="標楷體" w:hAnsi="標楷體" w:hint="eastAsia"/>
          <w:szCs w:val="24"/>
          <w:shd w:val="clear" w:color="auto" w:fill="FFFFFF"/>
        </w:rPr>
        <w:t>，專題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研討會、共同項目對話</w:t>
      </w:r>
      <w:r w:rsidR="000A465D" w:rsidRPr="00B86B30">
        <w:rPr>
          <w:rFonts w:ascii="標楷體" w:eastAsia="標楷體" w:hAnsi="標楷體" w:hint="eastAsia"/>
          <w:szCs w:val="24"/>
          <w:shd w:val="clear" w:color="auto" w:fill="FFFFFF"/>
        </w:rPr>
        <w:t>傳達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="00D60447" w:rsidRPr="00B86B30">
        <w:rPr>
          <w:rFonts w:ascii="標楷體" w:eastAsia="標楷體" w:hAnsi="標楷體" w:hint="eastAsia"/>
          <w:szCs w:val="24"/>
          <w:shd w:val="clear" w:color="auto" w:fill="FFFFFF"/>
        </w:rPr>
        <w:t>職業培訓</w:t>
      </w:r>
      <w:r w:rsidR="00E6550A" w:rsidRPr="00B86B30">
        <w:rPr>
          <w:rFonts w:ascii="標楷體" w:eastAsia="標楷體" w:hAnsi="標楷體" w:hint="eastAsia"/>
          <w:szCs w:val="24"/>
          <w:shd w:val="clear" w:color="auto" w:fill="FFFFFF"/>
        </w:rPr>
        <w:t>、建立關係</w:t>
      </w:r>
      <w:r w:rsidR="00D60447" w:rsidRPr="00B86B30">
        <w:rPr>
          <w:rFonts w:ascii="標楷體" w:eastAsia="標楷體" w:hAnsi="標楷體" w:hint="eastAsia"/>
          <w:szCs w:val="24"/>
          <w:shd w:val="clear" w:color="auto" w:fill="FFFFFF"/>
        </w:rPr>
        <w:t>、政治法律和行政、教育福利和健康、文化藝術、科學技術與社會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領域和</w:t>
      </w:r>
      <w:r w:rsidR="00D60447" w:rsidRPr="00B86B30">
        <w:rPr>
          <w:rFonts w:ascii="標楷體" w:eastAsia="標楷體" w:hAnsi="標楷體" w:hint="eastAsia"/>
          <w:szCs w:val="24"/>
          <w:shd w:val="clear" w:color="auto" w:fill="FFFFFF"/>
        </w:rPr>
        <w:t>數學</w:t>
      </w:r>
      <w:r w:rsidR="00E16421" w:rsidRPr="00B86B30">
        <w:rPr>
          <w:rFonts w:ascii="標楷體" w:eastAsia="標楷體" w:hAnsi="標楷體" w:hint="eastAsia"/>
          <w:szCs w:val="24"/>
          <w:shd w:val="clear" w:color="auto" w:fill="FFFFFF"/>
        </w:rPr>
        <w:t>及資訊領域認知</w:t>
      </w:r>
      <w:r w:rsidR="008D432B" w:rsidRPr="00B86B30">
        <w:rPr>
          <w:rFonts w:ascii="標楷體" w:eastAsia="標楷體" w:hAnsi="標楷體" w:hint="eastAsia"/>
          <w:szCs w:val="24"/>
          <w:shd w:val="clear" w:color="auto" w:fill="FFFFFF"/>
        </w:rPr>
        <w:t>。</w:t>
      </w:r>
      <w:r w:rsidR="0028446E" w:rsidRPr="00B86B30">
        <w:rPr>
          <w:rFonts w:ascii="標楷體" w:eastAsia="標楷體" w:hAnsi="標楷體" w:hint="eastAsia"/>
          <w:szCs w:val="24"/>
          <w:shd w:val="clear" w:color="auto" w:fill="FFFFFF"/>
        </w:rPr>
        <w:t>在博士班裡必修課程只有專題研討會，其他的課程都為選修。但第二年之後選修課程就只剩共同項目對話傳達這個選擇。</w:t>
      </w:r>
      <w:r w:rsidR="00E97F7C" w:rsidRPr="00B86B30">
        <w:rPr>
          <w:rFonts w:ascii="標楷體" w:eastAsia="標楷體" w:hAnsi="標楷體" w:hint="eastAsia"/>
          <w:szCs w:val="24"/>
          <w:shd w:val="clear" w:color="auto" w:fill="FFFFFF"/>
        </w:rPr>
        <w:t>在博士課程中希望學生習得的能力與碩士班的相同，比較特別的是在博士班多了職業培訓，是希望學生</w:t>
      </w:r>
      <w:r w:rsidR="00F254C8" w:rsidRPr="00B86B30">
        <w:rPr>
          <w:rFonts w:ascii="標楷體" w:eastAsia="標楷體" w:hAnsi="標楷體" w:hint="eastAsia"/>
          <w:szCs w:val="24"/>
          <w:shd w:val="clear" w:color="auto" w:fill="FFFFFF"/>
        </w:rPr>
        <w:t>可以</w:t>
      </w:r>
      <w:r w:rsidR="00E97F7C" w:rsidRPr="00B86B30">
        <w:rPr>
          <w:rFonts w:ascii="標楷體" w:eastAsia="標楷體" w:hAnsi="標楷體" w:hint="eastAsia"/>
          <w:szCs w:val="24"/>
          <w:shd w:val="clear" w:color="auto" w:fill="FFFFFF"/>
        </w:rPr>
        <w:t>透過這科提高專業學術的研究能力及活用力。</w:t>
      </w:r>
    </w:p>
    <w:p w14:paraId="6E39713A" w14:textId="52334FD9" w:rsidR="00E21583" w:rsidRPr="00B86B30" w:rsidRDefault="004E730A" w:rsidP="00B86B30">
      <w:pPr>
        <w:spacing w:line="276" w:lineRule="auto"/>
        <w:ind w:firstLine="48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值得一提的是「</w:t>
      </w:r>
      <w:hyperlink r:id="rId8" w:history="1">
        <w:r w:rsidRPr="004E730A">
          <w:rPr>
            <w:rStyle w:val="a3"/>
            <w:rFonts w:ascii="標楷體" w:eastAsia="標楷體" w:hAnsi="標楷體" w:hint="eastAsia"/>
            <w:szCs w:val="24"/>
            <w:shd w:val="clear" w:color="auto" w:fill="FFFFFF"/>
          </w:rPr>
          <w:t>教員</w:t>
        </w:r>
        <w:r w:rsidRPr="004E730A">
          <w:rPr>
            <w:rStyle w:val="a3"/>
            <w:rFonts w:ascii="新細明體" w:eastAsia="新細明體" w:hAnsi="新細明體" w:hint="eastAsia"/>
            <w:szCs w:val="24"/>
            <w:shd w:val="clear" w:color="auto" w:fill="FFFFFF"/>
          </w:rPr>
          <w:t>．</w:t>
        </w:r>
        <w:r w:rsidRPr="004E730A">
          <w:rPr>
            <w:rStyle w:val="a3"/>
            <w:rFonts w:ascii="標楷體" w:eastAsia="標楷體" w:hAnsi="標楷體" w:hint="eastAsia"/>
            <w:szCs w:val="24"/>
            <w:shd w:val="clear" w:color="auto" w:fill="FFFFFF"/>
          </w:rPr>
          <w:t>研究室</w:t>
        </w:r>
      </w:hyperlink>
      <w:r>
        <w:rPr>
          <w:rFonts w:ascii="標楷體" w:eastAsia="標楷體" w:hAnsi="標楷體" w:hint="eastAsia"/>
          <w:szCs w:val="24"/>
          <w:shd w:val="clear" w:color="auto" w:fill="FFFFFF"/>
        </w:rPr>
        <w:t>」的頁面中的「</w:t>
      </w:r>
      <w:hyperlink r:id="rId9" w:history="1">
        <w:r w:rsidRPr="004E730A">
          <w:rPr>
            <w:rStyle w:val="a3"/>
            <w:rFonts w:ascii="標楷體" w:eastAsia="標楷體" w:hAnsi="標楷體" w:hint="eastAsia"/>
            <w:szCs w:val="24"/>
          </w:rPr>
          <w:t>語言研究室</w:t>
        </w:r>
      </w:hyperlink>
      <w:r>
        <w:rPr>
          <w:rFonts w:ascii="標楷體" w:eastAsia="標楷體" w:hAnsi="標楷體" w:hint="eastAsia"/>
          <w:szCs w:val="24"/>
          <w:shd w:val="clear" w:color="auto" w:fill="FFFFFF"/>
        </w:rPr>
        <w:t>」</w:t>
      </w:r>
      <w:r w:rsidR="008E0643" w:rsidRPr="00B86B30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Pr="00DD6701">
        <w:rPr>
          <w:rFonts w:ascii="標楷體" w:eastAsia="標楷體" w:hAnsi="標楷體" w:hint="eastAsia"/>
          <w:szCs w:val="24"/>
        </w:rPr>
        <w:t>不管是學習</w:t>
      </w:r>
      <w:r w:rsidRPr="004E730A">
        <w:rPr>
          <w:rFonts w:ascii="Times New Roman" w:eastAsia="標楷體" w:hAnsi="Times New Roman" w:cs="Times New Roman"/>
          <w:szCs w:val="24"/>
        </w:rPr>
        <w:t>AI</w:t>
      </w:r>
      <w:r w:rsidRPr="00DD6701">
        <w:rPr>
          <w:rFonts w:ascii="標楷體" w:eastAsia="標楷體" w:hAnsi="標楷體" w:hint="eastAsia"/>
          <w:szCs w:val="24"/>
        </w:rPr>
        <w:t>、語言學、語言史或是日本教育的人都可以參</w:t>
      </w:r>
      <w:r>
        <w:rPr>
          <w:rFonts w:ascii="標楷體" w:eastAsia="標楷體" w:hAnsi="標楷體" w:hint="eastAsia"/>
          <w:szCs w:val="24"/>
        </w:rPr>
        <w:t>與</w:t>
      </w:r>
      <w:r w:rsidRPr="00DD6701">
        <w:rPr>
          <w:rFonts w:ascii="標楷體" w:eastAsia="標楷體" w:hAnsi="標楷體" w:hint="eastAsia"/>
          <w:szCs w:val="24"/>
        </w:rPr>
        <w:t>其中，</w:t>
      </w:r>
      <w:r>
        <w:rPr>
          <w:rFonts w:ascii="標楷體" w:eastAsia="標楷體" w:hAnsi="標楷體" w:hint="eastAsia"/>
          <w:szCs w:val="24"/>
        </w:rPr>
        <w:t>進行</w:t>
      </w:r>
      <w:r w:rsidRPr="00DD6701">
        <w:rPr>
          <w:rFonts w:ascii="標楷體" w:eastAsia="標楷體" w:hAnsi="標楷體" w:hint="eastAsia"/>
          <w:szCs w:val="24"/>
        </w:rPr>
        <w:t>語言相關的</w:t>
      </w:r>
      <w:r>
        <w:rPr>
          <w:rFonts w:ascii="標楷體" w:eastAsia="標楷體" w:hAnsi="標楷體" w:hint="eastAsia"/>
          <w:szCs w:val="24"/>
        </w:rPr>
        <w:t>探究</w:t>
      </w:r>
      <w:r w:rsidRPr="00DD6701">
        <w:rPr>
          <w:rFonts w:ascii="標楷體" w:eastAsia="標楷體" w:hAnsi="標楷體" w:hint="eastAsia"/>
          <w:szCs w:val="24"/>
        </w:rPr>
        <w:t>，例如：日本古典詩歌詞彙的開源數據、古今詩詞差異分析</w:t>
      </w:r>
      <w:r>
        <w:rPr>
          <w:rFonts w:ascii="標楷體" w:eastAsia="標楷體" w:hAnsi="標楷體" w:hint="eastAsia"/>
          <w:szCs w:val="24"/>
        </w:rPr>
        <w:t>等專案，不僅資源豐富，也相當具有特色</w:t>
      </w:r>
      <w:r w:rsidR="00F254C8" w:rsidRPr="00B86B30">
        <w:rPr>
          <w:rFonts w:ascii="標楷體" w:eastAsia="標楷體" w:hAnsi="標楷體" w:hint="eastAsia"/>
          <w:szCs w:val="24"/>
          <w:shd w:val="clear" w:color="auto" w:fill="FFFFFF"/>
        </w:rPr>
        <w:t>。</w:t>
      </w:r>
    </w:p>
    <w:p w14:paraId="6BE23F51" w14:textId="77777777" w:rsidR="00E21583" w:rsidRPr="00D60447" w:rsidRDefault="00E21583" w:rsidP="00E6550A">
      <w:pPr>
        <w:rPr>
          <w:rFonts w:asciiTheme="minorEastAsia" w:hAnsiTheme="minorEastAsia"/>
          <w:szCs w:val="24"/>
        </w:rPr>
      </w:pPr>
    </w:p>
    <w:sectPr w:rsidR="00E21583" w:rsidRPr="00D60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B2306" w14:textId="77777777" w:rsidR="003D6843" w:rsidRDefault="003D6843" w:rsidP="004E730A">
      <w:r>
        <w:separator/>
      </w:r>
    </w:p>
  </w:endnote>
  <w:endnote w:type="continuationSeparator" w:id="0">
    <w:p w14:paraId="1090BD2E" w14:textId="77777777" w:rsidR="003D6843" w:rsidRDefault="003D6843" w:rsidP="004E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F598A" w14:textId="77777777" w:rsidR="003D6843" w:rsidRDefault="003D6843" w:rsidP="004E730A">
      <w:r>
        <w:separator/>
      </w:r>
    </w:p>
  </w:footnote>
  <w:footnote w:type="continuationSeparator" w:id="0">
    <w:p w14:paraId="7B38821D" w14:textId="77777777" w:rsidR="003D6843" w:rsidRDefault="003D6843" w:rsidP="004E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30A"/>
    <w:multiLevelType w:val="multilevel"/>
    <w:tmpl w:val="2A9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5807"/>
    <w:rsid w:val="00010C88"/>
    <w:rsid w:val="000A465D"/>
    <w:rsid w:val="001226B9"/>
    <w:rsid w:val="00155601"/>
    <w:rsid w:val="001C6655"/>
    <w:rsid w:val="0028446E"/>
    <w:rsid w:val="002B6746"/>
    <w:rsid w:val="002D6C7C"/>
    <w:rsid w:val="003402F5"/>
    <w:rsid w:val="003A5252"/>
    <w:rsid w:val="003D6843"/>
    <w:rsid w:val="004E730A"/>
    <w:rsid w:val="00546501"/>
    <w:rsid w:val="00602D5F"/>
    <w:rsid w:val="00625045"/>
    <w:rsid w:val="006A5807"/>
    <w:rsid w:val="00770FD5"/>
    <w:rsid w:val="00803147"/>
    <w:rsid w:val="008C1B4C"/>
    <w:rsid w:val="008D432B"/>
    <w:rsid w:val="008E0643"/>
    <w:rsid w:val="00972E34"/>
    <w:rsid w:val="00A75278"/>
    <w:rsid w:val="00A76C1B"/>
    <w:rsid w:val="00AD5742"/>
    <w:rsid w:val="00B86B30"/>
    <w:rsid w:val="00C034E1"/>
    <w:rsid w:val="00D60447"/>
    <w:rsid w:val="00E16421"/>
    <w:rsid w:val="00E21583"/>
    <w:rsid w:val="00E6550A"/>
    <w:rsid w:val="00E97F7C"/>
    <w:rsid w:val="00F254C8"/>
    <w:rsid w:val="00F4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F033A"/>
  <w15:chartTrackingRefBased/>
  <w15:docId w15:val="{05BA8CD9-29EB-4C7F-9E52-D298652F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B3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6B3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73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E730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E73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73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.titech.ac.jp/shs/faculty/research_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tech.ac.jp/0/education/graduate-majors/s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ckoo.js.ila.titech.ac.jp/~yamagen/index.html?_gl=1*1y07838*_ga*NTQzMDQyODE2LjE2NTIwNjI0NzY.*_ga_VKBJ61GEPE*MTY1MjUzNzY3OC4zLjAuMTY1MjUzNzY3OC4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湘珆 侯</dc:creator>
  <cp:keywords/>
  <dc:description/>
  <cp:lastModifiedBy>User</cp:lastModifiedBy>
  <cp:revision>18</cp:revision>
  <dcterms:created xsi:type="dcterms:W3CDTF">2022-04-25T14:47:00Z</dcterms:created>
  <dcterms:modified xsi:type="dcterms:W3CDTF">2022-05-26T08:29:00Z</dcterms:modified>
</cp:coreProperties>
</file>