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5A155" w14:textId="7F233231" w:rsidR="005A2398" w:rsidRDefault="005A2398">
      <w:r>
        <w:t>Sonia Isabel Villegas Duque</w:t>
      </w:r>
    </w:p>
    <w:p w14:paraId="1415A637" w14:textId="67228CC2" w:rsidR="005A2398" w:rsidRDefault="005A2398">
      <w:r>
        <w:t>Desde niña soñaba con ser una gran líder social y política para trabajar por las comunidades mas vulnerables. Hoy ese espíritu de liderazgo y servicio sigue vivo en su labor por la educación rural.</w:t>
      </w:r>
    </w:p>
    <w:sectPr w:rsidR="005A239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F55"/>
    <w:rsid w:val="00031648"/>
    <w:rsid w:val="002E2F55"/>
    <w:rsid w:val="005A2398"/>
    <w:rsid w:val="00AD2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7012E"/>
  <w15:chartTrackingRefBased/>
  <w15:docId w15:val="{53E00091-0427-430C-B45D-754C8A4D3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34</Words>
  <Characters>192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Alejandro Osorio Loaiza</cp:lastModifiedBy>
  <cp:revision>2</cp:revision>
  <dcterms:created xsi:type="dcterms:W3CDTF">2026-07-03T14:42:00Z</dcterms:created>
  <dcterms:modified xsi:type="dcterms:W3CDTF">2026-07-07T20:24:00Z</dcterms:modified>
</cp:coreProperties>
</file>