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sz w:val="24"/>
        </w:rPr>
        <w:t>Author list and affiliations to be completed. Corresponding author placeholder.</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five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porcine and avian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pass to epitope prediction, where NetMHCpan and NetMHCIIpan (Reynisson et al., 2020) score class I and class II binding for the chosen host, complemented by class I immunogenicity (Calis et al., 2013), antigen processing (Larsen et al., 2005) and B-cell epitope prediction with BepiPred-3.0 (Clifford et al., 2022). Selected epitopes are assembled into a characterised multi-epitope construct and passed to the in silico immunisation module. Every method is reported with its citation so that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sz w:val="22"/>
              </w:rPr>
              <w:t>Set</w:t>
            </w:r>
          </w:p>
        </w:tc>
        <w:tc>
          <w:tcPr>
            <w:tcW w:type="dxa" w:w="1234"/>
          </w:tcPr>
          <w:p>
            <w:r/>
            <w:r>
              <w:rPr>
                <w:b/>
                <w:i w:val="0"/>
                <w:sz w:val="22"/>
              </w:rPr>
              <w:t>Tool</w:t>
            </w:r>
          </w:p>
        </w:tc>
        <w:tc>
          <w:tcPr>
            <w:tcW w:type="dxa" w:w="1234"/>
          </w:tcPr>
          <w:p>
            <w:r/>
            <w:r>
              <w:rPr>
                <w:b/>
                <w:i w:val="0"/>
                <w:sz w:val="22"/>
              </w:rPr>
              <w:t>Recall</w:t>
            </w:r>
          </w:p>
        </w:tc>
        <w:tc>
          <w:tcPr>
            <w:tcW w:type="dxa" w:w="1234"/>
          </w:tcPr>
          <w:p>
            <w:r/>
            <w:r>
              <w:rPr>
                <w:b/>
                <w:i w:val="0"/>
                <w:sz w:val="22"/>
              </w:rPr>
              <w:t>Candidates</w:t>
            </w:r>
          </w:p>
        </w:tc>
        <w:tc>
          <w:tcPr>
            <w:tcW w:type="dxa" w:w="1234"/>
          </w:tcPr>
          <w:p>
            <w:r/>
            <w:r>
              <w:rPr>
                <w:b/>
                <w:i w:val="0"/>
                <w:sz w:val="22"/>
              </w:rPr>
              <w:t>Fold</w:t>
            </w:r>
          </w:p>
        </w:tc>
        <w:tc>
          <w:tcPr>
            <w:tcW w:type="dxa" w:w="1234"/>
          </w:tcPr>
          <w:p>
            <w:r/>
            <w:r>
              <w:rPr>
                <w:b/>
                <w:i w:val="0"/>
                <w:sz w:val="22"/>
              </w:rPr>
              <w:t>Fisher p</w:t>
            </w:r>
          </w:p>
        </w:tc>
        <w:tc>
          <w:tcPr>
            <w:tcW w:type="dxa" w:w="1234"/>
          </w:tcPr>
          <w:p>
            <w:r/>
            <w:r>
              <w:rPr>
                <w:b/>
                <w:i w:val="0"/>
                <w:sz w:val="22"/>
              </w:rPr>
              <w:t>AUC</w:t>
            </w:r>
          </w:p>
        </w:tc>
      </w:tr>
      <w:tr>
        <w:tc>
          <w:tcPr>
            <w:tcW w:type="dxa" w:w="1234"/>
          </w:tcPr>
          <w:p>
            <w:r/>
            <w:r>
              <w:rPr>
                <w:b w:val="0"/>
                <w:i w:val="0"/>
                <w:sz w:val="22"/>
              </w:rPr>
              <w:t>204</w:t>
            </w:r>
          </w:p>
        </w:tc>
        <w:tc>
          <w:tcPr>
            <w:tcW w:type="dxa" w:w="1234"/>
          </w:tcPr>
          <w:p>
            <w:r/>
            <w:r>
              <w:rPr>
                <w:b w:val="0"/>
                <w:i w:val="0"/>
                <w:sz w:val="22"/>
              </w:rPr>
              <w:t>VaxForge</w:t>
            </w:r>
          </w:p>
        </w:tc>
        <w:tc>
          <w:tcPr>
            <w:tcW w:type="dxa" w:w="1234"/>
          </w:tcPr>
          <w:p>
            <w:r/>
            <w:r>
              <w:rPr>
                <w:b w:val="0"/>
                <w:i w:val="0"/>
                <w:sz w:val="22"/>
              </w:rPr>
              <w:t>4/4</w:t>
            </w:r>
          </w:p>
        </w:tc>
        <w:tc>
          <w:tcPr>
            <w:tcW w:type="dxa" w:w="1234"/>
          </w:tcPr>
          <w:p>
            <w:r/>
            <w:r>
              <w:rPr>
                <w:b w:val="0"/>
                <w:i w:val="0"/>
                <w:sz w:val="22"/>
              </w:rPr>
              <w:t>68</w:t>
            </w:r>
          </w:p>
        </w:tc>
        <w:tc>
          <w:tcPr>
            <w:tcW w:type="dxa" w:w="1234"/>
          </w:tcPr>
          <w:p>
            <w:r/>
            <w:r>
              <w:rPr>
                <w:b w:val="0"/>
                <w:i w:val="0"/>
                <w:sz w:val="22"/>
              </w:rPr>
              <w:t>3.12</w:t>
            </w:r>
          </w:p>
        </w:tc>
        <w:tc>
          <w:tcPr>
            <w:tcW w:type="dxa" w:w="1234"/>
          </w:tcPr>
          <w:p>
            <w:r/>
            <w:r>
              <w:rPr>
                <w:b w:val="0"/>
                <w:i w:val="0"/>
                <w:sz w:val="22"/>
              </w:rPr>
              <w:t>0.012</w:t>
            </w:r>
          </w:p>
        </w:tc>
        <w:tc>
          <w:tcPr>
            <w:tcW w:type="dxa" w:w="1234"/>
          </w:tcPr>
          <w:p>
            <w:r/>
            <w:r>
              <w:rPr>
                <w:b w:val="0"/>
                <w:i w:val="0"/>
                <w:sz w:val="22"/>
              </w:rPr>
              <w:t>0.99</w:t>
            </w:r>
          </w:p>
        </w:tc>
      </w:tr>
      <w:tr>
        <w:tc>
          <w:tcPr>
            <w:tcW w:type="dxa" w:w="1234"/>
          </w:tcPr>
          <w:p>
            <w:r/>
            <w:r>
              <w:rPr>
                <w:b w:val="0"/>
                <w:i w:val="0"/>
                <w:sz w:val="22"/>
              </w:rPr>
              <w:t>204</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59</w:t>
            </w:r>
          </w:p>
        </w:tc>
        <w:tc>
          <w:tcPr>
            <w:tcW w:type="dxa" w:w="1234"/>
          </w:tcPr>
          <w:p>
            <w:r/>
            <w:r>
              <w:rPr>
                <w:b w:val="0"/>
                <w:i w:val="0"/>
                <w:sz w:val="22"/>
              </w:rPr>
              <w:t>3.64</w:t>
            </w:r>
          </w:p>
        </w:tc>
        <w:tc>
          <w:tcPr>
            <w:tcW w:type="dxa" w:w="1234"/>
          </w:tcPr>
          <w:p>
            <w:r/>
            <w:r>
              <w:rPr>
                <w:b w:val="0"/>
                <w:i w:val="0"/>
                <w:sz w:val="22"/>
              </w:rPr>
              <w:t>0.007</w:t>
            </w:r>
          </w:p>
        </w:tc>
        <w:tc>
          <w:tcPr>
            <w:tcW w:type="dxa" w:w="1234"/>
          </w:tcPr>
          <w:p>
            <w:r/>
            <w:r>
              <w:rPr>
                <w:b w:val="0"/>
                <w:i w:val="0"/>
                <w:sz w:val="22"/>
              </w:rPr>
              <w:t>0.97</w:t>
            </w:r>
          </w:p>
        </w:tc>
      </w:tr>
      <w:tr>
        <w:tc>
          <w:tcPr>
            <w:tcW w:type="dxa" w:w="1234"/>
          </w:tcPr>
          <w:p>
            <w:r/>
            <w:r>
              <w:rPr>
                <w:b w:val="0"/>
                <w:i w:val="0"/>
                <w:sz w:val="22"/>
              </w:rPr>
              <w:t>204</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3</w:t>
            </w:r>
          </w:p>
        </w:tc>
        <w:tc>
          <w:tcPr>
            <w:tcW w:type="dxa" w:w="1234"/>
          </w:tcPr>
          <w:p>
            <w:r/>
            <w:r>
              <w:rPr>
                <w:b w:val="0"/>
                <w:i w:val="0"/>
                <w:sz w:val="22"/>
              </w:rPr>
              <w:t>25.0</w:t>
            </w:r>
          </w:p>
        </w:tc>
        <w:tc>
          <w:tcPr>
            <w:tcW w:type="dxa" w:w="1234"/>
          </w:tcPr>
          <w:p>
            <w:r/>
            <w:r>
              <w:rPr>
                <w:b w:val="0"/>
                <w:i w:val="0"/>
                <w:sz w:val="22"/>
              </w:rPr>
              <w:t>0.058 (ns)</w:t>
            </w:r>
          </w:p>
        </w:tc>
        <w:tc>
          <w:tcPr>
            <w:tcW w:type="dxa" w:w="1234"/>
          </w:tcPr>
          <w:p>
            <w:r/>
            <w:r>
              <w:rPr>
                <w:b w:val="0"/>
                <w:i w:val="0"/>
                <w:sz w:val="22"/>
              </w:rPr>
              <w:t>n/a</w:t>
            </w:r>
          </w:p>
        </w:tc>
      </w:tr>
      <w:tr>
        <w:tc>
          <w:tcPr>
            <w:tcW w:type="dxa" w:w="1234"/>
          </w:tcPr>
          <w:p>
            <w:r/>
            <w:r>
              <w:rPr>
                <w:b w:val="0"/>
                <w:i w:val="0"/>
                <w:sz w:val="22"/>
              </w:rPr>
              <w:t>Full 2,003</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613</w:t>
            </w:r>
          </w:p>
        </w:tc>
        <w:tc>
          <w:tcPr>
            <w:tcW w:type="dxa" w:w="1234"/>
          </w:tcPr>
          <w:p>
            <w:r/>
            <w:r>
              <w:rPr>
                <w:b w:val="0"/>
                <w:i w:val="0"/>
                <w:sz w:val="22"/>
              </w:rPr>
              <w:t>3.28</w:t>
            </w:r>
          </w:p>
        </w:tc>
        <w:tc>
          <w:tcPr>
            <w:tcW w:type="dxa" w:w="1234"/>
          </w:tcPr>
          <w:p>
            <w:r/>
            <w:r>
              <w:rPr>
                <w:b w:val="0"/>
                <w:i w:val="0"/>
                <w:sz w:val="22"/>
              </w:rPr>
              <w:t>n/a</w:t>
            </w:r>
          </w:p>
        </w:tc>
        <w:tc>
          <w:tcPr>
            <w:tcW w:type="dxa" w:w="1234"/>
          </w:tcPr>
          <w:p>
            <w:r/>
            <w:r>
              <w:rPr>
                <w:b w:val="0"/>
                <w:i w:val="0"/>
                <w:sz w:val="22"/>
              </w:rPr>
              <w:t>n/a</w:t>
            </w:r>
          </w:p>
        </w:tc>
      </w:tr>
      <w:tr>
        <w:tc>
          <w:tcPr>
            <w:tcW w:type="dxa" w:w="1234"/>
          </w:tcPr>
          <w:p>
            <w:r/>
            <w:r>
              <w:rPr>
                <w:b w:val="0"/>
                <w:i w:val="0"/>
                <w:sz w:val="22"/>
              </w:rPr>
              <w:t>Full 2,003</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9</w:t>
            </w:r>
          </w:p>
        </w:tc>
        <w:tc>
          <w:tcPr>
            <w:tcW w:type="dxa" w:w="1234"/>
          </w:tcPr>
          <w:p>
            <w:r/>
            <w:r>
              <w:rPr>
                <w:b w:val="0"/>
                <w:i w:val="0"/>
                <w:sz w:val="22"/>
              </w:rPr>
              <w:t>62.5</w:t>
            </w:r>
          </w:p>
        </w:tc>
        <w:tc>
          <w:tcPr>
            <w:tcW w:type="dxa" w:w="1234"/>
          </w:tcPr>
          <w:p>
            <w:r/>
            <w:r>
              <w:rPr>
                <w:b w:val="0"/>
                <w:i w:val="0"/>
                <w:sz w:val="22"/>
              </w:rPr>
              <w:t>n/a</w:t>
            </w:r>
          </w:p>
        </w:tc>
        <w:tc>
          <w:tcPr>
            <w:tcW w:type="dxa" w:w="1234"/>
          </w:tcPr>
          <w:p>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sz w:val="22"/>
              </w:rPr>
              <w:t>Bacterium (genome)</w:t>
            </w:r>
          </w:p>
        </w:tc>
        <w:tc>
          <w:tcPr>
            <w:tcW w:type="dxa" w:w="1440"/>
          </w:tcPr>
          <w:p>
            <w:r/>
            <w:r>
              <w:rPr>
                <w:b/>
                <w:i w:val="0"/>
                <w:sz w:val="22"/>
              </w:rPr>
              <w:t>Tool</w:t>
            </w:r>
          </w:p>
        </w:tc>
        <w:tc>
          <w:tcPr>
            <w:tcW w:type="dxa" w:w="1440"/>
          </w:tcPr>
          <w:p>
            <w:r/>
            <w:r>
              <w:rPr>
                <w:b/>
                <w:i w:val="0"/>
                <w:sz w:val="22"/>
              </w:rPr>
              <w:t>Recall</w:t>
            </w:r>
          </w:p>
        </w:tc>
        <w:tc>
          <w:tcPr>
            <w:tcW w:type="dxa" w:w="1440"/>
          </w:tcPr>
          <w:p>
            <w:r/>
            <w:r>
              <w:rPr>
                <w:b/>
                <w:i w:val="0"/>
                <w:sz w:val="22"/>
              </w:rPr>
              <w:t>Candidates</w:t>
            </w:r>
          </w:p>
        </w:tc>
        <w:tc>
          <w:tcPr>
            <w:tcW w:type="dxa" w:w="1440"/>
          </w:tcPr>
          <w:p>
            <w:r/>
            <w:r>
              <w:rPr>
                <w:b/>
                <w:i w:val="0"/>
                <w:sz w:val="22"/>
              </w:rPr>
              <w:t>Fold</w:t>
            </w:r>
          </w:p>
        </w:tc>
        <w:tc>
          <w:tcPr>
            <w:tcW w:type="dxa" w:w="1440"/>
          </w:tcPr>
          <w:p>
            <w:r/>
            <w:r>
              <w:rPr>
                <w:b/>
                <w:i w:val="0"/>
                <w:sz w:val="22"/>
              </w:rPr>
              <w:t>AUC</w:t>
            </w:r>
          </w:p>
        </w:tc>
      </w:tr>
      <w:tr>
        <w:tc>
          <w:tcPr>
            <w:tcW w:type="dxa" w:w="1440"/>
          </w:tcPr>
          <w:p>
            <w:r/>
            <w:r>
              <w:rPr>
                <w:b w:val="0"/>
                <w:i w:val="0"/>
                <w:sz w:val="22"/>
              </w:rPr>
              <w:t>S. aureus (2.8 Mb, 2,889)</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729</w:t>
            </w:r>
          </w:p>
        </w:tc>
        <w:tc>
          <w:tcPr>
            <w:tcW w:type="dxa" w:w="1440"/>
          </w:tcPr>
          <w:p>
            <w:r/>
            <w:r>
              <w:rPr>
                <w:b w:val="0"/>
                <w:i w:val="0"/>
                <w:sz w:val="22"/>
              </w:rPr>
              <w:t>3.98</w:t>
            </w:r>
          </w:p>
        </w:tc>
        <w:tc>
          <w:tcPr>
            <w:tcW w:type="dxa" w:w="1440"/>
          </w:tcPr>
          <w:p>
            <w:r/>
            <w:r>
              <w:rPr>
                <w:b w:val="0"/>
                <w:i w:val="0"/>
                <w:sz w:val="22"/>
              </w:rPr>
              <w:t>1.00</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838</w:t>
            </w:r>
          </w:p>
        </w:tc>
        <w:tc>
          <w:tcPr>
            <w:tcW w:type="dxa" w:w="1440"/>
          </w:tcPr>
          <w:p>
            <w:r/>
            <w:r>
              <w:rPr>
                <w:b w:val="0"/>
                <w:i w:val="0"/>
                <w:sz w:val="22"/>
              </w:rPr>
              <w:t>3.46</w:t>
            </w:r>
          </w:p>
        </w:tc>
        <w:tc>
          <w:tcPr>
            <w:tcW w:type="dxa" w:w="1440"/>
          </w:tcPr>
          <w:p>
            <w:r/>
            <w:r>
              <w:rPr>
                <w:b w:val="0"/>
                <w:i w:val="0"/>
                <w:sz w:val="22"/>
              </w:rPr>
              <w:t>0.94</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34</w:t>
            </w:r>
          </w:p>
        </w:tc>
        <w:tc>
          <w:tcPr>
            <w:tcW w:type="dxa" w:w="1440"/>
          </w:tcPr>
          <w:p>
            <w:r/>
            <w:r>
              <w:rPr>
                <w:b w:val="0"/>
                <w:i w:val="0"/>
                <w:sz w:val="22"/>
              </w:rPr>
              <w:t>55.8</w:t>
            </w:r>
          </w:p>
        </w:tc>
        <w:tc>
          <w:tcPr>
            <w:tcW w:type="dxa" w:w="1440"/>
          </w:tcPr>
          <w:p>
            <w:r/>
            <w:r>
              <w:rPr>
                <w:b w:val="0"/>
                <w:i w:val="0"/>
                <w:sz w:val="22"/>
              </w:rPr>
              <w:t>n/a</w:t>
            </w:r>
          </w:p>
        </w:tc>
      </w:tr>
      <w:tr>
        <w:tc>
          <w:tcPr>
            <w:tcW w:type="dxa" w:w="1440"/>
          </w:tcPr>
          <w:p>
            <w:r/>
            <w:r>
              <w:rPr>
                <w:b w:val="0"/>
                <w:i w:val="0"/>
                <w:sz w:val="22"/>
              </w:rPr>
              <w:t>L. monocytogenes (2.9 Mb, 2,844)</w:t>
            </w:r>
          </w:p>
        </w:tc>
        <w:tc>
          <w:tcPr>
            <w:tcW w:type="dxa" w:w="1440"/>
          </w:tcPr>
          <w:p>
            <w:r/>
            <w:r>
              <w:rPr>
                <w:b w:val="0"/>
                <w:i w:val="0"/>
                <w:sz w:val="22"/>
              </w:rPr>
              <w:t>VaxForge</w:t>
            </w:r>
          </w:p>
        </w:tc>
        <w:tc>
          <w:tcPr>
            <w:tcW w:type="dxa" w:w="1440"/>
          </w:tcPr>
          <w:p>
            <w:r/>
            <w:r>
              <w:rPr>
                <w:b w:val="0"/>
                <w:i w:val="0"/>
                <w:sz w:val="22"/>
              </w:rPr>
              <w:t>4/5</w:t>
            </w:r>
          </w:p>
        </w:tc>
        <w:tc>
          <w:tcPr>
            <w:tcW w:type="dxa" w:w="1440"/>
          </w:tcPr>
          <w:p>
            <w:r/>
            <w:r>
              <w:rPr>
                <w:b w:val="0"/>
                <w:i w:val="0"/>
                <w:sz w:val="22"/>
              </w:rPr>
              <w:t>478</w:t>
            </w:r>
          </w:p>
        </w:tc>
        <w:tc>
          <w:tcPr>
            <w:tcW w:type="dxa" w:w="1440"/>
          </w:tcPr>
          <w:p>
            <w:r/>
            <w:r>
              <w:rPr>
                <w:b w:val="0"/>
                <w:i w:val="0"/>
                <w:sz w:val="22"/>
              </w:rPr>
              <w:t>4.79</w:t>
            </w:r>
          </w:p>
        </w:tc>
        <w:tc>
          <w:tcPr>
            <w:tcW w:type="dxa" w:w="1440"/>
          </w:tcPr>
          <w:p>
            <w:r/>
            <w:r>
              <w:rPr>
                <w:b w:val="0"/>
                <w:i w:val="0"/>
                <w:sz w:val="22"/>
              </w:rPr>
              <w:t>n/a</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917</w:t>
            </w:r>
          </w:p>
        </w:tc>
        <w:tc>
          <w:tcPr>
            <w:tcW w:type="dxa" w:w="1440"/>
          </w:tcPr>
          <w:p>
            <w:r/>
            <w:r>
              <w:rPr>
                <w:b w:val="0"/>
                <w:i w:val="0"/>
                <w:sz w:val="22"/>
              </w:rPr>
              <w:t>3.11</w:t>
            </w:r>
          </w:p>
        </w:tc>
        <w:tc>
          <w:tcPr>
            <w:tcW w:type="dxa" w:w="1440"/>
          </w:tcPr>
          <w:p>
            <w:r/>
            <w:r>
              <w:rPr>
                <w:b w:val="0"/>
                <w:i w:val="0"/>
                <w:sz w:val="22"/>
              </w:rPr>
              <w:t>0.95</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73</w:t>
            </w:r>
          </w:p>
        </w:tc>
        <w:tc>
          <w:tcPr>
            <w:tcW w:type="dxa" w:w="1440"/>
          </w:tcPr>
          <w:p>
            <w:r/>
            <w:r>
              <w:rPr>
                <w:b w:val="0"/>
                <w:i w:val="0"/>
                <w:sz w:val="22"/>
              </w:rPr>
              <w:t>24.3</w:t>
            </w:r>
          </w:p>
        </w:tc>
        <w:tc>
          <w:tcPr>
            <w:tcW w:type="dxa" w:w="1440"/>
          </w:tcPr>
          <w:p>
            <w:r/>
            <w:r>
              <w:rPr>
                <w:b w:val="0"/>
                <w:i w:val="0"/>
                <w:sz w:val="22"/>
              </w:rPr>
              <w:t>n/a</w:t>
            </w:r>
          </w:p>
        </w:tc>
      </w:tr>
      <w:tr>
        <w:tc>
          <w:tcPr>
            <w:tcW w:type="dxa" w:w="1440"/>
          </w:tcPr>
          <w:p>
            <w:r/>
            <w:r>
              <w:rPr>
                <w:b w:val="0"/>
                <w:i w:val="0"/>
                <w:sz w:val="22"/>
              </w:rPr>
              <w:t>S. Typhimurium (4.9 Mb, 4,533)</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1,368</w:t>
            </w:r>
          </w:p>
        </w:tc>
        <w:tc>
          <w:tcPr>
            <w:tcW w:type="dxa" w:w="1440"/>
          </w:tcPr>
          <w:p>
            <w:r/>
            <w:r>
              <w:rPr>
                <w:b w:val="0"/>
                <w:i w:val="0"/>
                <w:sz w:val="22"/>
              </w:rPr>
              <w:t>3.32</w:t>
            </w:r>
          </w:p>
        </w:tc>
        <w:tc>
          <w:tcPr>
            <w:tcW w:type="dxa" w:w="1440"/>
          </w:tcPr>
          <w:p>
            <w:r/>
            <w:r>
              <w:rPr>
                <w:b w:val="0"/>
                <w:i w:val="0"/>
                <w:sz w:val="22"/>
              </w:rPr>
              <w:t>0.99</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1,276</w:t>
            </w:r>
          </w:p>
        </w:tc>
        <w:tc>
          <w:tcPr>
            <w:tcW w:type="dxa" w:w="1440"/>
          </w:tcPr>
          <w:p>
            <w:r/>
            <w:r>
              <w:rPr>
                <w:b w:val="0"/>
                <w:i w:val="0"/>
                <w:sz w:val="22"/>
              </w:rPr>
              <w:t>3.56</w:t>
            </w:r>
          </w:p>
        </w:tc>
        <w:tc>
          <w:tcPr>
            <w:tcW w:type="dxa" w:w="1440"/>
          </w:tcPr>
          <w:p>
            <w:r/>
            <w:r>
              <w:rPr>
                <w:b w:val="0"/>
                <w:i w:val="0"/>
                <w:sz w:val="22"/>
              </w:rPr>
              <w:t>0.92</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118</w:t>
            </w:r>
          </w:p>
        </w:tc>
        <w:tc>
          <w:tcPr>
            <w:tcW w:type="dxa" w:w="1440"/>
          </w:tcPr>
          <w:p>
            <w:r/>
            <w:r>
              <w:rPr>
                <w:b w:val="0"/>
                <w:i w:val="0"/>
                <w:sz w:val="22"/>
              </w:rPr>
              <w:t>23.6</w:t>
            </w:r>
          </w:p>
        </w:tc>
        <w:tc>
          <w:tcPr>
            <w:tcW w:type="dxa" w:w="1440"/>
          </w:tcPr>
          <w:p>
            <w:r/>
            <w:r>
              <w:rPr>
                <w:b w:val="0"/>
                <w:i w:val="0"/>
                <w:sz w:val="22"/>
              </w:rPr>
              <w:t>n/a</w:t>
            </w:r>
          </w:p>
        </w:tc>
      </w:tr>
      <w:tr>
        <w:tc>
          <w:tcPr>
            <w:tcW w:type="dxa" w:w="1440"/>
          </w:tcPr>
          <w:p>
            <w:r/>
            <w:r>
              <w:rPr>
                <w:b/>
                <w:i w:val="0"/>
                <w:sz w:val="22"/>
              </w:rPr>
              <w:t>Total</w:t>
            </w:r>
          </w:p>
        </w:tc>
        <w:tc>
          <w:tcPr>
            <w:tcW w:type="dxa" w:w="1440"/>
          </w:tcPr>
          <w:p>
            <w:r/>
            <w:r>
              <w:rPr>
                <w:b/>
                <w:i w:val="0"/>
                <w:sz w:val="22"/>
              </w:rPr>
              <w:t>VaxForge 14/15 · Vaxign-ML 15/15 · NERVE 2.0 9/15</w:t>
            </w:r>
          </w:p>
        </w:tc>
        <w:tc>
          <w:tcPr>
            <w:tcW w:type="dxa" w:w="1440"/>
          </w:tcPr>
          <w:p>
            <w:r/>
          </w:p>
        </w:tc>
        <w:tc>
          <w:tcPr>
            <w:tcW w:type="dxa" w:w="1440"/>
          </w:tcPr>
          <w:p>
            <w:r/>
          </w:p>
        </w:tc>
        <w:tc>
          <w:tcPr>
            <w:tcW w:type="dxa" w:w="1440"/>
          </w:tcPr>
          <w:p>
            <w:r/>
          </w:p>
        </w:tc>
        <w:tc>
          <w:tcPr>
            <w:tcW w:type="dxa" w:w="1440"/>
          </w:tcPr>
          <w:p>
            <w:r/>
          </w:p>
        </w:tc>
      </w:tr>
    </w:tbl>
    <w:p/>
    <w:p>
      <w:r>
        <w:rPr>
          <w:b/>
          <w:i w:val="0"/>
          <w:sz w:val="24"/>
        </w:rPr>
        <w:t>Host selection changes the predicted epitope repertoire, a dimension the comparators cannot address.</w:t>
      </w:r>
      <w:r>
        <w:rPr>
          <w:b w:val="0"/>
          <w:i w:val="0"/>
          <w:sz w:val="24"/>
        </w:rPr>
        <w:t xml:space="preserve"> The viral arm was built to exercise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3),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3.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Virus</w:t>
            </w:r>
          </w:p>
        </w:tc>
        <w:tc>
          <w:tcPr>
            <w:tcW w:type="dxa" w:w="2160"/>
          </w:tcPr>
          <w:p>
            <w:r/>
            <w:r>
              <w:rPr>
                <w:b/>
                <w:i w:val="0"/>
                <w:sz w:val="22"/>
              </w:rPr>
              <w:t>Ground-truth antigen</w:t>
            </w:r>
          </w:p>
        </w:tc>
        <w:tc>
          <w:tcPr>
            <w:tcW w:type="dxa" w:w="2160"/>
          </w:tcPr>
          <w:p>
            <w:r/>
            <w:r>
              <w:rPr>
                <w:b/>
                <w:i w:val="0"/>
                <w:sz w:val="22"/>
              </w:rPr>
              <w:t>Rank</w:t>
            </w:r>
          </w:p>
        </w:tc>
        <w:tc>
          <w:tcPr>
            <w:tcW w:type="dxa" w:w="2160"/>
          </w:tcPr>
          <w:p>
            <w:r/>
            <w:r>
              <w:rPr>
                <w:b/>
                <w:i w:val="0"/>
                <w:sz w:val="22"/>
              </w:rPr>
              <w:t>Host-pair epitope overlap (Jaccard)</w:t>
            </w:r>
          </w:p>
        </w:tc>
      </w:tr>
      <w:tr>
        <w:tc>
          <w:tcPr>
            <w:tcW w:type="dxa" w:w="2160"/>
          </w:tcPr>
          <w:p>
            <w:r/>
            <w:r>
              <w:rPr>
                <w:b w:val="0"/>
                <w:i w:val="0"/>
                <w:sz w:val="22"/>
              </w:rPr>
              <w:t>Rabies virus</w:t>
            </w:r>
          </w:p>
        </w:tc>
        <w:tc>
          <w:tcPr>
            <w:tcW w:type="dxa" w:w="2160"/>
          </w:tcPr>
          <w:p>
            <w:r/>
            <w:r>
              <w:rPr>
                <w:b w:val="0"/>
                <w:i w:val="0"/>
                <w:sz w:val="22"/>
              </w:rPr>
              <w:t>glycoprotein G</w:t>
            </w:r>
          </w:p>
        </w:tc>
        <w:tc>
          <w:tcPr>
            <w:tcW w:type="dxa" w:w="2160"/>
          </w:tcPr>
          <w:p>
            <w:r/>
            <w:r>
              <w:rPr>
                <w:b w:val="0"/>
                <w:i w:val="0"/>
                <w:sz w:val="22"/>
              </w:rPr>
              <w:t>2/5</w:t>
            </w:r>
          </w:p>
        </w:tc>
        <w:tc>
          <w:tcPr>
            <w:tcW w:type="dxa" w:w="2160"/>
          </w:tcPr>
          <w:p>
            <w:r/>
            <w:r>
              <w:rPr>
                <w:b w:val="0"/>
                <w:i w:val="0"/>
                <w:sz w:val="22"/>
              </w:rPr>
              <w:t>human~bovine 0.75; human~mouse 0.67; human~pig 0.50</w:t>
            </w:r>
          </w:p>
        </w:tc>
      </w:tr>
      <w:tr>
        <w:tc>
          <w:tcPr>
            <w:tcW w:type="dxa" w:w="2160"/>
          </w:tcPr>
          <w:p>
            <w:r/>
            <w:r>
              <w:rPr>
                <w:b w:val="0"/>
                <w:i w:val="0"/>
                <w:sz w:val="22"/>
              </w:rPr>
              <w:t>Vesicular stomatitis virus</w:t>
            </w:r>
          </w:p>
        </w:tc>
        <w:tc>
          <w:tcPr>
            <w:tcW w:type="dxa" w:w="2160"/>
          </w:tcPr>
          <w:p>
            <w:r/>
            <w:r>
              <w:rPr>
                <w:b w:val="0"/>
                <w:i w:val="0"/>
                <w:sz w:val="22"/>
              </w:rPr>
              <w:t>glycoprotein G</w:t>
            </w:r>
          </w:p>
        </w:tc>
        <w:tc>
          <w:tcPr>
            <w:tcW w:type="dxa" w:w="2160"/>
          </w:tcPr>
          <w:p>
            <w:r/>
            <w:r>
              <w:rPr>
                <w:b w:val="0"/>
                <w:i w:val="0"/>
                <w:sz w:val="22"/>
              </w:rPr>
              <w:t>2/5</w:t>
            </w:r>
          </w:p>
        </w:tc>
        <w:tc>
          <w:tcPr>
            <w:tcW w:type="dxa" w:w="2160"/>
          </w:tcPr>
          <w:p>
            <w:r/>
            <w:r>
              <w:rPr>
                <w:b w:val="0"/>
                <w:i w:val="0"/>
                <w:sz w:val="22"/>
              </w:rPr>
              <w:t>human~bovine 0.78; human~pig 0.33</w:t>
            </w:r>
          </w:p>
        </w:tc>
      </w:tr>
      <w:tr>
        <w:tc>
          <w:tcPr>
            <w:tcW w:type="dxa" w:w="2160"/>
          </w:tcPr>
          <w:p>
            <w:r/>
            <w:r>
              <w:rPr>
                <w:b w:val="0"/>
                <w:i w:val="0"/>
                <w:sz w:val="22"/>
              </w:rPr>
              <w:t>Encephalomyocarditis virus</w:t>
            </w:r>
          </w:p>
        </w:tc>
        <w:tc>
          <w:tcPr>
            <w:tcW w:type="dxa" w:w="2160"/>
          </w:tcPr>
          <w:p>
            <w:r/>
            <w:r>
              <w:rPr>
                <w:b w:val="0"/>
                <w:i w:val="0"/>
                <w:sz w:val="22"/>
              </w:rPr>
              <w:t>capsid VP1</w:t>
            </w:r>
          </w:p>
        </w:tc>
        <w:tc>
          <w:tcPr>
            <w:tcW w:type="dxa" w:w="2160"/>
          </w:tcPr>
          <w:p>
            <w:r/>
            <w:r>
              <w:rPr>
                <w:b w:val="0"/>
                <w:i w:val="0"/>
                <w:sz w:val="22"/>
              </w:rPr>
              <w:t>3/11</w:t>
            </w:r>
          </w:p>
        </w:tc>
        <w:tc>
          <w:tcPr>
            <w:tcW w:type="dxa" w:w="2160"/>
          </w:tcPr>
          <w:p>
            <w:r/>
            <w:r>
              <w:rPr>
                <w:b w:val="0"/>
                <w:i w:val="0"/>
                <w:sz w:val="22"/>
              </w:rPr>
              <w:t>human~mouse 0.78; bovine~pig 0.00</w:t>
            </w:r>
          </w:p>
        </w:tc>
      </w:tr>
    </w:tbl>
    <w:p/>
    <w:p>
      <w:pPr>
        <w:spacing w:before="200"/>
      </w:pPr>
      <w:r>
        <w:rPr>
          <w:b/>
          <w:i w:val="0"/>
          <w:sz w:val="26"/>
        </w:rPr>
        <w:t>Discussion</w:t>
      </w:r>
    </w:p>
    <w:p>
      <w:r>
        <w:rPr>
          <w:b w:val="0"/>
          <w:i w:val="0"/>
          <w:sz w:val="24"/>
        </w:rPr>
        <w:t>The central result is that VaxForge matches a strong independent predictor on the metric that matters for a reverse vaccinology tool, recovery of known protective antigens, while adding two things that tool does not provide. Across four bacteria VaxForge recovered 14 of 15 validated antigens against 15 of 15 for Vaxign-ML and 9 of 15 for NERVE 2.0, and it placed those antigens at competitive or higher ranks. The consistent shortfall of NERVE 2.0 is instructive: its hard selection step removed genuine surface antigens that its own continuous score had rated highly, which inflated fold enrichment while suppressing recall. A pipeline that reports fold enrichment without recall can therefore look sharper than it is, and we would encourage readers of reverse vaccinology benchmarks to weight recall over known antigens accordingly.</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