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E9F0C4" w14:textId="77777777" w:rsidR="00A45085" w:rsidRPr="00A45085" w:rsidRDefault="00A45085" w:rsidP="00351B29">
      <w:pPr>
        <w:rPr>
          <w:rFonts w:ascii="Times New Roman" w:hAnsi="Times New Roman"/>
          <w:sz w:val="48"/>
          <w:szCs w:val="48"/>
        </w:rPr>
      </w:pPr>
      <w:r w:rsidRPr="00A45085">
        <w:rPr>
          <w:rFonts w:ascii="Times New Roman" w:hAnsi="Times New Roman"/>
          <w:sz w:val="48"/>
          <w:szCs w:val="48"/>
        </w:rPr>
        <w:t>Epigenetic Mutations in clear cell Renal Ca</w:t>
      </w:r>
      <w:r w:rsidR="00E317BD">
        <w:rPr>
          <w:rFonts w:ascii="Times New Roman" w:hAnsi="Times New Roman"/>
          <w:sz w:val="48"/>
          <w:szCs w:val="48"/>
        </w:rPr>
        <w:t>rcinoma</w:t>
      </w:r>
    </w:p>
    <w:p w14:paraId="4DC685D0" w14:textId="77777777" w:rsidR="00A45085" w:rsidRPr="00A45085" w:rsidRDefault="00A45085" w:rsidP="00351B29">
      <w:pPr>
        <w:rPr>
          <w:rFonts w:ascii="Times New Roman" w:hAnsi="Times New Roman"/>
          <w:sz w:val="24"/>
          <w:szCs w:val="24"/>
        </w:rPr>
      </w:pPr>
      <w:r>
        <w:rPr>
          <w:rFonts w:ascii="Times New Roman" w:hAnsi="Times New Roman"/>
          <w:sz w:val="24"/>
          <w:szCs w:val="24"/>
        </w:rPr>
        <w:t>Alia Shafi</w:t>
      </w:r>
    </w:p>
    <w:p w14:paraId="54086B15" w14:textId="77777777" w:rsidR="00117822" w:rsidRPr="00351B29" w:rsidRDefault="00351B29" w:rsidP="00351B29">
      <w:pPr>
        <w:rPr>
          <w:rFonts w:ascii="Times New Roman" w:hAnsi="Times New Roman"/>
          <w:sz w:val="24"/>
          <w:szCs w:val="24"/>
          <w:u w:val="single"/>
        </w:rPr>
      </w:pPr>
      <w:r>
        <w:rPr>
          <w:rFonts w:ascii="Times New Roman" w:hAnsi="Times New Roman"/>
          <w:sz w:val="24"/>
          <w:szCs w:val="24"/>
          <w:u w:val="single"/>
        </w:rPr>
        <w:t xml:space="preserve">I. </w:t>
      </w:r>
      <w:r w:rsidR="00117822" w:rsidRPr="00351B29">
        <w:rPr>
          <w:rFonts w:ascii="Times New Roman" w:hAnsi="Times New Roman"/>
          <w:sz w:val="24"/>
          <w:szCs w:val="24"/>
          <w:u w:val="single"/>
        </w:rPr>
        <w:t>Background</w:t>
      </w:r>
    </w:p>
    <w:p w14:paraId="6200DB65"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Cancer is a disease that is inherited by a selection of cells with either a germ line or somatic genetic or epigenetic alteration of genes that results in growth and proliferation (1). This results in a neoplasm, in which cell multiplication is uncontrolled and progressive. Most cancerous cells found in tumors results from variations of the original mutant cells. Scientists are interested in identifying these mutations that cause cancerous tumors. Studies in the past have attempted to identify common epitopes among different types of carcinomas, however most have been unsuccessful. Mutations in epigenetic regulatory elements such as loss of function mutations or gain of function mutations have a large effect on transcriptome expression. Different epigenetic regulators, such as siRNAs or chromatin remodeling enzymes, have an effect on the levels of expression in cancer genomes. Though there has been research on VHL mutations in RCC, attempts to identify other frequently mutated genes have been unsuccessful. </w:t>
      </w:r>
    </w:p>
    <w:p w14:paraId="55ED9891"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In recent years, there has been an estimate of 58,000 new cases of kidney cancer among patients in the United States (1). Over 90% of these 58,000 are diagnosed renal cell carcinomas (RCC) (1).  Localized clear-cell renal cancer could potentially be curable by removal of all or part of the organ via surgery (2). However, studies about ccRCC show that there seems to be a 30% relapse rate (2). There has yet to be a strategy that is noninvasive and effective for the detection and prognosis of ccRCC (2). Like other cancers, ccRCC does not accompany symptoms until late stages of cancer development (2). However, exploring and analyzing alterations in histone modifiers and other epigenetic mutations may provide a method in prognosis of ccRCC. </w:t>
      </w:r>
    </w:p>
    <w:p w14:paraId="1702DB94"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The most frequent form of RCC occurs in people that have von-Hipple Lindau (VHL) syndrome (1). This tumor suppressor gene was the first among the RCC genes that was identified as hypermethylated (1). VHL is mutated in approximately 80% of all ccRCC and inactivated in about 10% cases by methylation. This inactivation seems to only been prominent in clear cell RCC. Other attempts to detect mutations in the genome similar to VHL have been unsuccessful (2). However, deregulation of chromatin machinery and large scale sequencing projects has recently emerged as an important tool in studying ccRCC (2). Researchers have identified crucial tumor suppressor genes (TSG) associated with ccRCC (2). These TSG’s were mapped to 3p21 locus and function as epigenetic chromatin and or histone modifications, indicating that epigenetic mutations may play a key role in ccRCC development (2). </w:t>
      </w:r>
    </w:p>
    <w:p w14:paraId="63AE7BA1"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The epigenetic alterations in cancer cells include DNA methylation, histone modification and RNA interference (1). The most studied of these alterations is DNA methylation that can occur at the cytosine (1). DNA methyltransferases (DNMT1) generate and maintain methylation patterns (2). There have been some genome wide methylation studies on ccRCC with the use of BeadChip arrays (2). Acetylation or methylation of lysine or arginine and serine phosphorylation </w:t>
      </w:r>
      <w:r w:rsidRPr="00117822">
        <w:rPr>
          <w:rFonts w:ascii="Times New Roman" w:hAnsi="Times New Roman"/>
          <w:sz w:val="24"/>
          <w:szCs w:val="24"/>
        </w:rPr>
        <w:lastRenderedPageBreak/>
        <w:t>is the most common N-terminus tail modification (2).  These studies compared DNA methylation profiles in familial and sporadic VHL+/+ ccRCC, which showed more frequent methylated RSSF1, PITX2, CDH13, HS3sT2, TWIST1, TAL1, TUSC3 , and DCC loci. This indicates that there may be differences in tumorigenesis mechanisms that are dependent on VHL (2). In a study conducted by Kluzek et al, patients with BAP1 mutations were significantly more likely to have metastases and a shorter survival rate (2). Similarly, PBRM1 down regulation also had a correlation with advanced tumor stage and a high relapse rate. Nuclease remodeling complexes can also play a role in changing the structure and activity of chromatin by altering the accessibility of regulatory DNA sequences to transcription factors (2).</w:t>
      </w:r>
    </w:p>
    <w:p w14:paraId="37C9B88A" w14:textId="77777777" w:rsidR="003560E3" w:rsidRDefault="00100BC9" w:rsidP="00117822">
      <w:pPr>
        <w:rPr>
          <w:rFonts w:ascii="Times New Roman" w:hAnsi="Times New Roman"/>
          <w:sz w:val="24"/>
          <w:szCs w:val="24"/>
        </w:rPr>
      </w:pPr>
      <w:r>
        <w:rPr>
          <w:rFonts w:ascii="Times New Roman" w:hAnsi="Times New Roman"/>
          <w:sz w:val="24"/>
          <w:szCs w:val="24"/>
        </w:rPr>
        <w:t xml:space="preserve">The interplay between epigenetic mutations and genetic mutations exhibits genetic mutations in cancer (6). </w:t>
      </w:r>
      <w:r w:rsidR="00117822" w:rsidRPr="00117822">
        <w:rPr>
          <w:rFonts w:ascii="Times New Roman" w:hAnsi="Times New Roman"/>
          <w:sz w:val="24"/>
          <w:szCs w:val="24"/>
        </w:rPr>
        <w:t>Epigenetic mechanisms allow the signal transduction pathways to create a set of progeny from a multi-potent progenitor (4). Epigenetic alterations allow cells to divide, memorize and important signaling events that occur in their early development (4). The use of epigenetic effects is emerging as a common strategy for development of the immune system (4). This paper plans to evaluate the association between the level of immune expression and epigenome deregulation in cancer cells.</w:t>
      </w:r>
    </w:p>
    <w:p w14:paraId="50B952EF" w14:textId="77777777" w:rsidR="003560E3" w:rsidRDefault="003560E3" w:rsidP="00117822">
      <w:pPr>
        <w:rPr>
          <w:rFonts w:ascii="Times New Roman" w:hAnsi="Times New Roman"/>
          <w:sz w:val="24"/>
          <w:szCs w:val="24"/>
        </w:rPr>
      </w:pPr>
    </w:p>
    <w:p w14:paraId="70AF7BA1" w14:textId="77777777" w:rsidR="00117822" w:rsidRPr="00351B29" w:rsidRDefault="00351B29" w:rsidP="00351B29">
      <w:pPr>
        <w:rPr>
          <w:rFonts w:ascii="Times New Roman" w:hAnsi="Times New Roman"/>
          <w:sz w:val="24"/>
          <w:szCs w:val="24"/>
          <w:u w:val="single"/>
        </w:rPr>
      </w:pPr>
      <w:r>
        <w:rPr>
          <w:rFonts w:ascii="Times New Roman" w:hAnsi="Times New Roman"/>
          <w:sz w:val="24"/>
          <w:szCs w:val="24"/>
          <w:u w:val="single"/>
        </w:rPr>
        <w:t>II.</w:t>
      </w:r>
      <w:r w:rsidRPr="00351B29">
        <w:rPr>
          <w:rFonts w:ascii="Times New Roman" w:hAnsi="Times New Roman"/>
          <w:sz w:val="24"/>
          <w:szCs w:val="24"/>
          <w:u w:val="single"/>
        </w:rPr>
        <w:t xml:space="preserve"> </w:t>
      </w:r>
      <w:r w:rsidR="00117822" w:rsidRPr="00351B29">
        <w:rPr>
          <w:rFonts w:ascii="Times New Roman" w:hAnsi="Times New Roman"/>
          <w:sz w:val="24"/>
          <w:szCs w:val="24"/>
          <w:u w:val="single"/>
        </w:rPr>
        <w:t xml:space="preserve">Data Description </w:t>
      </w:r>
    </w:p>
    <w:p w14:paraId="1726C368" w14:textId="77777777" w:rsidR="00117822" w:rsidRDefault="00117822" w:rsidP="00117822">
      <w:pPr>
        <w:rPr>
          <w:rFonts w:ascii="Times New Roman" w:hAnsi="Times New Roman"/>
          <w:sz w:val="24"/>
          <w:szCs w:val="24"/>
        </w:rPr>
      </w:pPr>
      <w:r w:rsidRPr="00117822">
        <w:rPr>
          <w:rFonts w:ascii="Times New Roman" w:hAnsi="Times New Roman"/>
          <w:sz w:val="24"/>
          <w:szCs w:val="24"/>
        </w:rPr>
        <w:t xml:space="preserve">Renal clear cell carcinoma has high levels of inflammation and has ample mRNA expression data. In order to determine all epigenetic mutations in RCC, we gathered data from cBio of all the mutations in key epigenetic regulatory elements identified in prior pan-cancer analyses. </w:t>
      </w:r>
    </w:p>
    <w:p w14:paraId="45232042" w14:textId="77777777" w:rsidR="00351B29" w:rsidRPr="00117822" w:rsidRDefault="00351B29" w:rsidP="00117822">
      <w:pPr>
        <w:rPr>
          <w:rFonts w:ascii="Times New Roman" w:hAnsi="Times New Roman"/>
          <w:sz w:val="24"/>
          <w:szCs w:val="24"/>
        </w:rPr>
      </w:pPr>
      <w:r>
        <w:rPr>
          <w:rFonts w:ascii="Times New Roman" w:hAnsi="Times New Roman"/>
          <w:sz w:val="24"/>
          <w:szCs w:val="24"/>
        </w:rPr>
        <w:t>For RCC</w:t>
      </w:r>
      <w:r w:rsidR="0007008C">
        <w:rPr>
          <w:rFonts w:ascii="Times New Roman" w:hAnsi="Times New Roman"/>
          <w:sz w:val="24"/>
          <w:szCs w:val="24"/>
        </w:rPr>
        <w:t xml:space="preserve">, mRNA expression data for all tumor samples we mined from synapse using R. The tumors were then separated into two groups based on whether they had epigenetic mutations recorded from cBio.  </w:t>
      </w:r>
    </w:p>
    <w:p w14:paraId="6F9955A5" w14:textId="77777777" w:rsidR="00117822" w:rsidRPr="00117822" w:rsidRDefault="00117822" w:rsidP="00117822">
      <w:pPr>
        <w:rPr>
          <w:rFonts w:ascii="Times New Roman" w:hAnsi="Times New Roman"/>
          <w:i/>
          <w:sz w:val="24"/>
          <w:szCs w:val="24"/>
        </w:rPr>
      </w:pPr>
      <w:r w:rsidRPr="00117822">
        <w:rPr>
          <w:rFonts w:ascii="Times New Roman" w:hAnsi="Times New Roman"/>
          <w:i/>
          <w:sz w:val="24"/>
          <w:szCs w:val="24"/>
        </w:rPr>
        <w:t>About cBio</w:t>
      </w:r>
    </w:p>
    <w:p w14:paraId="68779AB1" w14:textId="77777777" w:rsidR="00117822" w:rsidRDefault="00117822" w:rsidP="00117822">
      <w:pPr>
        <w:rPr>
          <w:rFonts w:ascii="Times New Roman" w:hAnsi="Times New Roman"/>
          <w:sz w:val="24"/>
          <w:szCs w:val="24"/>
        </w:rPr>
      </w:pPr>
      <w:r w:rsidRPr="00117822">
        <w:rPr>
          <w:rFonts w:ascii="Times New Roman" w:hAnsi="Times New Roman"/>
          <w:sz w:val="24"/>
          <w:szCs w:val="24"/>
        </w:rPr>
        <w:t>The cBio Portal for Cancer Genomics provides visualization, analysis and downloads of large-scale cancer genomic data sets (5). This portal allows researchers to easily and readily analyze genetic alterations across genes, samples and pathways. The website provides visual summaries, gene-level data and software programmatic access. This project uses cBio to gather mutations in important epigenetic regulatory elements identified in prior pan-cancer analyses.</w:t>
      </w:r>
    </w:p>
    <w:p w14:paraId="4F766CF7" w14:textId="77777777" w:rsidR="0007008C" w:rsidRDefault="0007008C" w:rsidP="00117822">
      <w:pPr>
        <w:rPr>
          <w:rFonts w:ascii="Times New Roman" w:hAnsi="Times New Roman"/>
          <w:i/>
          <w:sz w:val="24"/>
          <w:szCs w:val="24"/>
        </w:rPr>
      </w:pPr>
      <w:r>
        <w:rPr>
          <w:rFonts w:ascii="Times New Roman" w:hAnsi="Times New Roman"/>
          <w:i/>
          <w:sz w:val="24"/>
          <w:szCs w:val="24"/>
        </w:rPr>
        <w:t xml:space="preserve">About Synapse </w:t>
      </w:r>
    </w:p>
    <w:p w14:paraId="0D3F1274" w14:textId="77777777" w:rsidR="0007008C" w:rsidRPr="0007008C" w:rsidRDefault="0007008C" w:rsidP="00117822">
      <w:pPr>
        <w:rPr>
          <w:rFonts w:ascii="Times New Roman" w:hAnsi="Times New Roman"/>
          <w:sz w:val="24"/>
          <w:szCs w:val="24"/>
        </w:rPr>
      </w:pPr>
      <w:r>
        <w:rPr>
          <w:rFonts w:ascii="Times New Roman" w:hAnsi="Times New Roman"/>
          <w:sz w:val="24"/>
          <w:szCs w:val="24"/>
        </w:rPr>
        <w:t xml:space="preserve">Synapse is a </w:t>
      </w:r>
      <w:r w:rsidR="00DB1F74">
        <w:rPr>
          <w:rFonts w:ascii="Times New Roman" w:hAnsi="Times New Roman"/>
          <w:sz w:val="24"/>
          <w:szCs w:val="24"/>
        </w:rPr>
        <w:t xml:space="preserve">database that aims to analyze the predictive value of various molecular phenotypes and computational models in determining the survival of cancers. The TCGA has collected a multitude of data including copy number variation, micro RNA expression, protein expression, clinical covariates and methylation (7). All input data is made available in a directory divided by cancer types. For each cancer type there is a training set, testing set and core set of delimited files for each platform of measurements. </w:t>
      </w:r>
    </w:p>
    <w:p w14:paraId="47B3B3FF" w14:textId="77777777" w:rsidR="00117822" w:rsidRPr="00117822" w:rsidRDefault="00117822" w:rsidP="00117822">
      <w:pPr>
        <w:rPr>
          <w:rFonts w:ascii="Times New Roman" w:hAnsi="Times New Roman"/>
          <w:i/>
          <w:sz w:val="24"/>
          <w:szCs w:val="24"/>
        </w:rPr>
      </w:pPr>
      <w:r w:rsidRPr="00117822">
        <w:rPr>
          <w:rFonts w:ascii="Times New Roman" w:hAnsi="Times New Roman"/>
          <w:i/>
          <w:sz w:val="24"/>
          <w:szCs w:val="24"/>
        </w:rPr>
        <w:t xml:space="preserve">Retrieval of Data </w:t>
      </w:r>
    </w:p>
    <w:p w14:paraId="540D1EE5"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lastRenderedPageBreak/>
        <w:t xml:space="preserve">With the use of cBio and software R, we used </w:t>
      </w:r>
      <w:r w:rsidR="00DB1F74" w:rsidRPr="00117822">
        <w:rPr>
          <w:rFonts w:ascii="Times New Roman" w:hAnsi="Times New Roman"/>
          <w:sz w:val="24"/>
          <w:szCs w:val="24"/>
        </w:rPr>
        <w:t>bioinformatics</w:t>
      </w:r>
      <w:r w:rsidRPr="00117822">
        <w:rPr>
          <w:rFonts w:ascii="Times New Roman" w:hAnsi="Times New Roman"/>
          <w:sz w:val="24"/>
          <w:szCs w:val="24"/>
        </w:rPr>
        <w:t xml:space="preserve"> techniques to write an cBio script to obtain all the epigenetic data. The TCGA id’s which identifies the specific tumor in each mutation was observed as well as the type of mutation. The mRNA expression data was analyzed from Synapse using R. The tumors in this sample was filtered into two different groups based on the expression of epigenetic mutations gathered in cBio. </w:t>
      </w:r>
    </w:p>
    <w:p w14:paraId="16670831" w14:textId="77777777" w:rsidR="00117822" w:rsidRDefault="00117822" w:rsidP="00117822">
      <w:pPr>
        <w:rPr>
          <w:rFonts w:ascii="Times New Roman" w:hAnsi="Times New Roman"/>
          <w:sz w:val="24"/>
          <w:szCs w:val="24"/>
        </w:rPr>
      </w:pPr>
      <w:r w:rsidRPr="00117822">
        <w:rPr>
          <w:rFonts w:ascii="Times New Roman" w:hAnsi="Times New Roman"/>
          <w:sz w:val="24"/>
          <w:szCs w:val="24"/>
        </w:rPr>
        <w:t xml:space="preserve">The data we obtained was preprocessed RPKM data. </w:t>
      </w:r>
      <w:r>
        <w:rPr>
          <w:rFonts w:ascii="Times New Roman" w:hAnsi="Times New Roman"/>
          <w:sz w:val="24"/>
          <w:szCs w:val="24"/>
        </w:rPr>
        <w:t>Because this data is already preprocessed, we cannot do quali</w:t>
      </w:r>
      <w:r w:rsidR="003560E3">
        <w:rPr>
          <w:rFonts w:ascii="Times New Roman" w:hAnsi="Times New Roman"/>
          <w:sz w:val="24"/>
          <w:szCs w:val="24"/>
        </w:rPr>
        <w:t xml:space="preserve">ty checks without the raw data. After conducting exploratory analysis and reading on synapse the quality checks that had been done one the raw data, we confirmed that the data was ready for downstream analysis.  </w:t>
      </w:r>
      <w:r>
        <w:rPr>
          <w:rFonts w:ascii="Times New Roman" w:hAnsi="Times New Roman"/>
          <w:sz w:val="24"/>
          <w:szCs w:val="24"/>
        </w:rPr>
        <w:t xml:space="preserve"> </w:t>
      </w:r>
      <w:r w:rsidR="00100BC9">
        <w:rPr>
          <w:rFonts w:ascii="Times New Roman" w:hAnsi="Times New Roman"/>
          <w:sz w:val="24"/>
          <w:szCs w:val="24"/>
        </w:rPr>
        <w:t>(preprocessing???)</w:t>
      </w:r>
    </w:p>
    <w:p w14:paraId="09B200D8" w14:textId="77777777" w:rsidR="00351B29" w:rsidRPr="00351B29" w:rsidRDefault="00351B29" w:rsidP="00117822">
      <w:pPr>
        <w:rPr>
          <w:rFonts w:ascii="Times New Roman" w:hAnsi="Times New Roman"/>
          <w:sz w:val="24"/>
          <w:szCs w:val="24"/>
          <w:u w:val="single"/>
        </w:rPr>
      </w:pPr>
      <w:r w:rsidRPr="00351B29">
        <w:rPr>
          <w:rFonts w:ascii="Times New Roman" w:hAnsi="Times New Roman"/>
          <w:sz w:val="24"/>
          <w:szCs w:val="24"/>
          <w:u w:val="single"/>
        </w:rPr>
        <w:t>II</w:t>
      </w:r>
      <w:r>
        <w:rPr>
          <w:rFonts w:ascii="Times New Roman" w:hAnsi="Times New Roman"/>
          <w:sz w:val="24"/>
          <w:szCs w:val="24"/>
          <w:u w:val="single"/>
        </w:rPr>
        <w:t>I</w:t>
      </w:r>
      <w:r w:rsidRPr="00351B29">
        <w:rPr>
          <w:rFonts w:ascii="Times New Roman" w:hAnsi="Times New Roman"/>
          <w:sz w:val="24"/>
          <w:szCs w:val="24"/>
          <w:u w:val="single"/>
        </w:rPr>
        <w:t>. Methods</w:t>
      </w:r>
    </w:p>
    <w:p w14:paraId="0CD7050F" w14:textId="77777777" w:rsidR="0007008C" w:rsidRDefault="0007008C" w:rsidP="00117822">
      <w:pPr>
        <w:rPr>
          <w:rFonts w:ascii="Times New Roman" w:hAnsi="Times New Roman"/>
          <w:i/>
          <w:sz w:val="24"/>
          <w:szCs w:val="24"/>
        </w:rPr>
      </w:pPr>
      <w:r>
        <w:rPr>
          <w:rFonts w:ascii="Times New Roman" w:hAnsi="Times New Roman"/>
          <w:i/>
          <w:sz w:val="24"/>
          <w:szCs w:val="24"/>
        </w:rPr>
        <w:t>Synapse</w:t>
      </w:r>
    </w:p>
    <w:p w14:paraId="2FE9D8D5" w14:textId="77777777" w:rsidR="0007008C" w:rsidRDefault="0007008C" w:rsidP="00117822">
      <w:pPr>
        <w:rPr>
          <w:rFonts w:ascii="Times New Roman" w:hAnsi="Times New Roman"/>
          <w:i/>
          <w:sz w:val="24"/>
          <w:szCs w:val="24"/>
        </w:rPr>
      </w:pPr>
      <w:r>
        <w:rPr>
          <w:rFonts w:ascii="Times New Roman" w:hAnsi="Times New Roman"/>
          <w:sz w:val="24"/>
          <w:szCs w:val="24"/>
        </w:rPr>
        <w:t xml:space="preserve">We had to create an account with Synapse to mine data from this database. We then used ‘synapseClient’ to retrieve data and download it into our R project. This gave us mRNA expression data for all tumor samples. </w:t>
      </w:r>
    </w:p>
    <w:p w14:paraId="393028B0" w14:textId="77777777" w:rsidR="00117822" w:rsidRDefault="00351B29" w:rsidP="00117822">
      <w:pPr>
        <w:rPr>
          <w:rFonts w:ascii="Times New Roman" w:hAnsi="Times New Roman"/>
          <w:i/>
          <w:sz w:val="24"/>
          <w:szCs w:val="24"/>
        </w:rPr>
      </w:pPr>
      <w:r>
        <w:rPr>
          <w:rFonts w:ascii="Times New Roman" w:hAnsi="Times New Roman"/>
          <w:i/>
          <w:sz w:val="24"/>
          <w:szCs w:val="24"/>
        </w:rPr>
        <w:t>Exploratory Analysis</w:t>
      </w:r>
    </w:p>
    <w:p w14:paraId="0795C274" w14:textId="77777777" w:rsidR="00100BC9" w:rsidRPr="00BC1438" w:rsidRDefault="00C8742B" w:rsidP="00117822">
      <w:pPr>
        <w:rPr>
          <w:rFonts w:ascii="Times New Roman" w:hAnsi="Times New Roman"/>
          <w:sz w:val="24"/>
          <w:szCs w:val="24"/>
        </w:rPr>
      </w:pPr>
      <w:r>
        <w:rPr>
          <w:rFonts w:ascii="Times New Roman" w:hAnsi="Times New Roman"/>
          <w:sz w:val="24"/>
          <w:szCs w:val="24"/>
        </w:rPr>
        <w:t xml:space="preserve">In order to retrieve all data from cBio, we had to download the package (‘cgdsr’) from the cBio portal. Once all the data was downloaded, we preformed statistical analysis on the data. We first separated the genes into tumors that had epigenetic mutations and the tumors that did not have epigenetic mutations. We then applied the mean, median, and standard deviation functions to each data fame. We then wrote a function for to find the coefficient of variance, </w:t>
      </w:r>
      <w:r w:rsidR="00BC1438">
        <w:rPr>
          <w:rFonts w:ascii="Times New Roman" w:hAnsi="Times New Roman"/>
          <w:sz w:val="24"/>
          <w:szCs w:val="24"/>
        </w:rPr>
        <w:t>t</w:t>
      </w:r>
      <w:r>
        <w:rPr>
          <w:rFonts w:ascii="Times New Roman" w:hAnsi="Times New Roman"/>
          <w:sz w:val="24"/>
          <w:szCs w:val="24"/>
        </w:rPr>
        <w:t xml:space="preserve">he ration of the standard deviation and mean. The coefficient of variance is often used in studies to analyze the </w:t>
      </w:r>
      <w:r w:rsidR="00351B29">
        <w:rPr>
          <w:rFonts w:ascii="Times New Roman" w:hAnsi="Times New Roman"/>
          <w:sz w:val="24"/>
          <w:szCs w:val="24"/>
        </w:rPr>
        <w:t>precision and repeatability of an assay. Tab</w:t>
      </w:r>
      <w:r w:rsidR="0007008C">
        <w:rPr>
          <w:rFonts w:ascii="Times New Roman" w:hAnsi="Times New Roman"/>
          <w:sz w:val="24"/>
          <w:szCs w:val="24"/>
        </w:rPr>
        <w:t>le 1 displays the e</w:t>
      </w:r>
      <w:r w:rsidR="00351B29">
        <w:rPr>
          <w:rFonts w:ascii="Times New Roman" w:hAnsi="Times New Roman"/>
          <w:sz w:val="24"/>
          <w:szCs w:val="24"/>
        </w:rPr>
        <w:t xml:space="preserve">xploratory analysis summary for both data frames. </w:t>
      </w:r>
    </w:p>
    <w:p w14:paraId="17519FCE" w14:textId="77777777" w:rsidR="00DB1F74" w:rsidRDefault="00DB1F74" w:rsidP="00117822">
      <w:pPr>
        <w:rPr>
          <w:rFonts w:ascii="Times New Roman" w:hAnsi="Times New Roman"/>
          <w:i/>
          <w:sz w:val="24"/>
          <w:szCs w:val="24"/>
        </w:rPr>
      </w:pPr>
      <w:r w:rsidRPr="00DB1F74">
        <w:rPr>
          <w:rFonts w:ascii="Times New Roman" w:hAnsi="Times New Roman"/>
          <w:i/>
          <w:sz w:val="24"/>
          <w:szCs w:val="24"/>
        </w:rPr>
        <w:t>Differential Expression Analysis</w:t>
      </w:r>
    </w:p>
    <w:p w14:paraId="316C5623" w14:textId="77777777" w:rsidR="00D0373A" w:rsidRDefault="00DB1F74" w:rsidP="00117822">
      <w:pPr>
        <w:rPr>
          <w:rFonts w:ascii="Times New Roman" w:hAnsi="Times New Roman"/>
          <w:sz w:val="24"/>
          <w:szCs w:val="24"/>
        </w:rPr>
      </w:pPr>
      <w:r>
        <w:rPr>
          <w:rFonts w:ascii="Times New Roman" w:hAnsi="Times New Roman"/>
          <w:sz w:val="24"/>
          <w:szCs w:val="24"/>
        </w:rPr>
        <w:t>We used</w:t>
      </w:r>
      <w:r w:rsidR="003E01B3">
        <w:rPr>
          <w:rFonts w:ascii="Times New Roman" w:hAnsi="Times New Roman"/>
          <w:sz w:val="24"/>
          <w:szCs w:val="24"/>
        </w:rPr>
        <w:t xml:space="preserve"> a number of techniques</w:t>
      </w:r>
      <w:r>
        <w:rPr>
          <w:rFonts w:ascii="Times New Roman" w:hAnsi="Times New Roman"/>
          <w:sz w:val="24"/>
          <w:szCs w:val="24"/>
        </w:rPr>
        <w:t xml:space="preserve"> to identify</w:t>
      </w:r>
      <w:r w:rsidR="003E01B3">
        <w:rPr>
          <w:rFonts w:ascii="Times New Roman" w:hAnsi="Times New Roman"/>
          <w:sz w:val="24"/>
          <w:szCs w:val="24"/>
        </w:rPr>
        <w:t xml:space="preserve"> the differential expression in the dataset. We used the Bioconductor package, bioclite(‘qvalue’), ggplot and ggplot2. In order to find a decent cutoff, we plotted a histogram of the RPKM values and decided to place the cutoff at 17% to filter out all the low RPKM data. </w:t>
      </w:r>
      <w:r w:rsidR="00D0373A">
        <w:rPr>
          <w:rFonts w:ascii="Times New Roman" w:hAnsi="Times New Roman"/>
          <w:sz w:val="24"/>
          <w:szCs w:val="24"/>
        </w:rPr>
        <w:t xml:space="preserve">We then wanted to find the significant genes in the data set. So we calculated the p values, q values and LogFC’s of the filtered </w:t>
      </w:r>
      <w:r w:rsidR="00BC1438">
        <w:rPr>
          <w:rFonts w:ascii="Times New Roman" w:hAnsi="Times New Roman"/>
          <w:sz w:val="24"/>
          <w:szCs w:val="24"/>
        </w:rPr>
        <w:t>RPKM data sets and conducted a T</w:t>
      </w:r>
      <w:r w:rsidR="00D0373A">
        <w:rPr>
          <w:rFonts w:ascii="Times New Roman" w:hAnsi="Times New Roman"/>
          <w:sz w:val="24"/>
          <w:szCs w:val="24"/>
        </w:rPr>
        <w:t xml:space="preserve"> test. </w:t>
      </w:r>
    </w:p>
    <w:p w14:paraId="24314E50" w14:textId="77777777" w:rsidR="00BC1438" w:rsidRDefault="00BC1438" w:rsidP="00117822">
      <w:pPr>
        <w:rPr>
          <w:rFonts w:ascii="Times New Roman" w:hAnsi="Times New Roman"/>
          <w:b/>
          <w:sz w:val="24"/>
          <w:szCs w:val="24"/>
        </w:rPr>
      </w:pPr>
    </w:p>
    <w:p w14:paraId="1296257D" w14:textId="77777777" w:rsidR="00361D4F" w:rsidRDefault="00361D4F" w:rsidP="00117822">
      <w:pPr>
        <w:rPr>
          <w:rFonts w:ascii="Times New Roman" w:hAnsi="Times New Roman"/>
          <w:b/>
          <w:sz w:val="24"/>
          <w:szCs w:val="24"/>
        </w:rPr>
      </w:pPr>
    </w:p>
    <w:p w14:paraId="2528D865" w14:textId="77777777" w:rsidR="00361D4F" w:rsidRDefault="00361D4F" w:rsidP="00117822">
      <w:pPr>
        <w:rPr>
          <w:rFonts w:ascii="Times New Roman" w:hAnsi="Times New Roman"/>
          <w:b/>
          <w:sz w:val="24"/>
          <w:szCs w:val="24"/>
        </w:rPr>
      </w:pPr>
    </w:p>
    <w:p w14:paraId="2B026612" w14:textId="77777777" w:rsidR="00361D4F" w:rsidRDefault="00361D4F" w:rsidP="00117822">
      <w:pPr>
        <w:rPr>
          <w:rFonts w:ascii="Times New Roman" w:hAnsi="Times New Roman"/>
          <w:b/>
          <w:sz w:val="24"/>
          <w:szCs w:val="24"/>
        </w:rPr>
      </w:pPr>
    </w:p>
    <w:p w14:paraId="1612900A" w14:textId="77777777" w:rsidR="00361D4F" w:rsidRDefault="00361D4F" w:rsidP="00117822">
      <w:pPr>
        <w:rPr>
          <w:rFonts w:ascii="Times New Roman" w:hAnsi="Times New Roman"/>
          <w:b/>
          <w:sz w:val="24"/>
          <w:szCs w:val="24"/>
        </w:rPr>
      </w:pPr>
    </w:p>
    <w:p w14:paraId="612C9EC1" w14:textId="77777777" w:rsidR="00361D4F" w:rsidRDefault="00361D4F" w:rsidP="00117822">
      <w:pPr>
        <w:rPr>
          <w:rFonts w:ascii="Times New Roman" w:hAnsi="Times New Roman"/>
          <w:b/>
          <w:sz w:val="24"/>
          <w:szCs w:val="24"/>
        </w:rPr>
      </w:pPr>
    </w:p>
    <w:p w14:paraId="07D34B20" w14:textId="77777777" w:rsidR="004A5A0E" w:rsidRPr="004A5A0E" w:rsidRDefault="004A5A0E" w:rsidP="00117822">
      <w:pPr>
        <w:rPr>
          <w:rFonts w:ascii="Times New Roman" w:hAnsi="Times New Roman"/>
          <w:b/>
          <w:sz w:val="24"/>
          <w:szCs w:val="24"/>
        </w:rPr>
      </w:pPr>
      <w:r w:rsidRPr="004A5A0E">
        <w:rPr>
          <w:rFonts w:ascii="Times New Roman" w:hAnsi="Times New Roman"/>
          <w:b/>
          <w:sz w:val="24"/>
          <w:szCs w:val="24"/>
        </w:rPr>
        <w:lastRenderedPageBreak/>
        <w:t>Figure 1 Histogram of RPKM</w:t>
      </w:r>
    </w:p>
    <w:p w14:paraId="4FF5CB83" w14:textId="77777777" w:rsidR="004A5A0E" w:rsidRDefault="004A5A0E" w:rsidP="00117822">
      <w:pPr>
        <w:rPr>
          <w:rFonts w:ascii="Times New Roman" w:hAnsi="Times New Roman"/>
          <w:sz w:val="24"/>
          <w:szCs w:val="24"/>
        </w:rPr>
      </w:pPr>
      <w:r w:rsidRPr="004A5A0E">
        <w:rPr>
          <w:rFonts w:ascii="Times New Roman" w:hAnsi="Times New Roman"/>
          <w:noProof/>
          <w:sz w:val="24"/>
          <w:szCs w:val="24"/>
        </w:rPr>
        <w:drawing>
          <wp:inline distT="0" distB="0" distL="0" distR="0" wp14:anchorId="62F5FE22" wp14:editId="12233E1D">
            <wp:extent cx="3889719" cy="3638550"/>
            <wp:effectExtent l="0" t="0" r="0" b="0"/>
            <wp:docPr id="5" name="Picture 5" descr="C:\Users\ashafi\Download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afi\Downloads\R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7283" cy="3645625"/>
                    </a:xfrm>
                    <a:prstGeom prst="rect">
                      <a:avLst/>
                    </a:prstGeom>
                    <a:noFill/>
                    <a:ln>
                      <a:noFill/>
                    </a:ln>
                  </pic:spPr>
                </pic:pic>
              </a:graphicData>
            </a:graphic>
          </wp:inline>
        </w:drawing>
      </w:r>
    </w:p>
    <w:p w14:paraId="238D45F8" w14:textId="77777777" w:rsidR="004A5A0E" w:rsidRPr="004A5A0E" w:rsidRDefault="004A5A0E" w:rsidP="00117822">
      <w:pPr>
        <w:rPr>
          <w:rFonts w:ascii="Times New Roman" w:hAnsi="Times New Roman"/>
          <w:sz w:val="24"/>
          <w:szCs w:val="24"/>
        </w:rPr>
      </w:pPr>
      <w:r>
        <w:rPr>
          <w:rFonts w:ascii="Times New Roman" w:hAnsi="Times New Roman"/>
          <w:sz w:val="24"/>
          <w:szCs w:val="24"/>
        </w:rPr>
        <w:t xml:space="preserve">Fig. 1 shows the histogram of RPKM data after we decided the cut off of 17%. </w:t>
      </w:r>
    </w:p>
    <w:p w14:paraId="7DC20BB7" w14:textId="77777777" w:rsidR="00D0373A" w:rsidRDefault="00D0373A" w:rsidP="00117822">
      <w:pPr>
        <w:rPr>
          <w:rFonts w:ascii="Times New Roman" w:hAnsi="Times New Roman"/>
          <w:i/>
          <w:sz w:val="24"/>
          <w:szCs w:val="24"/>
        </w:rPr>
      </w:pPr>
      <w:r>
        <w:rPr>
          <w:rFonts w:ascii="Times New Roman" w:hAnsi="Times New Roman"/>
          <w:i/>
          <w:sz w:val="24"/>
          <w:szCs w:val="24"/>
        </w:rPr>
        <w:t xml:space="preserve">Volcano Plot </w:t>
      </w:r>
    </w:p>
    <w:p w14:paraId="18485668" w14:textId="77777777" w:rsidR="00D0373A" w:rsidRDefault="00D0373A" w:rsidP="00117822">
      <w:pPr>
        <w:rPr>
          <w:rFonts w:ascii="Times New Roman" w:hAnsi="Times New Roman"/>
          <w:sz w:val="24"/>
          <w:szCs w:val="24"/>
        </w:rPr>
      </w:pPr>
      <w:r>
        <w:rPr>
          <w:rFonts w:ascii="Times New Roman" w:hAnsi="Times New Roman"/>
          <w:sz w:val="24"/>
          <w:szCs w:val="24"/>
        </w:rPr>
        <w:t xml:space="preserve">We used a volcano plot to quickly identify the changes in the dataset. We plotted the graph for epigenetic mutation tumors versus non-epigenetic mutation tumors. Figure 1 displays the plot, which reveals that there is evidence that there are several insignificant values that have a high fold change. </w:t>
      </w:r>
    </w:p>
    <w:p w14:paraId="2A278F0D" w14:textId="77777777" w:rsidR="00117822" w:rsidRPr="00117822" w:rsidRDefault="004A5A0E" w:rsidP="00117822">
      <w:pPr>
        <w:rPr>
          <w:rFonts w:ascii="Times New Roman" w:hAnsi="Times New Roman"/>
          <w:sz w:val="24"/>
          <w:szCs w:val="24"/>
        </w:rPr>
      </w:pPr>
      <w:r>
        <w:rPr>
          <w:rFonts w:ascii="Times New Roman" w:hAnsi="Times New Roman"/>
          <w:sz w:val="24"/>
          <w:szCs w:val="24"/>
        </w:rPr>
        <w:t>Fig.2</w:t>
      </w:r>
      <w:r w:rsidR="00D0373A">
        <w:rPr>
          <w:rFonts w:ascii="Times New Roman" w:hAnsi="Times New Roman"/>
          <w:sz w:val="24"/>
          <w:szCs w:val="24"/>
        </w:rPr>
        <w:t xml:space="preserve"> This plot displays a volcano plot for epigenetic mutation tumors vs no-epigenetic mutation tumors which was calculated and constructed in software R. The bottom of the volcano plot reveals that there is several statistically insignificant values that display a large log fold change. </w:t>
      </w:r>
      <w:r w:rsidR="00F2091B">
        <w:rPr>
          <w:rFonts w:ascii="Times New Roman" w:hAnsi="Times New Roman"/>
          <w:sz w:val="24"/>
          <w:szCs w:val="24"/>
        </w:rPr>
        <w:t>Significan</w:t>
      </w:r>
      <w:r w:rsidR="00A45085">
        <w:rPr>
          <w:rFonts w:ascii="Times New Roman" w:hAnsi="Times New Roman"/>
          <w:sz w:val="24"/>
          <w:szCs w:val="24"/>
        </w:rPr>
        <w:t xml:space="preserve">t genes </w:t>
      </w:r>
      <w:r w:rsidR="00F2091B">
        <w:rPr>
          <w:rFonts w:ascii="Times New Roman" w:hAnsi="Times New Roman"/>
          <w:sz w:val="24"/>
          <w:szCs w:val="24"/>
        </w:rPr>
        <w:t>are clustered around an FC of zero</w:t>
      </w:r>
      <w:r w:rsidR="00A45085">
        <w:rPr>
          <w:rFonts w:ascii="Times New Roman" w:hAnsi="Times New Roman"/>
          <w:sz w:val="24"/>
          <w:szCs w:val="24"/>
        </w:rPr>
        <w:t>. Because of small intragenic variance and a low RPKM suggests these groups were found significant. Interestingly, there is a lack of genes with a high fold change and small p values. This either means that there is no significant data or there is a fundamental problem in the calculation and assumption of the p value using the T statistic.</w:t>
      </w:r>
    </w:p>
    <w:p w14:paraId="4AA7B333" w14:textId="77777777" w:rsidR="00117822" w:rsidRDefault="00A45085" w:rsidP="00117822">
      <w:pPr>
        <w:rPr>
          <w:rFonts w:ascii="Times New Roman" w:hAnsi="Times New Roman"/>
          <w:i/>
          <w:sz w:val="24"/>
          <w:szCs w:val="24"/>
        </w:rPr>
      </w:pPr>
      <w:r>
        <w:rPr>
          <w:rFonts w:ascii="Times New Roman" w:hAnsi="Times New Roman"/>
          <w:i/>
          <w:sz w:val="24"/>
          <w:szCs w:val="24"/>
        </w:rPr>
        <w:t xml:space="preserve">GSEA Analysis </w:t>
      </w:r>
    </w:p>
    <w:p w14:paraId="1E927E53" w14:textId="77777777" w:rsidR="00145F90" w:rsidRDefault="00A45085" w:rsidP="00117822">
      <w:pPr>
        <w:rPr>
          <w:rFonts w:ascii="Times New Roman" w:hAnsi="Times New Roman"/>
          <w:sz w:val="24"/>
          <w:szCs w:val="24"/>
        </w:rPr>
      </w:pPr>
      <w:r>
        <w:rPr>
          <w:rFonts w:ascii="Times New Roman" w:hAnsi="Times New Roman"/>
          <w:sz w:val="24"/>
          <w:szCs w:val="24"/>
        </w:rPr>
        <w:t xml:space="preserve">Gene Set Enrichment Analysis is a method that </w:t>
      </w:r>
      <w:r w:rsidR="00FF586A">
        <w:rPr>
          <w:rFonts w:ascii="Times New Roman" w:hAnsi="Times New Roman"/>
          <w:sz w:val="24"/>
          <w:szCs w:val="24"/>
        </w:rPr>
        <w:t xml:space="preserve">determines whether a set of genes displays statistically significant, concordant differences between two biological states. </w:t>
      </w:r>
      <w:r w:rsidR="00361D4F">
        <w:rPr>
          <w:rFonts w:ascii="Times New Roman" w:hAnsi="Times New Roman"/>
          <w:sz w:val="24"/>
          <w:szCs w:val="24"/>
        </w:rPr>
        <w:t xml:space="preserve">The output of GSEA is a list of enriched sets that contain Normalized Enrichment Scores (NES), p value, FDR correction, and FWER. Genes that contribute the most to the NES are outlined with a red box. </w:t>
      </w:r>
      <w:r w:rsidR="00FF586A">
        <w:rPr>
          <w:rFonts w:ascii="Times New Roman" w:hAnsi="Times New Roman"/>
          <w:sz w:val="24"/>
          <w:szCs w:val="24"/>
        </w:rPr>
        <w:lastRenderedPageBreak/>
        <w:t>Table 2 shows positive enrichment of pathways from GSEA analysis. The red box’s mark the pathways that are worth noting. For table 2, we can see that epithelial mesenchymal transition</w:t>
      </w:r>
      <w:r w:rsidR="00D64FC1">
        <w:rPr>
          <w:rFonts w:ascii="Times New Roman" w:hAnsi="Times New Roman"/>
          <w:sz w:val="24"/>
          <w:szCs w:val="24"/>
        </w:rPr>
        <w:t xml:space="preserve">, KAS signaling UP, Xenobiotic Metabolism, Inflammatory response, Apoptosis, Spermatogenesis and DNA repair all seem to contain significant p and q values that are worth noting. Table 3 shows negative enrichment of pathways from GSEA analysis. As we can see from the table, KRAS signaling DN is the most important pathway for negative enrichment. KRAS signaling promotes the Wnt/B-catenin pathway that can drive </w:t>
      </w:r>
      <w:r w:rsidR="002F038D">
        <w:rPr>
          <w:rFonts w:ascii="Times New Roman" w:hAnsi="Times New Roman"/>
          <w:sz w:val="24"/>
          <w:szCs w:val="24"/>
        </w:rPr>
        <w:t xml:space="preserve">neoplasia (8). Figure 2 displays the </w:t>
      </w:r>
      <w:r w:rsidR="002F038D" w:rsidRPr="002F038D">
        <w:rPr>
          <w:rFonts w:ascii="Times New Roman" w:hAnsi="Times New Roman"/>
          <w:sz w:val="24"/>
          <w:szCs w:val="24"/>
        </w:rPr>
        <w:t>GSEA Enrichment Plots for TNFA, EMT, I</w:t>
      </w:r>
      <w:r w:rsidR="00BC1438">
        <w:rPr>
          <w:rFonts w:ascii="Times New Roman" w:hAnsi="Times New Roman"/>
          <w:sz w:val="24"/>
          <w:szCs w:val="24"/>
        </w:rPr>
        <w:t>nflammatory Response, and KRAS down p</w:t>
      </w:r>
      <w:r w:rsidR="002F038D" w:rsidRPr="002F038D">
        <w:rPr>
          <w:rFonts w:ascii="Times New Roman" w:hAnsi="Times New Roman"/>
          <w:sz w:val="24"/>
          <w:szCs w:val="24"/>
        </w:rPr>
        <w:t>athways</w:t>
      </w:r>
      <w:r w:rsidR="00361D4F">
        <w:rPr>
          <w:rFonts w:ascii="Times New Roman" w:hAnsi="Times New Roman"/>
          <w:sz w:val="24"/>
          <w:szCs w:val="24"/>
        </w:rPr>
        <w:t>.</w:t>
      </w:r>
    </w:p>
    <w:p w14:paraId="750504F9" w14:textId="77777777" w:rsidR="00D7143D" w:rsidRDefault="00D7143D" w:rsidP="00117822">
      <w:pPr>
        <w:rPr>
          <w:rFonts w:ascii="Times New Roman" w:hAnsi="Times New Roman"/>
          <w:sz w:val="24"/>
          <w:szCs w:val="24"/>
        </w:rPr>
      </w:pPr>
      <w:r w:rsidRPr="00D7143D">
        <w:rPr>
          <w:rFonts w:ascii="Times New Roman" w:hAnsi="Times New Roman"/>
          <w:sz w:val="24"/>
          <w:szCs w:val="24"/>
        </w:rPr>
        <w:t>It is a possibility that we have gotten incredibly lucky and the noise we are seeing corresponds to what we expected to see. To solve this, the data was permuted so each sample was randomly placed in a category rather than based on epigenetic mutations. After doing this, our results were confirmed.</w:t>
      </w:r>
    </w:p>
    <w:p w14:paraId="5C9CC7F4" w14:textId="77777777" w:rsidR="00321E1F" w:rsidRDefault="00321E1F" w:rsidP="00117822">
      <w:pPr>
        <w:rPr>
          <w:rFonts w:ascii="Times New Roman" w:hAnsi="Times New Roman"/>
          <w:i/>
          <w:sz w:val="24"/>
          <w:szCs w:val="24"/>
        </w:rPr>
      </w:pPr>
      <w:r>
        <w:rPr>
          <w:rFonts w:ascii="Times New Roman" w:hAnsi="Times New Roman"/>
          <w:i/>
          <w:sz w:val="24"/>
          <w:szCs w:val="24"/>
        </w:rPr>
        <w:t>Fisher</w:t>
      </w:r>
      <w:r w:rsidR="00145F90">
        <w:rPr>
          <w:rFonts w:ascii="Times New Roman" w:hAnsi="Times New Roman"/>
          <w:i/>
          <w:sz w:val="24"/>
          <w:szCs w:val="24"/>
        </w:rPr>
        <w:t>’</w:t>
      </w:r>
      <w:r>
        <w:rPr>
          <w:rFonts w:ascii="Times New Roman" w:hAnsi="Times New Roman"/>
          <w:i/>
          <w:sz w:val="24"/>
          <w:szCs w:val="24"/>
        </w:rPr>
        <w:t>s Exact Test</w:t>
      </w:r>
    </w:p>
    <w:p w14:paraId="05AFD374" w14:textId="77777777" w:rsidR="00321E1F" w:rsidRDefault="004941B7" w:rsidP="00117822">
      <w:pPr>
        <w:rPr>
          <w:rFonts w:ascii="Times New Roman" w:hAnsi="Times New Roman"/>
          <w:sz w:val="24"/>
          <w:szCs w:val="24"/>
        </w:rPr>
      </w:pPr>
      <w:r>
        <w:rPr>
          <w:rFonts w:ascii="Times New Roman" w:hAnsi="Times New Roman"/>
          <w:sz w:val="24"/>
          <w:szCs w:val="24"/>
        </w:rPr>
        <w:t>Fisher</w:t>
      </w:r>
      <w:r w:rsidR="00145F90">
        <w:rPr>
          <w:rFonts w:ascii="Times New Roman" w:hAnsi="Times New Roman"/>
          <w:sz w:val="24"/>
          <w:szCs w:val="24"/>
        </w:rPr>
        <w:t>’</w:t>
      </w:r>
      <w:r>
        <w:rPr>
          <w:rFonts w:ascii="Times New Roman" w:hAnsi="Times New Roman"/>
          <w:sz w:val="24"/>
          <w:szCs w:val="24"/>
        </w:rPr>
        <w:t xml:space="preserve">s exact test is a statistical significance test used in the analysis of contingency tables. For this test, we made a top table of all the genes with their p values, q values and </w:t>
      </w:r>
      <w:r w:rsidRPr="004941B7">
        <w:rPr>
          <w:rFonts w:ascii="Times New Roman" w:hAnsi="Times New Roman"/>
          <w:sz w:val="24"/>
          <w:szCs w:val="24"/>
        </w:rPr>
        <w:t>Log</w:t>
      </w:r>
      <w:r w:rsidRPr="004941B7">
        <w:rPr>
          <w:rFonts w:ascii="Times New Roman" w:hAnsi="Times New Roman"/>
          <w:sz w:val="24"/>
          <w:szCs w:val="24"/>
          <w:vertAlign w:val="subscript"/>
        </w:rPr>
        <w:t>2</w:t>
      </w:r>
      <w:r w:rsidRPr="004941B7">
        <w:rPr>
          <w:rFonts w:ascii="Times New Roman" w:hAnsi="Times New Roman"/>
          <w:sz w:val="24"/>
          <w:szCs w:val="24"/>
        </w:rPr>
        <w:t>FC</w:t>
      </w:r>
      <w:r>
        <w:rPr>
          <w:rFonts w:ascii="Times New Roman" w:hAnsi="Times New Roman"/>
          <w:sz w:val="24"/>
          <w:szCs w:val="24"/>
        </w:rPr>
        <w:t>. Using this table, we isolated the genes into 3 criteria: (1) genes that have a p value less than 0.05, a q value less than 0.25 and a log</w:t>
      </w:r>
      <w:r>
        <w:rPr>
          <w:rFonts w:ascii="Times New Roman" w:hAnsi="Times New Roman"/>
          <w:sz w:val="24"/>
          <w:szCs w:val="24"/>
          <w:vertAlign w:val="subscript"/>
        </w:rPr>
        <w:t>2</w:t>
      </w:r>
      <w:r>
        <w:rPr>
          <w:rFonts w:ascii="Times New Roman" w:hAnsi="Times New Roman"/>
          <w:sz w:val="24"/>
          <w:szCs w:val="24"/>
        </w:rPr>
        <w:t>FC greater than 0, (2) genes have a log</w:t>
      </w:r>
      <w:r>
        <w:rPr>
          <w:rFonts w:ascii="Times New Roman" w:hAnsi="Times New Roman"/>
          <w:sz w:val="24"/>
          <w:szCs w:val="24"/>
          <w:vertAlign w:val="subscript"/>
        </w:rPr>
        <w:t>2</w:t>
      </w:r>
      <w:r>
        <w:rPr>
          <w:rFonts w:ascii="Times New Roman" w:hAnsi="Times New Roman"/>
          <w:sz w:val="24"/>
          <w:szCs w:val="24"/>
        </w:rPr>
        <w:t>FC greater than 0.5, (3) and genes that fit both of the criteria. We then gathered data from MSiDB</w:t>
      </w:r>
      <w:r w:rsidR="00145F90">
        <w:rPr>
          <w:rFonts w:ascii="Times New Roman" w:hAnsi="Times New Roman"/>
          <w:sz w:val="24"/>
          <w:szCs w:val="24"/>
        </w:rPr>
        <w:t xml:space="preserve"> (the same as GSEA)</w:t>
      </w:r>
      <w:r>
        <w:rPr>
          <w:rFonts w:ascii="Times New Roman" w:hAnsi="Times New Roman"/>
          <w:sz w:val="24"/>
          <w:szCs w:val="24"/>
        </w:rPr>
        <w:t xml:space="preserve"> to get the names of genes in the hallmark dataset that are in immune sets, such as inflammatory response, NFKB, IL5, Jak/Stat and others. We then calculated the overlap between the genes from each criterion of the previous step with each MsiDB (or the numbers that they have in common). </w:t>
      </w:r>
      <w:r w:rsidR="00145F90">
        <w:rPr>
          <w:rFonts w:ascii="Times New Roman" w:hAnsi="Times New Roman"/>
          <w:sz w:val="24"/>
          <w:szCs w:val="24"/>
        </w:rPr>
        <w:t xml:space="preserve">We then used this numerical data to create a fishers test table which is displayed in table 4. </w:t>
      </w:r>
    </w:p>
    <w:p w14:paraId="454FCDA0" w14:textId="77777777" w:rsidR="00321E1F" w:rsidRDefault="00BC1438" w:rsidP="00117822">
      <w:pPr>
        <w:rPr>
          <w:rFonts w:ascii="Times New Roman" w:hAnsi="Times New Roman"/>
          <w:sz w:val="24"/>
          <w:szCs w:val="24"/>
          <w:u w:val="single"/>
        </w:rPr>
      </w:pPr>
      <w:r w:rsidRPr="00BC1438">
        <w:rPr>
          <w:rFonts w:ascii="Times New Roman" w:hAnsi="Times New Roman"/>
          <w:sz w:val="24"/>
          <w:szCs w:val="24"/>
          <w:u w:val="single"/>
        </w:rPr>
        <w:t xml:space="preserve">III. Results </w:t>
      </w:r>
    </w:p>
    <w:p w14:paraId="21904DB7" w14:textId="77777777" w:rsidR="00BC1438" w:rsidRDefault="00BC1438" w:rsidP="00117822">
      <w:pPr>
        <w:rPr>
          <w:rFonts w:ascii="Times New Roman" w:hAnsi="Times New Roman"/>
          <w:i/>
          <w:sz w:val="24"/>
          <w:szCs w:val="24"/>
        </w:rPr>
      </w:pPr>
      <w:r>
        <w:rPr>
          <w:rFonts w:ascii="Times New Roman" w:hAnsi="Times New Roman"/>
          <w:i/>
          <w:sz w:val="24"/>
          <w:szCs w:val="24"/>
        </w:rPr>
        <w:t xml:space="preserve">Exploratory Analysis </w:t>
      </w:r>
    </w:p>
    <w:p w14:paraId="3802301C" w14:textId="77777777" w:rsidR="00BC1438" w:rsidRPr="00BC1438" w:rsidRDefault="00BC1438" w:rsidP="00117822">
      <w:pPr>
        <w:rPr>
          <w:rFonts w:ascii="Times New Roman" w:hAnsi="Times New Roman"/>
          <w:sz w:val="24"/>
          <w:szCs w:val="24"/>
        </w:rPr>
      </w:pPr>
      <w:r>
        <w:rPr>
          <w:rFonts w:ascii="Times New Roman" w:hAnsi="Times New Roman"/>
          <w:sz w:val="24"/>
          <w:szCs w:val="24"/>
        </w:rPr>
        <w:t xml:space="preserve">Table 1 shows the data for the exploratory analysis. The tumors with epigenetic mutations have a lower mean, standard deviation, median and coefficient of variance. However, the tumors with epigenetic mutations have a higher maximum that tumors without epigenetic mutations. This is important to note because the tumors with epigenetic mutations should be more prominent than the tumors without epigenetic mutations. </w:t>
      </w:r>
    </w:p>
    <w:p w14:paraId="46FC78B7" w14:textId="77777777" w:rsidR="00361D4F" w:rsidRDefault="00361D4F" w:rsidP="00117822">
      <w:pPr>
        <w:rPr>
          <w:rFonts w:ascii="Times New Roman" w:hAnsi="Times New Roman"/>
          <w:b/>
          <w:sz w:val="24"/>
          <w:szCs w:val="24"/>
        </w:rPr>
      </w:pPr>
    </w:p>
    <w:p w14:paraId="5EAFD673" w14:textId="77777777" w:rsidR="00361D4F" w:rsidRDefault="00361D4F" w:rsidP="00117822">
      <w:pPr>
        <w:rPr>
          <w:rFonts w:ascii="Times New Roman" w:hAnsi="Times New Roman"/>
          <w:b/>
          <w:sz w:val="24"/>
          <w:szCs w:val="24"/>
        </w:rPr>
      </w:pPr>
    </w:p>
    <w:p w14:paraId="1AC2EF0B" w14:textId="77777777" w:rsidR="00361D4F" w:rsidRDefault="00361D4F" w:rsidP="00117822">
      <w:pPr>
        <w:rPr>
          <w:rFonts w:ascii="Times New Roman" w:hAnsi="Times New Roman"/>
          <w:b/>
          <w:sz w:val="24"/>
          <w:szCs w:val="24"/>
        </w:rPr>
      </w:pPr>
    </w:p>
    <w:p w14:paraId="435936BD" w14:textId="77777777" w:rsidR="00361D4F" w:rsidRDefault="00361D4F" w:rsidP="00117822">
      <w:pPr>
        <w:rPr>
          <w:rFonts w:ascii="Times New Roman" w:hAnsi="Times New Roman"/>
          <w:b/>
          <w:sz w:val="24"/>
          <w:szCs w:val="24"/>
        </w:rPr>
      </w:pPr>
    </w:p>
    <w:p w14:paraId="5095BDE9" w14:textId="77777777" w:rsidR="00361D4F" w:rsidRDefault="00361D4F" w:rsidP="00117822">
      <w:pPr>
        <w:rPr>
          <w:rFonts w:ascii="Times New Roman" w:hAnsi="Times New Roman"/>
          <w:b/>
          <w:sz w:val="24"/>
          <w:szCs w:val="24"/>
        </w:rPr>
      </w:pPr>
    </w:p>
    <w:p w14:paraId="1BA377E7" w14:textId="77777777" w:rsidR="00361D4F" w:rsidRDefault="00361D4F" w:rsidP="00117822">
      <w:pPr>
        <w:rPr>
          <w:rFonts w:ascii="Times New Roman" w:hAnsi="Times New Roman"/>
          <w:b/>
          <w:sz w:val="24"/>
          <w:szCs w:val="24"/>
        </w:rPr>
      </w:pPr>
    </w:p>
    <w:p w14:paraId="693B8DBD" w14:textId="77777777" w:rsidR="00361D4F" w:rsidRDefault="00361D4F" w:rsidP="00117822">
      <w:pPr>
        <w:rPr>
          <w:rFonts w:ascii="Times New Roman" w:hAnsi="Times New Roman"/>
          <w:b/>
          <w:sz w:val="24"/>
          <w:szCs w:val="24"/>
        </w:rPr>
      </w:pPr>
    </w:p>
    <w:p w14:paraId="2CB98E09" w14:textId="77777777" w:rsidR="00BC1438" w:rsidRPr="00BC1438" w:rsidRDefault="00BC1438" w:rsidP="00117822">
      <w:pPr>
        <w:rPr>
          <w:rFonts w:ascii="Times New Roman" w:hAnsi="Times New Roman"/>
          <w:b/>
          <w:sz w:val="24"/>
          <w:szCs w:val="24"/>
        </w:rPr>
      </w:pPr>
      <w:r w:rsidRPr="00BC1438">
        <w:rPr>
          <w:rFonts w:ascii="Times New Roman" w:hAnsi="Times New Roman"/>
          <w:b/>
          <w:sz w:val="24"/>
          <w:szCs w:val="24"/>
        </w:rPr>
        <w:t>Table 1. Exploratory Analysis Summary</w:t>
      </w:r>
    </w:p>
    <w:tbl>
      <w:tblPr>
        <w:tblStyle w:val="GridTable4"/>
        <w:tblpPr w:leftFromText="180" w:rightFromText="180" w:vertAnchor="text" w:horzAnchor="margin" w:tblpY="271"/>
        <w:tblW w:w="9392" w:type="dxa"/>
        <w:tblLook w:val="04A0" w:firstRow="1" w:lastRow="0" w:firstColumn="1" w:lastColumn="0" w:noHBand="0" w:noVBand="1"/>
      </w:tblPr>
      <w:tblGrid>
        <w:gridCol w:w="1341"/>
        <w:gridCol w:w="1341"/>
        <w:gridCol w:w="1342"/>
        <w:gridCol w:w="1342"/>
        <w:gridCol w:w="1342"/>
        <w:gridCol w:w="1342"/>
        <w:gridCol w:w="1342"/>
      </w:tblGrid>
      <w:tr w:rsidR="00BC1438" w14:paraId="42193A8D" w14:textId="77777777" w:rsidTr="00BC143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341" w:type="dxa"/>
          </w:tcPr>
          <w:p w14:paraId="658ACB34" w14:textId="77777777" w:rsidR="00BC1438" w:rsidRDefault="00BC1438" w:rsidP="00BC1438">
            <w:pPr>
              <w:rPr>
                <w:rFonts w:ascii="Times New Roman" w:hAnsi="Times New Roman"/>
                <w:sz w:val="24"/>
                <w:szCs w:val="24"/>
              </w:rPr>
            </w:pPr>
          </w:p>
        </w:tc>
        <w:tc>
          <w:tcPr>
            <w:tcW w:w="1341" w:type="dxa"/>
          </w:tcPr>
          <w:p w14:paraId="18A2853A"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Mean</w:t>
            </w:r>
          </w:p>
        </w:tc>
        <w:tc>
          <w:tcPr>
            <w:tcW w:w="1342" w:type="dxa"/>
          </w:tcPr>
          <w:p w14:paraId="2DDDB4CC"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SD</w:t>
            </w:r>
          </w:p>
        </w:tc>
        <w:tc>
          <w:tcPr>
            <w:tcW w:w="1342" w:type="dxa"/>
          </w:tcPr>
          <w:p w14:paraId="2D6DCED3"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Min</w:t>
            </w:r>
          </w:p>
        </w:tc>
        <w:tc>
          <w:tcPr>
            <w:tcW w:w="1342" w:type="dxa"/>
          </w:tcPr>
          <w:p w14:paraId="68A450E3"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Median</w:t>
            </w:r>
          </w:p>
        </w:tc>
        <w:tc>
          <w:tcPr>
            <w:tcW w:w="1342" w:type="dxa"/>
          </w:tcPr>
          <w:p w14:paraId="02C00550"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Max</w:t>
            </w:r>
          </w:p>
        </w:tc>
        <w:tc>
          <w:tcPr>
            <w:tcW w:w="1342" w:type="dxa"/>
          </w:tcPr>
          <w:p w14:paraId="1B98704F" w14:textId="77777777" w:rsidR="00BC1438" w:rsidRDefault="00BC1438" w:rsidP="00BC1438">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CV</w:t>
            </w:r>
          </w:p>
        </w:tc>
      </w:tr>
      <w:tr w:rsidR="00BC1438" w14:paraId="73402F1B" w14:textId="77777777" w:rsidTr="00BC1438">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341" w:type="dxa"/>
          </w:tcPr>
          <w:p w14:paraId="5CE81860" w14:textId="77777777" w:rsidR="00BC1438" w:rsidRDefault="00BC1438" w:rsidP="00BC1438">
            <w:pPr>
              <w:rPr>
                <w:rFonts w:ascii="Times New Roman" w:hAnsi="Times New Roman"/>
                <w:sz w:val="24"/>
                <w:szCs w:val="24"/>
              </w:rPr>
            </w:pPr>
            <w:r>
              <w:rPr>
                <w:rFonts w:ascii="Times New Roman" w:hAnsi="Times New Roman"/>
                <w:sz w:val="24"/>
                <w:szCs w:val="24"/>
              </w:rPr>
              <w:t>Tumors with Epigenetic Mutations</w:t>
            </w:r>
          </w:p>
        </w:tc>
        <w:tc>
          <w:tcPr>
            <w:tcW w:w="1341" w:type="dxa"/>
          </w:tcPr>
          <w:p w14:paraId="4EFBFCF5"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1157.874</w:t>
            </w:r>
          </w:p>
        </w:tc>
        <w:tc>
          <w:tcPr>
            <w:tcW w:w="1342" w:type="dxa"/>
          </w:tcPr>
          <w:p w14:paraId="342413ED"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4354.882</w:t>
            </w:r>
          </w:p>
        </w:tc>
        <w:tc>
          <w:tcPr>
            <w:tcW w:w="1342" w:type="dxa"/>
          </w:tcPr>
          <w:p w14:paraId="671D4B87"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342" w:type="dxa"/>
          </w:tcPr>
          <w:p w14:paraId="69E7717A"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347.44</w:t>
            </w:r>
          </w:p>
        </w:tc>
        <w:tc>
          <w:tcPr>
            <w:tcW w:w="1342" w:type="dxa"/>
          </w:tcPr>
          <w:p w14:paraId="6EF943B0"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1246972</w:t>
            </w:r>
          </w:p>
        </w:tc>
        <w:tc>
          <w:tcPr>
            <w:tcW w:w="1342" w:type="dxa"/>
          </w:tcPr>
          <w:p w14:paraId="6BA6A621" w14:textId="77777777" w:rsidR="00BC1438" w:rsidRDefault="00BC1438" w:rsidP="00BC1438">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376.110</w:t>
            </w:r>
          </w:p>
        </w:tc>
      </w:tr>
      <w:tr w:rsidR="00BC1438" w14:paraId="6EFB1589" w14:textId="77777777" w:rsidTr="00BC1438">
        <w:trPr>
          <w:trHeight w:val="516"/>
        </w:trPr>
        <w:tc>
          <w:tcPr>
            <w:cnfStyle w:val="001000000000" w:firstRow="0" w:lastRow="0" w:firstColumn="1" w:lastColumn="0" w:oddVBand="0" w:evenVBand="0" w:oddHBand="0" w:evenHBand="0" w:firstRowFirstColumn="0" w:firstRowLastColumn="0" w:lastRowFirstColumn="0" w:lastRowLastColumn="0"/>
            <w:tcW w:w="1341" w:type="dxa"/>
          </w:tcPr>
          <w:p w14:paraId="005C070A" w14:textId="77777777" w:rsidR="00BC1438" w:rsidRDefault="00BC1438" w:rsidP="00BC1438">
            <w:pPr>
              <w:rPr>
                <w:rFonts w:ascii="Times New Roman" w:hAnsi="Times New Roman"/>
                <w:sz w:val="24"/>
                <w:szCs w:val="24"/>
              </w:rPr>
            </w:pPr>
            <w:r>
              <w:rPr>
                <w:rFonts w:ascii="Times New Roman" w:hAnsi="Times New Roman"/>
                <w:sz w:val="24"/>
                <w:szCs w:val="24"/>
              </w:rPr>
              <w:t xml:space="preserve">Tumors without Epigenetic Mutations </w:t>
            </w:r>
          </w:p>
        </w:tc>
        <w:tc>
          <w:tcPr>
            <w:tcW w:w="1341" w:type="dxa"/>
          </w:tcPr>
          <w:p w14:paraId="6586B138"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1224.074</w:t>
            </w:r>
          </w:p>
        </w:tc>
        <w:tc>
          <w:tcPr>
            <w:tcW w:w="1342" w:type="dxa"/>
          </w:tcPr>
          <w:p w14:paraId="7B49A016"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5196.56</w:t>
            </w:r>
          </w:p>
        </w:tc>
        <w:tc>
          <w:tcPr>
            <w:tcW w:w="1342" w:type="dxa"/>
          </w:tcPr>
          <w:p w14:paraId="528F660D"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0</w:t>
            </w:r>
          </w:p>
        </w:tc>
        <w:tc>
          <w:tcPr>
            <w:tcW w:w="1342" w:type="dxa"/>
          </w:tcPr>
          <w:p w14:paraId="624AD684"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349.78</w:t>
            </w:r>
          </w:p>
        </w:tc>
        <w:tc>
          <w:tcPr>
            <w:tcW w:w="1342" w:type="dxa"/>
          </w:tcPr>
          <w:p w14:paraId="6C145EF7"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38554.6</w:t>
            </w:r>
          </w:p>
        </w:tc>
        <w:tc>
          <w:tcPr>
            <w:tcW w:w="1342" w:type="dxa"/>
          </w:tcPr>
          <w:p w14:paraId="648C21D7" w14:textId="77777777" w:rsidR="00BC1438" w:rsidRDefault="00BC1438" w:rsidP="00BC1438">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424.530</w:t>
            </w:r>
          </w:p>
        </w:tc>
      </w:tr>
    </w:tbl>
    <w:p w14:paraId="31762035" w14:textId="77777777" w:rsidR="00321E1F" w:rsidRDefault="00321E1F" w:rsidP="00117822">
      <w:pPr>
        <w:rPr>
          <w:rFonts w:ascii="Times New Roman" w:hAnsi="Times New Roman"/>
          <w:sz w:val="24"/>
          <w:szCs w:val="24"/>
        </w:rPr>
      </w:pPr>
    </w:p>
    <w:p w14:paraId="1BBE596A" w14:textId="77777777" w:rsidR="00BC1438" w:rsidRDefault="00BC1438" w:rsidP="00117822">
      <w:pPr>
        <w:rPr>
          <w:rFonts w:ascii="Times New Roman" w:hAnsi="Times New Roman"/>
          <w:i/>
          <w:sz w:val="24"/>
          <w:szCs w:val="24"/>
        </w:rPr>
      </w:pPr>
      <w:r>
        <w:rPr>
          <w:rFonts w:ascii="Times New Roman" w:hAnsi="Times New Roman"/>
          <w:i/>
          <w:sz w:val="24"/>
          <w:szCs w:val="24"/>
        </w:rPr>
        <w:t>Volcano Plot</w:t>
      </w:r>
    </w:p>
    <w:p w14:paraId="7078E7E9" w14:textId="77777777" w:rsidR="00BC1438" w:rsidRPr="00BC1438" w:rsidRDefault="00BC1438" w:rsidP="00117822">
      <w:pPr>
        <w:rPr>
          <w:rFonts w:ascii="Times New Roman" w:hAnsi="Times New Roman"/>
          <w:sz w:val="24"/>
          <w:szCs w:val="24"/>
        </w:rPr>
      </w:pPr>
      <w:r>
        <w:rPr>
          <w:rFonts w:ascii="Times New Roman" w:hAnsi="Times New Roman"/>
          <w:sz w:val="24"/>
          <w:szCs w:val="24"/>
        </w:rPr>
        <w:t>The results of the volcano plot reveal that there are some statistically significant</w:t>
      </w:r>
      <w:r w:rsidR="00EA75BF">
        <w:rPr>
          <w:rFonts w:ascii="Times New Roman" w:hAnsi="Times New Roman"/>
          <w:sz w:val="24"/>
          <w:szCs w:val="24"/>
        </w:rPr>
        <w:t xml:space="preserve"> values that have a high fold change and the significant genes are clustered around an FC of zero. Because ther eis a small intragene variance and a low RPKM, these genes were found to be significant. </w:t>
      </w:r>
    </w:p>
    <w:p w14:paraId="6965BC85" w14:textId="77777777" w:rsidR="00BC1438" w:rsidRPr="00BC1438" w:rsidRDefault="00BC1438" w:rsidP="00117822">
      <w:pPr>
        <w:rPr>
          <w:rFonts w:ascii="Times New Roman" w:hAnsi="Times New Roman"/>
          <w:b/>
          <w:sz w:val="24"/>
          <w:szCs w:val="24"/>
        </w:rPr>
      </w:pPr>
      <w:r w:rsidRPr="00BC1438">
        <w:rPr>
          <w:rFonts w:ascii="Times New Roman" w:hAnsi="Times New Roman"/>
          <w:b/>
          <w:sz w:val="24"/>
          <w:szCs w:val="24"/>
        </w:rPr>
        <w:t>Figure 2. Volcano Plot for Epigenetic Mutation Tumors vs No-Epigenetic Mutation Tumors</w:t>
      </w:r>
    </w:p>
    <w:p w14:paraId="7EFE234A" w14:textId="77777777" w:rsidR="00145F90" w:rsidRDefault="00BC1438" w:rsidP="00117822">
      <w:pPr>
        <w:rPr>
          <w:rFonts w:ascii="Times New Roman" w:hAnsi="Times New Roman"/>
          <w:sz w:val="24"/>
          <w:szCs w:val="24"/>
        </w:rPr>
      </w:pPr>
      <w:r>
        <w:rPr>
          <w:rFonts w:ascii="Times New Roman" w:hAnsi="Times New Roman"/>
          <w:noProof/>
          <w:sz w:val="24"/>
          <w:szCs w:val="24"/>
        </w:rPr>
        <w:drawing>
          <wp:inline distT="0" distB="0" distL="0" distR="0" wp14:anchorId="6D129741" wp14:editId="7D4185B5">
            <wp:extent cx="3533775" cy="33005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9602" cy="3305987"/>
                    </a:xfrm>
                    <a:prstGeom prst="rect">
                      <a:avLst/>
                    </a:prstGeom>
                    <a:noFill/>
                  </pic:spPr>
                </pic:pic>
              </a:graphicData>
            </a:graphic>
          </wp:inline>
        </w:drawing>
      </w:r>
    </w:p>
    <w:p w14:paraId="769CBA14" w14:textId="77777777" w:rsidR="00145F90" w:rsidRDefault="00BC1438" w:rsidP="00117822">
      <w:pPr>
        <w:rPr>
          <w:rFonts w:ascii="Times New Roman" w:hAnsi="Times New Roman"/>
          <w:sz w:val="24"/>
          <w:szCs w:val="24"/>
        </w:rPr>
      </w:pPr>
      <w:r w:rsidRPr="00BC1438">
        <w:rPr>
          <w:rFonts w:ascii="Times New Roman" w:hAnsi="Times New Roman"/>
          <w:sz w:val="24"/>
          <w:szCs w:val="24"/>
        </w:rPr>
        <w:t xml:space="preserve">Fig.2 This plot displays a volcano plot for epigenetic mutation tumors vs no-epigenetic mutation tumors which was calculated and constructed in software R. The bottom of the volcano plot reveals that there is several statistically insignificant values that display a large log fold change. </w:t>
      </w:r>
      <w:r w:rsidRPr="00BC1438">
        <w:rPr>
          <w:rFonts w:ascii="Times New Roman" w:hAnsi="Times New Roman"/>
          <w:sz w:val="24"/>
          <w:szCs w:val="24"/>
        </w:rPr>
        <w:lastRenderedPageBreak/>
        <w:t>Significant genes are clustered around an FC of zero. Because of small intragenic variance and a low RPKM suggests these groups were found significant. Interestingly, there is a lack of genes with a high fold change and small p values. This either means that there is no significant data or there is a fundamental problem in the calculation and assumption of the p value using the T statistic.</w:t>
      </w:r>
    </w:p>
    <w:p w14:paraId="759B7631" w14:textId="77777777" w:rsidR="00361D4F" w:rsidRDefault="00361D4F" w:rsidP="00361D4F">
      <w:pPr>
        <w:rPr>
          <w:rFonts w:ascii="Times New Roman" w:hAnsi="Times New Roman"/>
          <w:i/>
          <w:sz w:val="24"/>
          <w:szCs w:val="24"/>
        </w:rPr>
      </w:pPr>
      <w:r w:rsidRPr="00361D4F">
        <w:rPr>
          <w:rFonts w:ascii="Times New Roman" w:hAnsi="Times New Roman"/>
          <w:i/>
          <w:sz w:val="24"/>
          <w:szCs w:val="24"/>
        </w:rPr>
        <w:t>GSEA Analysis</w:t>
      </w:r>
    </w:p>
    <w:p w14:paraId="6812296A" w14:textId="77777777" w:rsidR="00361D4F" w:rsidRDefault="00361D4F" w:rsidP="00361D4F">
      <w:pPr>
        <w:rPr>
          <w:rFonts w:ascii="Times New Roman" w:hAnsi="Times New Roman"/>
          <w:sz w:val="24"/>
          <w:szCs w:val="24"/>
        </w:rPr>
      </w:pPr>
      <w:r>
        <w:rPr>
          <w:rFonts w:ascii="Times New Roman" w:hAnsi="Times New Roman"/>
          <w:sz w:val="24"/>
          <w:szCs w:val="24"/>
        </w:rPr>
        <w:t>The results of the GSEA analysis show us the NES, p value and FDR correction FWER, and the genes that contribute the most to the NES.</w:t>
      </w:r>
      <w:r w:rsidR="008603D7">
        <w:rPr>
          <w:rFonts w:ascii="Times New Roman" w:hAnsi="Times New Roman"/>
          <w:sz w:val="24"/>
          <w:szCs w:val="24"/>
        </w:rPr>
        <w:t xml:space="preserve"> The epithelial mesenchymal transition, the KRAS signaling and the inflammatory response are the most important </w:t>
      </w:r>
      <w:r w:rsidR="00112A26">
        <w:rPr>
          <w:rFonts w:ascii="Times New Roman" w:hAnsi="Times New Roman"/>
          <w:sz w:val="24"/>
          <w:szCs w:val="24"/>
        </w:rPr>
        <w:t xml:space="preserve">in the positive enrichment (Table 2). Epithelial mesenchymal transition has been prominent in other cancers as well. Epithelial mesenchymal transition is a process when epithelial cells lose their polarity and ability to adhere to other cells and become mesenchymal stem cells that can differentiate into a number of stem cells (9). Nouri </w:t>
      </w:r>
      <w:r w:rsidR="00112A26" w:rsidRPr="00112A26">
        <w:rPr>
          <w:rFonts w:ascii="Times New Roman" w:hAnsi="Times New Roman"/>
          <w:i/>
          <w:sz w:val="24"/>
          <w:szCs w:val="24"/>
        </w:rPr>
        <w:t>et al</w:t>
      </w:r>
      <w:r w:rsidR="00112A26">
        <w:rPr>
          <w:rFonts w:ascii="Times New Roman" w:hAnsi="Times New Roman"/>
          <w:sz w:val="24"/>
          <w:szCs w:val="24"/>
        </w:rPr>
        <w:t xml:space="preserve"> studied the removal of androgens and its effect on epithelial to mesenchymal transition in prostate cancer (9). KRAS signaling has an effect on the Wnt pathway, and inflammatory response also plays a key role in cancer response.  </w:t>
      </w:r>
    </w:p>
    <w:p w14:paraId="1BCBABD7" w14:textId="77777777" w:rsidR="00D7143D" w:rsidRDefault="00112A26" w:rsidP="00361D4F">
      <w:pPr>
        <w:rPr>
          <w:rFonts w:ascii="Times New Roman" w:hAnsi="Times New Roman"/>
          <w:sz w:val="24"/>
          <w:szCs w:val="24"/>
        </w:rPr>
      </w:pPr>
      <w:r>
        <w:rPr>
          <w:rFonts w:ascii="Times New Roman" w:hAnsi="Times New Roman"/>
          <w:sz w:val="24"/>
          <w:szCs w:val="24"/>
        </w:rPr>
        <w:t xml:space="preserve">Table 3 shows the negative enrichment of pathways from GSEA analysis. </w:t>
      </w:r>
      <w:r w:rsidR="00D7143D">
        <w:rPr>
          <w:rFonts w:ascii="Times New Roman" w:hAnsi="Times New Roman"/>
          <w:sz w:val="24"/>
          <w:szCs w:val="24"/>
        </w:rPr>
        <w:t xml:space="preserve">The KRAS signaling down pathway is the most important in this table. </w:t>
      </w:r>
    </w:p>
    <w:p w14:paraId="6F8C12E5"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 xml:space="preserve">Table 2. Positive Enrichment of Pathways from GSEA Analysis </w:t>
      </w:r>
    </w:p>
    <w:p w14:paraId="6BBDD971"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t xml:space="preserve"> </w:t>
      </w:r>
      <w:r>
        <w:rPr>
          <w:rFonts w:ascii="Times New Roman" w:hAnsi="Times New Roman"/>
          <w:noProof/>
          <w:sz w:val="24"/>
          <w:szCs w:val="24"/>
        </w:rPr>
        <w:drawing>
          <wp:inline distT="0" distB="0" distL="0" distR="0" wp14:anchorId="55B35C93" wp14:editId="5CF35BED">
            <wp:extent cx="5572125" cy="3679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3971" cy="3680774"/>
                    </a:xfrm>
                    <a:prstGeom prst="rect">
                      <a:avLst/>
                    </a:prstGeom>
                    <a:noFill/>
                  </pic:spPr>
                </pic:pic>
              </a:graphicData>
            </a:graphic>
          </wp:inline>
        </w:drawing>
      </w:r>
    </w:p>
    <w:p w14:paraId="6D4BC6CC" w14:textId="77777777" w:rsidR="00361D4F" w:rsidRPr="00361D4F" w:rsidRDefault="00361D4F" w:rsidP="00361D4F">
      <w:pPr>
        <w:rPr>
          <w:rFonts w:ascii="Times New Roman" w:hAnsi="Times New Roman"/>
          <w:sz w:val="24"/>
          <w:szCs w:val="24"/>
        </w:rPr>
      </w:pPr>
    </w:p>
    <w:p w14:paraId="0F167EF7"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 xml:space="preserve">Table 3. Negative Enrichment of Pathways from GSEA Analysis </w:t>
      </w:r>
    </w:p>
    <w:p w14:paraId="6D119122"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lastRenderedPageBreak/>
        <w:t xml:space="preserve"> </w:t>
      </w:r>
    </w:p>
    <w:p w14:paraId="55F9C986" w14:textId="77777777" w:rsidR="00361D4F" w:rsidRPr="00361D4F" w:rsidRDefault="00361D4F" w:rsidP="00361D4F">
      <w:pPr>
        <w:rPr>
          <w:rFonts w:ascii="Times New Roman" w:hAnsi="Times New Roman"/>
          <w:sz w:val="24"/>
          <w:szCs w:val="24"/>
        </w:rPr>
      </w:pPr>
      <w:r>
        <w:rPr>
          <w:rFonts w:ascii="Times New Roman" w:hAnsi="Times New Roman"/>
          <w:noProof/>
          <w:sz w:val="24"/>
          <w:szCs w:val="24"/>
        </w:rPr>
        <w:drawing>
          <wp:inline distT="0" distB="0" distL="0" distR="0" wp14:anchorId="7F1A7BD8" wp14:editId="360E0B20">
            <wp:extent cx="5742940" cy="2164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2940" cy="2164080"/>
                    </a:xfrm>
                    <a:prstGeom prst="rect">
                      <a:avLst/>
                    </a:prstGeom>
                    <a:noFill/>
                  </pic:spPr>
                </pic:pic>
              </a:graphicData>
            </a:graphic>
          </wp:inline>
        </w:drawing>
      </w:r>
    </w:p>
    <w:p w14:paraId="6AB50367" w14:textId="77777777" w:rsidR="00361D4F" w:rsidRPr="00361D4F" w:rsidRDefault="00361D4F" w:rsidP="00361D4F">
      <w:pPr>
        <w:rPr>
          <w:rFonts w:ascii="Times New Roman" w:hAnsi="Times New Roman"/>
          <w:b/>
          <w:sz w:val="24"/>
          <w:szCs w:val="24"/>
        </w:rPr>
      </w:pPr>
      <w:r w:rsidRPr="00361D4F">
        <w:rPr>
          <w:rFonts w:ascii="Times New Roman" w:hAnsi="Times New Roman"/>
          <w:b/>
          <w:sz w:val="24"/>
          <w:szCs w:val="24"/>
        </w:rPr>
        <w:t>Figure 3. GSEA Enrichment Plots for TNFA, EMT, Inflammatory Response, and KRAS Down Pathways</w:t>
      </w:r>
    </w:p>
    <w:p w14:paraId="3D506B92" w14:textId="77777777" w:rsidR="00361D4F" w:rsidRPr="00361D4F" w:rsidRDefault="00361D4F" w:rsidP="00361D4F">
      <w:pPr>
        <w:rPr>
          <w:rFonts w:ascii="Times New Roman" w:hAnsi="Times New Roman"/>
          <w:sz w:val="24"/>
          <w:szCs w:val="24"/>
        </w:rPr>
      </w:pPr>
      <w:r>
        <w:rPr>
          <w:rFonts w:ascii="Times New Roman" w:hAnsi="Times New Roman"/>
          <w:noProof/>
          <w:sz w:val="24"/>
          <w:szCs w:val="24"/>
        </w:rPr>
        <w:drawing>
          <wp:inline distT="0" distB="0" distL="0" distR="0" wp14:anchorId="53CD95A1" wp14:editId="10F21483">
            <wp:extent cx="4316095" cy="44507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6095" cy="4450715"/>
                    </a:xfrm>
                    <a:prstGeom prst="rect">
                      <a:avLst/>
                    </a:prstGeom>
                    <a:noFill/>
                  </pic:spPr>
                </pic:pic>
              </a:graphicData>
            </a:graphic>
          </wp:inline>
        </w:drawing>
      </w:r>
    </w:p>
    <w:p w14:paraId="513BA21F" w14:textId="77777777" w:rsidR="00361D4F" w:rsidRPr="00361D4F" w:rsidRDefault="00361D4F" w:rsidP="00361D4F">
      <w:pPr>
        <w:rPr>
          <w:rFonts w:ascii="Times New Roman" w:hAnsi="Times New Roman"/>
          <w:sz w:val="24"/>
          <w:szCs w:val="24"/>
        </w:rPr>
      </w:pPr>
      <w:r w:rsidRPr="00361D4F">
        <w:rPr>
          <w:rFonts w:ascii="Times New Roman" w:hAnsi="Times New Roman"/>
          <w:sz w:val="24"/>
          <w:szCs w:val="24"/>
        </w:rPr>
        <w:t xml:space="preserve"> </w:t>
      </w:r>
    </w:p>
    <w:p w14:paraId="77C7502E" w14:textId="77777777" w:rsidR="00145F90" w:rsidRDefault="00361D4F" w:rsidP="00361D4F">
      <w:pPr>
        <w:rPr>
          <w:rFonts w:ascii="Times New Roman" w:hAnsi="Times New Roman"/>
          <w:sz w:val="24"/>
          <w:szCs w:val="24"/>
        </w:rPr>
      </w:pPr>
      <w:r w:rsidRPr="00361D4F">
        <w:rPr>
          <w:rFonts w:ascii="Times New Roman" w:hAnsi="Times New Roman"/>
          <w:sz w:val="24"/>
          <w:szCs w:val="24"/>
        </w:rPr>
        <w:lastRenderedPageBreak/>
        <w:t>Fig 3. The vertical lines displayed at the bottom of the enrichment plot represent the density of the genes that were used in the enrichment score. A through C are the upregulated pathways, and D is the down regulated pathway. These graphs reveal that most of the genes contributed positively to the enrichment score based on the density of genes that appear before the absolute maximum or minima. Enrichment scores must be normalized first before they can be compared directly to each other.</w:t>
      </w:r>
    </w:p>
    <w:p w14:paraId="345BFB82" w14:textId="77777777" w:rsidR="00361D4F" w:rsidRDefault="00361D4F" w:rsidP="00117822">
      <w:pPr>
        <w:rPr>
          <w:rFonts w:ascii="Times New Roman" w:hAnsi="Times New Roman"/>
          <w:i/>
          <w:sz w:val="24"/>
          <w:szCs w:val="24"/>
        </w:rPr>
      </w:pPr>
    </w:p>
    <w:p w14:paraId="47CC7B60" w14:textId="77777777" w:rsidR="00145F90" w:rsidRDefault="00361D4F" w:rsidP="00117822">
      <w:pPr>
        <w:rPr>
          <w:rFonts w:ascii="Times New Roman" w:hAnsi="Times New Roman"/>
          <w:i/>
          <w:sz w:val="24"/>
          <w:szCs w:val="24"/>
        </w:rPr>
      </w:pPr>
      <w:r w:rsidRPr="00361D4F">
        <w:rPr>
          <w:rFonts w:ascii="Times New Roman" w:hAnsi="Times New Roman"/>
          <w:i/>
          <w:sz w:val="24"/>
          <w:szCs w:val="24"/>
        </w:rPr>
        <w:t xml:space="preserve">Fishers Exact Test </w:t>
      </w:r>
    </w:p>
    <w:p w14:paraId="0AA5E0DA" w14:textId="77777777" w:rsidR="00E317BD" w:rsidRDefault="00E317BD" w:rsidP="00117822">
      <w:pPr>
        <w:rPr>
          <w:rFonts w:ascii="Times New Roman" w:hAnsi="Times New Roman"/>
          <w:sz w:val="24"/>
          <w:szCs w:val="24"/>
        </w:rPr>
      </w:pPr>
      <w:r>
        <w:rPr>
          <w:rFonts w:ascii="Times New Roman" w:hAnsi="Times New Roman"/>
          <w:sz w:val="24"/>
          <w:szCs w:val="24"/>
        </w:rPr>
        <w:t xml:space="preserve">The fisher exact test is used to examine the significance of the association between two categorical data sets. For this test, we examined the specific hallmark pathways and their overlap with the genes that followed the specific criteria below. </w:t>
      </w:r>
      <w:r w:rsidR="00D94A60">
        <w:rPr>
          <w:rFonts w:ascii="Times New Roman" w:hAnsi="Times New Roman"/>
          <w:sz w:val="24"/>
          <w:szCs w:val="24"/>
        </w:rPr>
        <w:t xml:space="preserve">The results are displayed below. </w:t>
      </w:r>
    </w:p>
    <w:p w14:paraId="18AFCFE8" w14:textId="77777777" w:rsidR="00D94A60" w:rsidRPr="00D94A60" w:rsidRDefault="00D94A60" w:rsidP="00117822">
      <w:pPr>
        <w:rPr>
          <w:rFonts w:ascii="Times New Roman" w:hAnsi="Times New Roman"/>
          <w:b/>
          <w:sz w:val="24"/>
          <w:szCs w:val="24"/>
        </w:rPr>
      </w:pPr>
      <w:r w:rsidRPr="00145F90">
        <w:rPr>
          <w:rFonts w:ascii="Times New Roman" w:hAnsi="Times New Roman"/>
          <w:b/>
          <w:sz w:val="24"/>
          <w:szCs w:val="24"/>
        </w:rPr>
        <w:t xml:space="preserve">Table 4. Fisher’s Test P Values for Various Differential Expression Heuristics </w:t>
      </w:r>
    </w:p>
    <w:tbl>
      <w:tblPr>
        <w:tblStyle w:val="GridTable4"/>
        <w:tblpPr w:leftFromText="180" w:rightFromText="180" w:vertAnchor="text" w:horzAnchor="margin" w:tblpY="252"/>
        <w:tblW w:w="0" w:type="auto"/>
        <w:tblLook w:val="04A0" w:firstRow="1" w:lastRow="0" w:firstColumn="1" w:lastColumn="0" w:noHBand="0" w:noVBand="1"/>
      </w:tblPr>
      <w:tblGrid>
        <w:gridCol w:w="2337"/>
        <w:gridCol w:w="2337"/>
        <w:gridCol w:w="2338"/>
        <w:gridCol w:w="2338"/>
      </w:tblGrid>
      <w:tr w:rsidR="00361D4F" w:rsidRPr="00145F90" w14:paraId="18DDE6B9" w14:textId="77777777" w:rsidTr="00361D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BC7C06A"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Pathway</w:t>
            </w:r>
          </w:p>
        </w:tc>
        <w:tc>
          <w:tcPr>
            <w:tcW w:w="2337" w:type="dxa"/>
          </w:tcPr>
          <w:p w14:paraId="292D60C6"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Criteria</w:t>
            </w:r>
          </w:p>
        </w:tc>
        <w:tc>
          <w:tcPr>
            <w:tcW w:w="2338" w:type="dxa"/>
          </w:tcPr>
          <w:p w14:paraId="4CE66398"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c>
          <w:tcPr>
            <w:tcW w:w="2338" w:type="dxa"/>
          </w:tcPr>
          <w:p w14:paraId="3D87ABFD" w14:textId="77777777" w:rsidR="00361D4F" w:rsidRPr="00145F90" w:rsidRDefault="00361D4F" w:rsidP="00361D4F">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361D4F" w:rsidRPr="00145F90" w14:paraId="30FA9AAB"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3E90A92" w14:textId="77777777" w:rsidR="00361D4F" w:rsidRPr="00145F90" w:rsidRDefault="00361D4F" w:rsidP="00361D4F">
            <w:pPr>
              <w:rPr>
                <w:rFonts w:ascii="Times New Roman" w:hAnsi="Times New Roman"/>
                <w:sz w:val="24"/>
                <w:szCs w:val="24"/>
              </w:rPr>
            </w:pPr>
          </w:p>
        </w:tc>
        <w:tc>
          <w:tcPr>
            <w:tcW w:w="2337" w:type="dxa"/>
          </w:tcPr>
          <w:p w14:paraId="6E4741D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log2FC&gt;0.5 (n=721)</w:t>
            </w:r>
          </w:p>
        </w:tc>
        <w:tc>
          <w:tcPr>
            <w:tcW w:w="2338" w:type="dxa"/>
          </w:tcPr>
          <w:p w14:paraId="3EB54419"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p&lt;0.05 (n=523)</w:t>
            </w:r>
          </w:p>
        </w:tc>
        <w:tc>
          <w:tcPr>
            <w:tcW w:w="2338" w:type="dxa"/>
          </w:tcPr>
          <w:p w14:paraId="4B02441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log2FC&gt;0.5 and p&lt;0.05 (n=106)</w:t>
            </w:r>
          </w:p>
        </w:tc>
      </w:tr>
      <w:tr w:rsidR="00361D4F" w:rsidRPr="00145F90" w14:paraId="2897B911" w14:textId="77777777" w:rsidTr="00361D4F">
        <w:tc>
          <w:tcPr>
            <w:cnfStyle w:val="001000000000" w:firstRow="0" w:lastRow="0" w:firstColumn="1" w:lastColumn="0" w:oddVBand="0" w:evenVBand="0" w:oddHBand="0" w:evenHBand="0" w:firstRowFirstColumn="0" w:firstRowLastColumn="0" w:lastRowFirstColumn="0" w:lastRowLastColumn="0"/>
            <w:tcW w:w="2337" w:type="dxa"/>
          </w:tcPr>
          <w:p w14:paraId="190C5F13"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TNFA</w:t>
            </w:r>
          </w:p>
        </w:tc>
        <w:tc>
          <w:tcPr>
            <w:tcW w:w="2337" w:type="dxa"/>
          </w:tcPr>
          <w:p w14:paraId="0AA82449"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0.0532</w:t>
            </w:r>
          </w:p>
        </w:tc>
        <w:tc>
          <w:tcPr>
            <w:tcW w:w="2338" w:type="dxa"/>
          </w:tcPr>
          <w:p w14:paraId="6F84C9D3"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0.1480</w:t>
            </w:r>
          </w:p>
        </w:tc>
        <w:tc>
          <w:tcPr>
            <w:tcW w:w="2338" w:type="dxa"/>
          </w:tcPr>
          <w:p w14:paraId="543FA487"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 xml:space="preserve"> 0.1213</w:t>
            </w:r>
          </w:p>
        </w:tc>
      </w:tr>
      <w:tr w:rsidR="00361D4F" w:rsidRPr="00145F90" w14:paraId="13ADBA07"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FA39BD6"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Inflammatory Response</w:t>
            </w:r>
          </w:p>
        </w:tc>
        <w:tc>
          <w:tcPr>
            <w:tcW w:w="2337" w:type="dxa"/>
          </w:tcPr>
          <w:p w14:paraId="229E58B4"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0.0126</w:t>
            </w:r>
          </w:p>
        </w:tc>
        <w:tc>
          <w:tcPr>
            <w:tcW w:w="2338" w:type="dxa"/>
          </w:tcPr>
          <w:p w14:paraId="2FBDC3D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0.4029</w:t>
            </w:r>
          </w:p>
        </w:tc>
        <w:tc>
          <w:tcPr>
            <w:tcW w:w="2338" w:type="dxa"/>
          </w:tcPr>
          <w:p w14:paraId="1E0DD4E9"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0.3925</w:t>
            </w:r>
          </w:p>
        </w:tc>
      </w:tr>
      <w:tr w:rsidR="00361D4F" w:rsidRPr="00145F90" w14:paraId="5FAC0EBA" w14:textId="77777777" w:rsidTr="00361D4F">
        <w:tc>
          <w:tcPr>
            <w:cnfStyle w:val="001000000000" w:firstRow="0" w:lastRow="0" w:firstColumn="1" w:lastColumn="0" w:oddVBand="0" w:evenVBand="0" w:oddHBand="0" w:evenHBand="0" w:firstRowFirstColumn="0" w:firstRowLastColumn="0" w:lastRowFirstColumn="0" w:lastRowLastColumn="0"/>
            <w:tcW w:w="2337" w:type="dxa"/>
          </w:tcPr>
          <w:p w14:paraId="0AC647AF"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IL2 Stat5 Signaling</w:t>
            </w:r>
          </w:p>
        </w:tc>
        <w:tc>
          <w:tcPr>
            <w:tcW w:w="2337" w:type="dxa"/>
          </w:tcPr>
          <w:p w14:paraId="73B8AD55"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0.0126</w:t>
            </w:r>
          </w:p>
        </w:tc>
        <w:tc>
          <w:tcPr>
            <w:tcW w:w="2338" w:type="dxa"/>
          </w:tcPr>
          <w:p w14:paraId="0EDE8EE4"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0.2914</w:t>
            </w:r>
          </w:p>
        </w:tc>
        <w:tc>
          <w:tcPr>
            <w:tcW w:w="2338" w:type="dxa"/>
          </w:tcPr>
          <w:p w14:paraId="0B1C81CB" w14:textId="77777777" w:rsidR="00361D4F" w:rsidRPr="00145F90" w:rsidRDefault="00361D4F" w:rsidP="00361D4F">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0.4315</w:t>
            </w:r>
          </w:p>
        </w:tc>
      </w:tr>
      <w:tr w:rsidR="00361D4F" w:rsidRPr="00145F90" w14:paraId="7F36DFA9" w14:textId="77777777" w:rsidTr="00361D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6BDE86F" w14:textId="77777777" w:rsidR="00361D4F" w:rsidRPr="00145F90" w:rsidRDefault="00361D4F" w:rsidP="00361D4F">
            <w:pPr>
              <w:rPr>
                <w:rFonts w:ascii="Times New Roman" w:hAnsi="Times New Roman"/>
                <w:sz w:val="24"/>
                <w:szCs w:val="24"/>
              </w:rPr>
            </w:pPr>
            <w:r w:rsidRPr="00145F90">
              <w:rPr>
                <w:rFonts w:ascii="Times New Roman" w:hAnsi="Times New Roman"/>
                <w:sz w:val="24"/>
                <w:szCs w:val="24"/>
              </w:rPr>
              <w:t>IL6 Jak Stat 5 Signaling</w:t>
            </w:r>
          </w:p>
        </w:tc>
        <w:tc>
          <w:tcPr>
            <w:tcW w:w="2337" w:type="dxa"/>
          </w:tcPr>
          <w:p w14:paraId="1E8AD5A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0.4472</w:t>
            </w:r>
          </w:p>
        </w:tc>
        <w:tc>
          <w:tcPr>
            <w:tcW w:w="2338" w:type="dxa"/>
          </w:tcPr>
          <w:p w14:paraId="4F3212CC"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0.1686</w:t>
            </w:r>
          </w:p>
        </w:tc>
        <w:tc>
          <w:tcPr>
            <w:tcW w:w="2338" w:type="dxa"/>
          </w:tcPr>
          <w:p w14:paraId="4F07F460" w14:textId="77777777" w:rsidR="00361D4F" w:rsidRPr="00145F90" w:rsidRDefault="00361D4F" w:rsidP="00361D4F">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145F90">
              <w:rPr>
                <w:rFonts w:ascii="Times New Roman" w:hAnsi="Times New Roman"/>
                <w:sz w:val="24"/>
                <w:szCs w:val="24"/>
              </w:rPr>
              <w:t>0.4315</w:t>
            </w:r>
          </w:p>
        </w:tc>
      </w:tr>
    </w:tbl>
    <w:p w14:paraId="772F5FF6" w14:textId="77777777" w:rsidR="00145F90" w:rsidRDefault="00145F90" w:rsidP="00117822">
      <w:pPr>
        <w:rPr>
          <w:rFonts w:ascii="Times New Roman" w:hAnsi="Times New Roman"/>
          <w:sz w:val="24"/>
          <w:szCs w:val="24"/>
        </w:rPr>
      </w:pPr>
    </w:p>
    <w:p w14:paraId="6F814D16" w14:textId="77777777" w:rsidR="00F41273" w:rsidRPr="00D94A60" w:rsidRDefault="00D94A60" w:rsidP="00117822">
      <w:pPr>
        <w:rPr>
          <w:rFonts w:ascii="Times New Roman" w:hAnsi="Times New Roman"/>
          <w:i/>
          <w:sz w:val="24"/>
          <w:szCs w:val="24"/>
        </w:rPr>
      </w:pPr>
      <w:r w:rsidRPr="00D94A60">
        <w:rPr>
          <w:rFonts w:ascii="Times New Roman" w:hAnsi="Times New Roman"/>
          <w:i/>
          <w:sz w:val="24"/>
          <w:szCs w:val="24"/>
        </w:rPr>
        <w:t xml:space="preserve">CD177 </w:t>
      </w:r>
    </w:p>
    <w:p w14:paraId="4E773469" w14:textId="77777777" w:rsidR="00145F90" w:rsidRDefault="00145F90" w:rsidP="00117822">
      <w:pPr>
        <w:rPr>
          <w:rFonts w:ascii="Times New Roman" w:hAnsi="Times New Roman"/>
          <w:sz w:val="24"/>
          <w:szCs w:val="24"/>
        </w:rPr>
      </w:pPr>
    </w:p>
    <w:p w14:paraId="4E227DE1" w14:textId="77777777" w:rsidR="00145F90" w:rsidRDefault="00145F90" w:rsidP="00117822">
      <w:pPr>
        <w:rPr>
          <w:rFonts w:ascii="Times New Roman" w:hAnsi="Times New Roman"/>
          <w:sz w:val="24"/>
          <w:szCs w:val="24"/>
        </w:rPr>
      </w:pPr>
    </w:p>
    <w:p w14:paraId="1C44037F" w14:textId="77777777" w:rsidR="00145F90" w:rsidRDefault="00145F90" w:rsidP="00117822">
      <w:pPr>
        <w:rPr>
          <w:rFonts w:ascii="Times New Roman" w:hAnsi="Times New Roman"/>
          <w:sz w:val="24"/>
          <w:szCs w:val="24"/>
        </w:rPr>
      </w:pPr>
    </w:p>
    <w:p w14:paraId="7846E20B" w14:textId="77777777" w:rsidR="00145F90" w:rsidRDefault="00145F90" w:rsidP="00117822">
      <w:pPr>
        <w:rPr>
          <w:rFonts w:ascii="Times New Roman" w:hAnsi="Times New Roman"/>
          <w:sz w:val="24"/>
          <w:szCs w:val="24"/>
        </w:rPr>
      </w:pPr>
    </w:p>
    <w:p w14:paraId="525AC811" w14:textId="77777777" w:rsidR="00145F90" w:rsidRDefault="00145F90" w:rsidP="00117822">
      <w:pPr>
        <w:rPr>
          <w:rFonts w:ascii="Times New Roman" w:hAnsi="Times New Roman"/>
          <w:sz w:val="24"/>
          <w:szCs w:val="24"/>
        </w:rPr>
      </w:pPr>
    </w:p>
    <w:p w14:paraId="7FBA089E" w14:textId="77777777" w:rsidR="00145F90" w:rsidRDefault="00145F90" w:rsidP="00117822">
      <w:pPr>
        <w:rPr>
          <w:rFonts w:ascii="Times New Roman" w:hAnsi="Times New Roman"/>
          <w:sz w:val="24"/>
          <w:szCs w:val="24"/>
        </w:rPr>
      </w:pPr>
    </w:p>
    <w:p w14:paraId="1EE98A70" w14:textId="77777777" w:rsidR="00145F90" w:rsidRDefault="00145F90" w:rsidP="00117822">
      <w:pPr>
        <w:rPr>
          <w:rFonts w:ascii="Times New Roman" w:hAnsi="Times New Roman"/>
          <w:sz w:val="24"/>
          <w:szCs w:val="24"/>
        </w:rPr>
      </w:pPr>
    </w:p>
    <w:p w14:paraId="0070BA0A" w14:textId="77777777" w:rsidR="00D7143D" w:rsidRDefault="00D7143D" w:rsidP="00117822">
      <w:pPr>
        <w:rPr>
          <w:rFonts w:ascii="Times New Roman" w:hAnsi="Times New Roman"/>
          <w:sz w:val="24"/>
          <w:szCs w:val="24"/>
        </w:rPr>
      </w:pPr>
    </w:p>
    <w:p w14:paraId="7F9DD2D1" w14:textId="77777777" w:rsidR="00D7143D" w:rsidRDefault="00D7143D" w:rsidP="00117822">
      <w:pPr>
        <w:rPr>
          <w:rFonts w:ascii="Times New Roman" w:hAnsi="Times New Roman"/>
          <w:sz w:val="24"/>
          <w:szCs w:val="24"/>
        </w:rPr>
      </w:pPr>
    </w:p>
    <w:p w14:paraId="64AD9D2D" w14:textId="77777777" w:rsidR="00D7143D" w:rsidRDefault="00D7143D" w:rsidP="00117822">
      <w:pPr>
        <w:rPr>
          <w:rFonts w:ascii="Times New Roman" w:hAnsi="Times New Roman"/>
          <w:sz w:val="24"/>
          <w:szCs w:val="24"/>
        </w:rPr>
      </w:pPr>
    </w:p>
    <w:p w14:paraId="7373B976" w14:textId="77777777" w:rsidR="00D7143D" w:rsidRDefault="00D7143D" w:rsidP="00117822">
      <w:pPr>
        <w:rPr>
          <w:rFonts w:ascii="Times New Roman" w:hAnsi="Times New Roman"/>
          <w:sz w:val="24"/>
          <w:szCs w:val="24"/>
        </w:rPr>
      </w:pPr>
    </w:p>
    <w:p w14:paraId="399ED635" w14:textId="77777777" w:rsidR="00D7143D" w:rsidRDefault="00D7143D" w:rsidP="00117822">
      <w:pPr>
        <w:rPr>
          <w:rFonts w:ascii="Times New Roman" w:hAnsi="Times New Roman"/>
          <w:sz w:val="24"/>
          <w:szCs w:val="24"/>
        </w:rPr>
      </w:pPr>
    </w:p>
    <w:p w14:paraId="1D8C904A" w14:textId="77777777" w:rsidR="00D7143D" w:rsidRDefault="00D7143D" w:rsidP="00117822">
      <w:pPr>
        <w:rPr>
          <w:rFonts w:ascii="Times New Roman" w:hAnsi="Times New Roman"/>
          <w:sz w:val="24"/>
          <w:szCs w:val="24"/>
        </w:rPr>
      </w:pPr>
    </w:p>
    <w:p w14:paraId="348822FA"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 xml:space="preserve">Citations </w:t>
      </w:r>
    </w:p>
    <w:p w14:paraId="65B29E38"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1. Hoffman, Amanda M., and Paul Cairns. “The Epigenetics of Kidney Cancer and Bladder Cancer.” Epigenomics 3.1 (2011): 19–34. PMC. Web. 9 May 2016.</w:t>
      </w:r>
    </w:p>
    <w:p w14:paraId="106CBC8A"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2. Kluzek, Katarzyna, Hans Antonius Bluyssen, &amp; Joanna Wesoly. "The epigenetic landscape of clear-cell renal cell carcinoma."Journal of Kidney Cancer and VHL [Online], 2.3 (2015): 90-104. Web. 9 May. 2016</w:t>
      </w:r>
    </w:p>
    <w:p w14:paraId="3689A6B7"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3. Morris, Mark R, and Eamonn R Maher. “Epigenetics of Renal Cell Carcinoma: The Path towards New Diagnostics and Therapeutics.” Genome Medicine 2.9 (2010): 59. PMC. Web. 9 May 2016.</w:t>
      </w:r>
    </w:p>
    <w:p w14:paraId="59CD973E" w14:textId="77777777" w:rsidR="00117822" w:rsidRPr="00117822" w:rsidRDefault="00117822" w:rsidP="00117822">
      <w:pPr>
        <w:rPr>
          <w:rFonts w:ascii="Times New Roman" w:hAnsi="Times New Roman"/>
          <w:sz w:val="24"/>
          <w:szCs w:val="24"/>
        </w:rPr>
      </w:pPr>
      <w:r w:rsidRPr="00117822">
        <w:rPr>
          <w:rFonts w:ascii="Times New Roman" w:hAnsi="Times New Roman"/>
          <w:sz w:val="24"/>
          <w:szCs w:val="24"/>
        </w:rPr>
        <w:t>4. Reiner, S. L. (2005). Epigenetic control in the immune response. Human molecular genetics, 14, R41-6.</w:t>
      </w:r>
    </w:p>
    <w:p w14:paraId="3F2FFA6B" w14:textId="77777777" w:rsidR="00117822" w:rsidRDefault="00117822" w:rsidP="00117822">
      <w:pPr>
        <w:rPr>
          <w:rFonts w:ascii="Times New Roman" w:hAnsi="Times New Roman"/>
          <w:sz w:val="24"/>
          <w:szCs w:val="24"/>
        </w:rPr>
      </w:pPr>
      <w:r w:rsidRPr="00117822">
        <w:rPr>
          <w:rFonts w:ascii="Times New Roman" w:hAnsi="Times New Roman"/>
          <w:sz w:val="24"/>
          <w:szCs w:val="24"/>
        </w:rPr>
        <w:t>5. cBio Portal</w:t>
      </w:r>
    </w:p>
    <w:p w14:paraId="2EA6ACFE" w14:textId="77777777" w:rsidR="00100BC9" w:rsidRDefault="00100BC9" w:rsidP="00117822">
      <w:pPr>
        <w:rPr>
          <w:rFonts w:ascii="Times New Roman" w:hAnsi="Times New Roman"/>
          <w:sz w:val="24"/>
          <w:szCs w:val="24"/>
        </w:rPr>
      </w:pPr>
      <w:r>
        <w:rPr>
          <w:rFonts w:ascii="Times New Roman" w:hAnsi="Times New Roman"/>
          <w:sz w:val="24"/>
          <w:szCs w:val="24"/>
        </w:rPr>
        <w:t xml:space="preserve">6. </w:t>
      </w:r>
      <w:r w:rsidRPr="00100BC9">
        <w:rPr>
          <w:rFonts w:ascii="Times New Roman" w:hAnsi="Times New Roman"/>
          <w:sz w:val="24"/>
          <w:szCs w:val="24"/>
        </w:rPr>
        <w:t>Yang Z, Jones A, Widschwendter M, Teschendorff AE. An integrative pan-cancer-wide analysis of epigenetic enzymes reveals universal patterns of epigenomic deregulation in cancer. Genome Biol. 2015 Jul 14;16:140. doi: 10.1186/s13059-015-0699-9.</w:t>
      </w:r>
    </w:p>
    <w:p w14:paraId="4B47691C" w14:textId="77777777" w:rsidR="00DB1F74" w:rsidRDefault="00DB1F74" w:rsidP="00117822">
      <w:pPr>
        <w:rPr>
          <w:rFonts w:ascii="Times New Roman" w:hAnsi="Times New Roman"/>
          <w:sz w:val="24"/>
          <w:szCs w:val="24"/>
        </w:rPr>
      </w:pPr>
      <w:r>
        <w:rPr>
          <w:rFonts w:ascii="Times New Roman" w:hAnsi="Times New Roman"/>
          <w:sz w:val="24"/>
          <w:szCs w:val="24"/>
        </w:rPr>
        <w:t xml:space="preserve">7. Synapse </w:t>
      </w:r>
    </w:p>
    <w:p w14:paraId="0D98330A" w14:textId="77777777" w:rsidR="002F038D" w:rsidRDefault="002F038D" w:rsidP="00117822">
      <w:pPr>
        <w:rPr>
          <w:rFonts w:ascii="Times New Roman" w:hAnsi="Times New Roman"/>
          <w:sz w:val="24"/>
          <w:szCs w:val="24"/>
        </w:rPr>
      </w:pPr>
      <w:r>
        <w:rPr>
          <w:rFonts w:ascii="Times New Roman" w:hAnsi="Times New Roman"/>
          <w:sz w:val="24"/>
          <w:szCs w:val="24"/>
        </w:rPr>
        <w:t xml:space="preserve">8. </w:t>
      </w:r>
      <w:r w:rsidRPr="002F038D">
        <w:rPr>
          <w:rFonts w:ascii="Times New Roman" w:hAnsi="Times New Roman"/>
          <w:sz w:val="24"/>
          <w:szCs w:val="24"/>
        </w:rPr>
        <w:t xml:space="preserve">Eser, S., Schnieke, A., Schneider, G., &amp; Saur, D. (2014). Oncogenic KRAS signalling in pancreatic cancer. British Journal of Cancer, 111(5), 817–822. </w:t>
      </w:r>
      <w:hyperlink r:id="rId13" w:history="1">
        <w:r w:rsidR="008603D7" w:rsidRPr="00E126D8">
          <w:rPr>
            <w:rStyle w:val="Hyperlink"/>
            <w:rFonts w:ascii="Times New Roman" w:hAnsi="Times New Roman"/>
            <w:sz w:val="24"/>
            <w:szCs w:val="24"/>
          </w:rPr>
          <w:t>http://doi.org/10.1038/bjc.2014.215</w:t>
        </w:r>
      </w:hyperlink>
    </w:p>
    <w:p w14:paraId="22EAAE46" w14:textId="77777777" w:rsidR="008603D7" w:rsidRDefault="008603D7" w:rsidP="00117822">
      <w:pPr>
        <w:rPr>
          <w:rFonts w:ascii="Times New Roman" w:hAnsi="Times New Roman"/>
          <w:sz w:val="24"/>
          <w:szCs w:val="24"/>
        </w:rPr>
      </w:pPr>
      <w:r>
        <w:rPr>
          <w:rFonts w:ascii="Times New Roman" w:hAnsi="Times New Roman"/>
          <w:sz w:val="24"/>
          <w:szCs w:val="24"/>
        </w:rPr>
        <w:t xml:space="preserve">9. </w:t>
      </w:r>
      <w:r w:rsidRPr="008603D7">
        <w:rPr>
          <w:rFonts w:ascii="Times New Roman" w:hAnsi="Times New Roman"/>
          <w:sz w:val="24"/>
          <w:szCs w:val="24"/>
        </w:rPr>
        <w:t>Nouri M, Ratther E, Stylianou N, Nelson CC. Androgen-targeted therapy-induced epithelial mesenchymal plasticity and neuroendocrine transdifferentiation in prostate cancer: an opportunity for intervention. Front Oncol. 2014 Dec 23;4:370. doi: 10.3389/fonc.2014.00370. eCollection 2014.</w:t>
      </w:r>
    </w:p>
    <w:p w14:paraId="202C6A48" w14:textId="5984A04F" w:rsidR="00112A26" w:rsidRDefault="00112A26" w:rsidP="00117822">
      <w:pPr>
        <w:rPr>
          <w:rFonts w:ascii="Times New Roman" w:hAnsi="Times New Roman"/>
          <w:sz w:val="24"/>
          <w:szCs w:val="24"/>
        </w:rPr>
      </w:pPr>
      <w:r>
        <w:rPr>
          <w:rFonts w:ascii="Times New Roman" w:hAnsi="Times New Roman"/>
          <w:sz w:val="24"/>
          <w:szCs w:val="24"/>
        </w:rPr>
        <w:t xml:space="preserve">10. </w:t>
      </w:r>
      <w:r w:rsidR="0009536E">
        <w:rPr>
          <w:rFonts w:ascii="Times New Roman" w:hAnsi="Times New Roman"/>
          <w:sz w:val="24"/>
          <w:szCs w:val="24"/>
        </w:rPr>
        <w:t xml:space="preserve"> lalala</w:t>
      </w:r>
      <w:r w:rsidR="006811A3">
        <w:rPr>
          <w:rFonts w:ascii="Times New Roman" w:hAnsi="Times New Roman"/>
          <w:sz w:val="24"/>
          <w:szCs w:val="24"/>
        </w:rPr>
        <w:t>lala</w:t>
      </w:r>
    </w:p>
    <w:p w14:paraId="297041F2" w14:textId="529EB129" w:rsidR="00D93A9F" w:rsidRPr="00117822" w:rsidRDefault="00D93A9F" w:rsidP="00117822">
      <w:pPr>
        <w:rPr>
          <w:rFonts w:ascii="Times New Roman" w:hAnsi="Times New Roman"/>
          <w:sz w:val="24"/>
          <w:szCs w:val="24"/>
        </w:rPr>
      </w:pPr>
      <w:r>
        <w:rPr>
          <w:rFonts w:ascii="Times New Roman" w:hAnsi="Times New Roman"/>
          <w:sz w:val="24"/>
          <w:szCs w:val="24"/>
        </w:rPr>
        <w:t>jsdj</w:t>
      </w:r>
      <w:bookmarkStart w:id="0" w:name="_GoBack"/>
      <w:bookmarkEnd w:id="0"/>
    </w:p>
    <w:sectPr w:rsidR="00D93A9F" w:rsidRPr="001178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6A91EE" w14:textId="77777777" w:rsidR="00807CF4" w:rsidRDefault="00807CF4" w:rsidP="00C8742B">
      <w:pPr>
        <w:spacing w:after="0" w:line="240" w:lineRule="auto"/>
      </w:pPr>
      <w:r>
        <w:separator/>
      </w:r>
    </w:p>
  </w:endnote>
  <w:endnote w:type="continuationSeparator" w:id="0">
    <w:p w14:paraId="79D8A1DC" w14:textId="77777777" w:rsidR="00807CF4" w:rsidRDefault="00807CF4" w:rsidP="00C87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657D2" w14:textId="77777777" w:rsidR="00807CF4" w:rsidRDefault="00807CF4" w:rsidP="00C8742B">
      <w:pPr>
        <w:spacing w:after="0" w:line="240" w:lineRule="auto"/>
      </w:pPr>
      <w:r>
        <w:separator/>
      </w:r>
    </w:p>
  </w:footnote>
  <w:footnote w:type="continuationSeparator" w:id="0">
    <w:p w14:paraId="6D454035" w14:textId="77777777" w:rsidR="00807CF4" w:rsidRDefault="00807CF4" w:rsidP="00C8742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A14F0"/>
    <w:multiLevelType w:val="hybridMultilevel"/>
    <w:tmpl w:val="E266EFCA"/>
    <w:lvl w:ilvl="0" w:tplc="9140CF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86006F"/>
    <w:multiLevelType w:val="hybridMultilevel"/>
    <w:tmpl w:val="69C668BA"/>
    <w:lvl w:ilvl="0" w:tplc="318E9D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68620E"/>
    <w:multiLevelType w:val="hybridMultilevel"/>
    <w:tmpl w:val="FA3A3802"/>
    <w:lvl w:ilvl="0" w:tplc="D51056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78610A7"/>
    <w:multiLevelType w:val="hybridMultilevel"/>
    <w:tmpl w:val="B57E116A"/>
    <w:lvl w:ilvl="0" w:tplc="740EA8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B2C1D18"/>
    <w:multiLevelType w:val="hybridMultilevel"/>
    <w:tmpl w:val="A040557C"/>
    <w:lvl w:ilvl="0" w:tplc="987AF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822"/>
    <w:rsid w:val="00007BFA"/>
    <w:rsid w:val="0007008C"/>
    <w:rsid w:val="0009536E"/>
    <w:rsid w:val="00100BC9"/>
    <w:rsid w:val="00112A26"/>
    <w:rsid w:val="00117822"/>
    <w:rsid w:val="00145F90"/>
    <w:rsid w:val="001E37D2"/>
    <w:rsid w:val="002C28A2"/>
    <w:rsid w:val="002F038D"/>
    <w:rsid w:val="00321E1F"/>
    <w:rsid w:val="00351B29"/>
    <w:rsid w:val="003560E3"/>
    <w:rsid w:val="00361D4F"/>
    <w:rsid w:val="003E01B3"/>
    <w:rsid w:val="004941B7"/>
    <w:rsid w:val="004A5A0E"/>
    <w:rsid w:val="006811A3"/>
    <w:rsid w:val="00807CF4"/>
    <w:rsid w:val="008603D7"/>
    <w:rsid w:val="00A45085"/>
    <w:rsid w:val="00AF421F"/>
    <w:rsid w:val="00BC1438"/>
    <w:rsid w:val="00C8742B"/>
    <w:rsid w:val="00D0373A"/>
    <w:rsid w:val="00D64FC1"/>
    <w:rsid w:val="00D7143D"/>
    <w:rsid w:val="00D93A9F"/>
    <w:rsid w:val="00D94A60"/>
    <w:rsid w:val="00DB1F74"/>
    <w:rsid w:val="00E317BD"/>
    <w:rsid w:val="00EA75BF"/>
    <w:rsid w:val="00F2091B"/>
    <w:rsid w:val="00F41273"/>
    <w:rsid w:val="00FF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51B10"/>
  <w15:chartTrackingRefBased/>
  <w15:docId w15:val="{C764FC23-EA91-490C-B7F2-E03D83292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42B"/>
  </w:style>
  <w:style w:type="paragraph" w:styleId="Footer">
    <w:name w:val="footer"/>
    <w:basedOn w:val="Normal"/>
    <w:link w:val="FooterChar"/>
    <w:uiPriority w:val="99"/>
    <w:unhideWhenUsed/>
    <w:rsid w:val="00C87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42B"/>
  </w:style>
  <w:style w:type="table" w:styleId="TableGrid">
    <w:name w:val="Table Grid"/>
    <w:basedOn w:val="TableNormal"/>
    <w:uiPriority w:val="39"/>
    <w:rsid w:val="00351B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351B29"/>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351B29"/>
    <w:pPr>
      <w:ind w:left="720"/>
      <w:contextualSpacing/>
    </w:pPr>
  </w:style>
  <w:style w:type="character" w:styleId="Hyperlink">
    <w:name w:val="Hyperlink"/>
    <w:basedOn w:val="DefaultParagraphFont"/>
    <w:uiPriority w:val="99"/>
    <w:unhideWhenUsed/>
    <w:rsid w:val="008603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doi.org/10.1038/bjc.2014.215"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84E85-BCE2-7A4F-8C09-03224D20E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2586</Words>
  <Characters>14746</Characters>
  <Application>Microsoft Macintosh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Brown University</Company>
  <LinksUpToDate>false</LinksUpToDate>
  <CharactersWithSpaces>17298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 Alia</dc:creator>
  <cp:keywords/>
  <dc:description/>
  <cp:lastModifiedBy>Shafi, Alia</cp:lastModifiedBy>
  <cp:revision>5</cp:revision>
  <dcterms:created xsi:type="dcterms:W3CDTF">2016-08-05T17:08:00Z</dcterms:created>
  <dcterms:modified xsi:type="dcterms:W3CDTF">2016-08-05T17:15:00Z</dcterms:modified>
</cp:coreProperties>
</file>