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HEAL MATRIX:</w:t>
        <w:br/>
        <w:t>AI-Powered Multi-Agent Healthcare Platform</w:t>
      </w:r>
    </w:p>
    <w:p/>
    <w:p>
      <w:pPr>
        <w:jc w:val="center"/>
      </w:pPr>
      <w:r>
        <w:rPr>
          <w:rFonts w:ascii="Arial" w:hAnsi="Arial"/>
          <w:sz w:val="28"/>
        </w:rPr>
        <w:t>Integrating LangGraph, Computer Vision, and Voice-Enabled Agents</w:t>
        <w:br/>
        <w:t>for Comprehensive Healthcare Management</w:t>
      </w:r>
    </w:p>
    <w:p/>
    <w:p/>
    <w:p>
      <w:pPr>
        <w:jc w:val="center"/>
      </w:pPr>
      <w:r>
        <w:rPr>
          <w:rFonts w:ascii="Arial" w:hAnsi="Arial"/>
          <w:sz w:val="24"/>
        </w:rPr>
        <w:t>A Research Implementation Report</w:t>
        <w:br/>
        <w:br/>
        <w:t>Developed using Google Colab</w:t>
        <w:br/>
        <w:t>Deployed via Gradio Interface</w:t>
      </w:r>
    </w:p>
    <w:p>
      <w:r>
        <w:br w:type="page"/>
      </w:r>
    </w:p>
    <w:p>
      <w:pPr>
        <w:pStyle w:val="Heading1"/>
      </w:pPr>
      <w:r>
        <w:rPr>
          <w:rFonts w:ascii="Arial" w:hAnsi="Arial"/>
        </w:rPr>
        <w:t>Table of Contents</w:t>
      </w:r>
    </w:p>
    <w:p>
      <w:pPr>
        <w:pStyle w:val="ListNumber"/>
      </w:pPr>
      <w:r>
        <w:rPr>
          <w:rFonts w:ascii="Arial" w:hAnsi="Arial"/>
          <w:sz w:val="24"/>
        </w:rPr>
        <w:t>1. Introduction</w:t>
      </w:r>
    </w:p>
    <w:p>
      <w:pPr>
        <w:pStyle w:val="ListNumber"/>
      </w:pPr>
      <w:r>
        <w:rPr>
          <w:rFonts w:ascii="Arial" w:hAnsi="Arial"/>
          <w:sz w:val="24"/>
        </w:rPr>
        <w:t>2. Motivation</w:t>
      </w:r>
    </w:p>
    <w:p>
      <w:pPr>
        <w:pStyle w:val="ListNumber"/>
      </w:pPr>
      <w:r>
        <w:rPr>
          <w:rFonts w:ascii="Arial" w:hAnsi="Arial"/>
          <w:sz w:val="24"/>
        </w:rPr>
        <w:t>3. Contribution</w:t>
      </w:r>
    </w:p>
    <w:p>
      <w:pPr>
        <w:pStyle w:val="ListNumber"/>
      </w:pPr>
      <w:r>
        <w:rPr>
          <w:rFonts w:ascii="Arial" w:hAnsi="Arial"/>
          <w:sz w:val="24"/>
        </w:rPr>
        <w:t>4. Comparative Literature Table</w:t>
      </w:r>
    </w:p>
    <w:p>
      <w:pPr>
        <w:pStyle w:val="ListNumber"/>
      </w:pPr>
      <w:r>
        <w:rPr>
          <w:rFonts w:ascii="Arial" w:hAnsi="Arial"/>
          <w:sz w:val="24"/>
        </w:rPr>
        <w:t>5. Methodology</w:t>
      </w:r>
    </w:p>
    <w:p>
      <w:pPr>
        <w:pStyle w:val="ListNumber"/>
      </w:pPr>
      <w:r>
        <w:rPr>
          <w:rFonts w:ascii="Arial" w:hAnsi="Arial"/>
          <w:sz w:val="24"/>
        </w:rPr>
        <w:t>6. Results</w:t>
      </w:r>
    </w:p>
    <w:p>
      <w:pPr>
        <w:pStyle w:val="ListNumber"/>
      </w:pPr>
      <w:r>
        <w:rPr>
          <w:rFonts w:ascii="Arial" w:hAnsi="Arial"/>
          <w:sz w:val="24"/>
        </w:rPr>
        <w:t>7. Future Directions</w:t>
      </w:r>
    </w:p>
    <w:p>
      <w:pPr>
        <w:pStyle w:val="ListNumber"/>
      </w:pPr>
      <w:r>
        <w:rPr>
          <w:rFonts w:ascii="Arial" w:hAnsi="Arial"/>
          <w:sz w:val="24"/>
        </w:rPr>
        <w:t>8. References</w:t>
      </w:r>
    </w:p>
    <w:p>
      <w:r>
        <w:br w:type="page"/>
      </w:r>
    </w:p>
    <w:p>
      <w:pPr>
        <w:pStyle w:val="Heading1"/>
      </w:pPr>
      <w:r>
        <w:rPr>
          <w:rFonts w:ascii="Arial" w:hAnsi="Arial"/>
        </w:rPr>
        <w:t>1. Introduction</w:t>
      </w:r>
    </w:p>
    <w:p>
      <w:r>
        <w:rPr>
          <w:rFonts w:ascii="Arial" w:hAnsi="Arial"/>
          <w:sz w:val="24"/>
        </w:rPr>
        <w:t>HEAL MATRIX represents an innovative approach to healthcare management by leveraging cutting-edge artificial intelligence technologies to create a comprehensive, multi-agent system. The platform integrates multiple specialized AI agents working in concert to provide holistic healthcare services including emergency response, medical consultation, appointment scheduling, prescription management, and health monitoring.</w:t>
      </w:r>
    </w:p>
    <w:p/>
    <w:p>
      <w:r>
        <w:rPr>
          <w:rFonts w:ascii="Arial" w:hAnsi="Arial"/>
          <w:sz w:val="24"/>
        </w:rPr>
        <w:t>This system addresses critical gaps in current healthcare delivery by combining the power of Large Language Models (LLMs) with specialized tools for computer vision, text-to-speech synthesis, and geolocation services. The architecture employs LangGraph for orchestrating complex agent workflows, enabling seamless coordination between different healthcare functions while maintaining context awareness and user-centric service delivery.</w:t>
      </w:r>
    </w:p>
    <w:p/>
    <w:p>
      <w:r>
        <w:rPr>
          <w:rFonts w:ascii="Arial" w:hAnsi="Arial"/>
          <w:sz w:val="24"/>
        </w:rPr>
        <w:t>The platform is deployed through a Gradio web interface, making it accessible to users through both text and voice inputs. The implementation on Google Colab with Ollama's Gemma 2B model demonstrates that sophisticated AI healthcare systems can be developed and deployed using accessible, open-source technologies.</w:t>
      </w:r>
    </w:p>
    <w:p>
      <w:r>
        <w:br w:type="page"/>
      </w:r>
    </w:p>
    <w:p>
      <w:pPr>
        <w:pStyle w:val="Heading1"/>
      </w:pPr>
      <w:r>
        <w:rPr>
          <w:rFonts w:ascii="Arial" w:hAnsi="Arial"/>
        </w:rPr>
        <w:t>2. Motivation</w:t>
      </w:r>
    </w:p>
    <w:p>
      <w:pPr>
        <w:pStyle w:val="Heading2"/>
      </w:pPr>
      <w:r>
        <w:rPr>
          <w:rFonts w:ascii="Arial" w:hAnsi="Arial"/>
        </w:rPr>
        <w:t>2.1 Healthcare Accessibility Challenges</w:t>
      </w:r>
    </w:p>
    <w:p>
      <w:r>
        <w:rPr>
          <w:rFonts w:ascii="Arial" w:hAnsi="Arial"/>
          <w:sz w:val="24"/>
        </w:rPr>
        <w:t>The global healthcare system faces numerous challenges that impact patient care quality and accessibility. Long waiting times for appointments, difficulty accessing medical advice outside clinical hours, and fragmented healthcare information systems create barriers to effective healthcare delivery. Additionally, emergency situations often require immediate access to medical guidance and nearest facility locations, which traditional systems struggle to provide efficiently.</w:t>
      </w:r>
    </w:p>
    <w:p/>
    <w:p>
      <w:pPr>
        <w:pStyle w:val="Heading2"/>
      </w:pPr>
      <w:r>
        <w:rPr>
          <w:rFonts w:ascii="Arial" w:hAnsi="Arial"/>
        </w:rPr>
        <w:t>2.2 AI as a Healthcare Enabler</w:t>
      </w:r>
    </w:p>
    <w:p>
      <w:r>
        <w:rPr>
          <w:rFonts w:ascii="Arial" w:hAnsi="Arial"/>
          <w:sz w:val="24"/>
        </w:rPr>
        <w:t>Recent advances in artificial intelligence, particularly in natural language processing and computer vision, present unprecedented opportunities to address these healthcare gaps. AI agents can provide 24/7 availability, process complex medical queries, analyze medical images for preliminary assessments, and coordinate multiple healthcare tasks simultaneously. The motivation behind HEAL MATRIX is to harness these capabilities into a unified platform that brings hospital-grade healthcare management to individuals wherever they are.</w:t>
      </w:r>
    </w:p>
    <w:p/>
    <w:p>
      <w:pPr>
        <w:pStyle w:val="Heading2"/>
      </w:pPr>
      <w:r>
        <w:rPr>
          <w:rFonts w:ascii="Arial" w:hAnsi="Arial"/>
        </w:rPr>
        <w:t>2.3 Technological Democratization</w:t>
      </w:r>
    </w:p>
    <w:p>
      <w:r>
        <w:rPr>
          <w:rFonts w:ascii="Arial" w:hAnsi="Arial"/>
          <w:sz w:val="24"/>
        </w:rPr>
        <w:t>A key motivation is demonstrating that sophisticated AI healthcare systems can be built using accessible, open-source technologies. By implementing the system on Google Colab with the Gemma 2B model from Ollama, this project proves that resource-constrained environments can still deliver powerful healthcare AI solutions. This democratization of technology is crucial for expanding healthcare AI access to underserved regions and smaller healthcare providers.</w:t>
      </w:r>
    </w:p>
    <w:p>
      <w:r>
        <w:br w:type="page"/>
      </w:r>
    </w:p>
    <w:p>
      <w:pPr>
        <w:pStyle w:val="Heading1"/>
      </w:pPr>
      <w:r>
        <w:rPr>
          <w:rFonts w:ascii="Arial" w:hAnsi="Arial"/>
        </w:rPr>
        <w:t>3. Contribution</w:t>
      </w:r>
    </w:p>
    <w:p>
      <w:r>
        <w:rPr>
          <w:rFonts w:ascii="Arial" w:hAnsi="Arial"/>
          <w:sz w:val="24"/>
        </w:rPr>
        <w:t>The HEAL MATRIX project makes several significant contributions to the field of AI-powered healthcare systems:</w:t>
      </w:r>
    </w:p>
    <w:p/>
    <w:p>
      <w:pPr>
        <w:pStyle w:val="Heading2"/>
      </w:pPr>
      <w:r>
        <w:rPr>
          <w:rFonts w:ascii="Arial" w:hAnsi="Arial"/>
        </w:rPr>
        <w:t>3.1 Multi-Agent Healthcare Orchestration</w:t>
      </w:r>
    </w:p>
    <w:p>
      <w:r>
        <w:rPr>
          <w:rFonts w:ascii="Arial" w:hAnsi="Arial"/>
          <w:sz w:val="24"/>
        </w:rPr>
        <w:t>The implementation of a sophisticated multi-agent system using LangGraph represents a novel approach to healthcare service delivery. The system coordinates six specialized agents (emergency response, medical consultation, appointment scheduling, prescription management, health monitoring, and query routing) that work together seamlessly. This architecture demonstrates how complex healthcare workflows can be decomposed into specialized agents while maintaining coherent user interactions.</w:t>
      </w:r>
    </w:p>
    <w:p/>
    <w:p>
      <w:pPr>
        <w:pStyle w:val="Heading2"/>
      </w:pPr>
      <w:r>
        <w:rPr>
          <w:rFonts w:ascii="Arial" w:hAnsi="Arial"/>
        </w:rPr>
        <w:t>3.2 Integrated Computer Vision for Medical Imaging</w:t>
      </w:r>
    </w:p>
    <w:p>
      <w:r>
        <w:rPr>
          <w:rFonts w:ascii="Arial" w:hAnsi="Arial"/>
          <w:sz w:val="24"/>
        </w:rPr>
        <w:t>The integration of CLIP-based computer vision capabilities enables the system to analyze medical images and provide preliminary assessments. This contribution bridges the gap between text-based AI consultation and visual medical data analysis, allowing users to upload images of symptoms, test results, or medical conditions for AI-assisted interpretation.</w:t>
      </w:r>
    </w:p>
    <w:p/>
    <w:p>
      <w:pPr>
        <w:pStyle w:val="Heading2"/>
      </w:pPr>
      <w:r>
        <w:rPr>
          <w:rFonts w:ascii="Arial" w:hAnsi="Arial"/>
        </w:rPr>
        <w:t>3.3 Voice-Enabled Multimodal Interface</w:t>
      </w:r>
    </w:p>
    <w:p>
      <w:r>
        <w:rPr>
          <w:rFonts w:ascii="Arial" w:hAnsi="Arial"/>
          <w:sz w:val="24"/>
        </w:rPr>
        <w:t>The implementation of text-to-speech capabilities using Google TTS makes healthcare AI accessible to users with varying literacy levels or visual impairments. The multimodal interface supporting both text and voice interactions ensures inclusive access to healthcare services, particularly important for elderly users or emergency situations where hands-free operation is necessary.</w:t>
      </w:r>
    </w:p>
    <w:p/>
    <w:p>
      <w:pPr>
        <w:pStyle w:val="Heading2"/>
      </w:pPr>
      <w:r>
        <w:rPr>
          <w:rFonts w:ascii="Arial" w:hAnsi="Arial"/>
        </w:rPr>
        <w:t>3.4 Location-Aware Emergency Response</w:t>
      </w:r>
    </w:p>
    <w:p>
      <w:r>
        <w:rPr>
          <w:rFonts w:ascii="Arial" w:hAnsi="Arial"/>
          <w:sz w:val="24"/>
        </w:rPr>
        <w:t>The integration of Google Maps API for locating nearest emergency facilities provides critical real-time assistance during medical emergencies. This geolocation-aware functionality combined with AI-driven emergency assessment creates a comprehensive emergency response system that can guide users to appropriate medical facilities while providing preliminary medical advice.</w:t>
      </w:r>
    </w:p>
    <w:p/>
    <w:p>
      <w:pPr>
        <w:pStyle w:val="Heading2"/>
      </w:pPr>
      <w:r>
        <w:rPr>
          <w:rFonts w:ascii="Arial" w:hAnsi="Arial"/>
        </w:rPr>
        <w:t>3.5 Open-Source Implementation Framework</w:t>
      </w:r>
    </w:p>
    <w:p>
      <w:r>
        <w:rPr>
          <w:rFonts w:ascii="Arial" w:hAnsi="Arial"/>
          <w:sz w:val="24"/>
        </w:rPr>
        <w:t>The project provides a complete implementation blueprint using accessible technologies including Google Colab, Ollama (Gemma 2B), LangChain, and Gradio. This contribution enables researchers, developers, and healthcare organizations to replicate, extend, or customize the system for their specific needs without requiring expensive proprietary infrastructure or large computational resources.</w:t>
      </w:r>
    </w:p>
    <w:p>
      <w:r>
        <w:br w:type="page"/>
      </w:r>
    </w:p>
    <w:p>
      <w:pPr>
        <w:pStyle w:val="Heading1"/>
      </w:pPr>
      <w:r>
        <w:rPr>
          <w:rFonts w:ascii="Arial" w:hAnsi="Arial"/>
        </w:rPr>
        <w:t>4. Comparative Literature Table</w:t>
      </w:r>
    </w:p>
    <w:p>
      <w:r>
        <w:rPr>
          <w:rFonts w:ascii="Arial" w:hAnsi="Arial"/>
          <w:sz w:val="24"/>
        </w:rPr>
        <w:t>The following table compares HEAL MATRIX with existing AI healthcare systems and related research implementations: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2592"/>
            <w:shd w:fill="D5E8F0"/>
          </w:tcPr>
          <w:p>
            <w:r>
              <w:rPr>
                <w:rFonts w:ascii="Arial" w:hAnsi="Arial"/>
                <w:b/>
                <w:sz w:val="22"/>
              </w:rPr>
              <w:t>System/Study</w:t>
            </w:r>
          </w:p>
        </w:tc>
        <w:tc>
          <w:tcPr>
            <w:tcW w:type="dxa" w:w="1728"/>
            <w:shd w:fill="D5E8F0"/>
          </w:tcPr>
          <w:p>
            <w:r>
              <w:rPr>
                <w:rFonts w:ascii="Arial" w:hAnsi="Arial"/>
                <w:b/>
                <w:sz w:val="22"/>
              </w:rPr>
              <w:t>Multi-Agent</w:t>
            </w:r>
          </w:p>
        </w:tc>
        <w:tc>
          <w:tcPr>
            <w:tcW w:type="dxa" w:w="1728"/>
            <w:shd w:fill="D5E8F0"/>
          </w:tcPr>
          <w:p>
            <w:r>
              <w:rPr>
                <w:rFonts w:ascii="Arial" w:hAnsi="Arial"/>
                <w:b/>
                <w:sz w:val="22"/>
              </w:rPr>
              <w:t>Computer Vision</w:t>
            </w:r>
          </w:p>
        </w:tc>
        <w:tc>
          <w:tcPr>
            <w:tcW w:type="dxa" w:w="1728"/>
            <w:shd w:fill="D5E8F0"/>
          </w:tcPr>
          <w:p>
            <w:r>
              <w:rPr>
                <w:rFonts w:ascii="Arial" w:hAnsi="Arial"/>
                <w:b/>
                <w:sz w:val="22"/>
              </w:rPr>
              <w:t>Voice Interface</w:t>
            </w:r>
          </w:p>
        </w:tc>
        <w:tc>
          <w:tcPr>
            <w:tcW w:type="dxa" w:w="1728"/>
            <w:shd w:fill="D5E8F0"/>
          </w:tcPr>
          <w:p>
            <w:r>
              <w:rPr>
                <w:rFonts w:ascii="Arial" w:hAnsi="Arial"/>
                <w:b/>
                <w:sz w:val="22"/>
              </w:rPr>
              <w:t>Emergency Response</w:t>
            </w:r>
          </w:p>
        </w:tc>
        <w:tc>
          <w:tcPr>
            <w:tcW w:type="dxa" w:w="2016"/>
            <w:shd w:fill="D5E8F0"/>
          </w:tcPr>
          <w:p>
            <w:r>
              <w:rPr>
                <w:rFonts w:ascii="Arial" w:hAnsi="Arial"/>
                <w:b/>
                <w:sz w:val="22"/>
              </w:rPr>
              <w:t>Key Technology</w:t>
            </w:r>
          </w:p>
        </w:tc>
      </w:tr>
      <w:tr>
        <w:tc>
          <w:tcPr>
            <w:tcW w:type="dxa" w:w="2592"/>
          </w:tcPr>
          <w:p>
            <w:r>
              <w:rPr>
                <w:rFonts w:ascii="Arial" w:hAnsi="Arial"/>
                <w:sz w:val="20"/>
              </w:rPr>
              <w:t>HEAL MATRIX (This Work)</w:t>
            </w:r>
          </w:p>
        </w:tc>
        <w:tc>
          <w:tcPr>
            <w:tcW w:type="dxa" w:w="1728"/>
          </w:tcPr>
          <w:p>
            <w:r>
              <w:rPr>
                <w:rFonts w:ascii="Arial" w:hAnsi="Arial"/>
                <w:sz w:val="20"/>
              </w:rPr>
              <w:t>Yes (6 agents)</w:t>
            </w:r>
          </w:p>
        </w:tc>
        <w:tc>
          <w:tcPr>
            <w:tcW w:type="dxa" w:w="1728"/>
          </w:tcPr>
          <w:p>
            <w:r>
              <w:rPr>
                <w:rFonts w:ascii="Arial" w:hAnsi="Arial"/>
                <w:sz w:val="20"/>
              </w:rPr>
              <w:t>Yes (CLIP)</w:t>
            </w:r>
          </w:p>
        </w:tc>
        <w:tc>
          <w:tcPr>
            <w:tcW w:type="dxa" w:w="1728"/>
          </w:tcPr>
          <w:p>
            <w:r>
              <w:rPr>
                <w:rFonts w:ascii="Arial" w:hAnsi="Arial"/>
                <w:sz w:val="20"/>
              </w:rPr>
              <w:t>Yes (TTS)</w:t>
            </w:r>
          </w:p>
        </w:tc>
        <w:tc>
          <w:tcPr>
            <w:tcW w:type="dxa" w:w="1728"/>
          </w:tcPr>
          <w:p>
            <w:r>
              <w:rPr>
                <w:rFonts w:ascii="Arial" w:hAnsi="Arial"/>
                <w:sz w:val="20"/>
              </w:rPr>
              <w:t>Yes (Geo-aware)</w:t>
            </w:r>
          </w:p>
        </w:tc>
        <w:tc>
          <w:tcPr>
            <w:tcW w:type="dxa" w:w="2016"/>
          </w:tcPr>
          <w:p>
            <w:r>
              <w:rPr>
                <w:rFonts w:ascii="Arial" w:hAnsi="Arial"/>
                <w:sz w:val="20"/>
              </w:rPr>
              <w:t>LangGraph + Ollama</w:t>
            </w:r>
          </w:p>
        </w:tc>
      </w:tr>
      <w:tr>
        <w:tc>
          <w:tcPr>
            <w:tcW w:type="dxa" w:w="2592"/>
          </w:tcPr>
          <w:p>
            <w:r>
              <w:rPr>
                <w:rFonts w:ascii="Arial" w:hAnsi="Arial"/>
                <w:sz w:val="20"/>
              </w:rPr>
              <w:t>IBM Watson Health</w:t>
            </w:r>
          </w:p>
        </w:tc>
        <w:tc>
          <w:tcPr>
            <w:tcW w:type="dxa" w:w="1728"/>
          </w:tcPr>
          <w:p>
            <w:r>
              <w:rPr>
                <w:rFonts w:ascii="Arial" w:hAnsi="Arial"/>
                <w:sz w:val="20"/>
              </w:rPr>
              <w:t>Limited</w:t>
            </w:r>
          </w:p>
        </w:tc>
        <w:tc>
          <w:tcPr>
            <w:tcW w:type="dxa" w:w="1728"/>
          </w:tcPr>
          <w:p>
            <w:r>
              <w:rPr>
                <w:rFonts w:ascii="Arial" w:hAnsi="Arial"/>
                <w:sz w:val="20"/>
              </w:rPr>
              <w:t>Yes</w:t>
            </w:r>
          </w:p>
        </w:tc>
        <w:tc>
          <w:tcPr>
            <w:tcW w:type="dxa" w:w="1728"/>
          </w:tcPr>
          <w:p>
            <w:r>
              <w:rPr>
                <w:rFonts w:ascii="Arial" w:hAnsi="Arial"/>
                <w:sz w:val="20"/>
              </w:rPr>
              <w:t>Limited</w:t>
            </w:r>
          </w:p>
        </w:tc>
        <w:tc>
          <w:tcPr>
            <w:tcW w:type="dxa" w:w="1728"/>
          </w:tcPr>
          <w:p>
            <w:r>
              <w:rPr>
                <w:rFonts w:ascii="Arial" w:hAnsi="Arial"/>
                <w:sz w:val="20"/>
              </w:rPr>
              <w:t>No</w:t>
            </w:r>
          </w:p>
        </w:tc>
        <w:tc>
          <w:tcPr>
            <w:tcW w:type="dxa" w:w="2016"/>
          </w:tcPr>
          <w:p>
            <w:r>
              <w:rPr>
                <w:rFonts w:ascii="Arial" w:hAnsi="Arial"/>
                <w:sz w:val="20"/>
              </w:rPr>
              <w:t>Proprietary AI</w:t>
            </w:r>
          </w:p>
        </w:tc>
      </w:tr>
      <w:tr>
        <w:tc>
          <w:tcPr>
            <w:tcW w:type="dxa" w:w="2592"/>
          </w:tcPr>
          <w:p>
            <w:r>
              <w:rPr>
                <w:rFonts w:ascii="Arial" w:hAnsi="Arial"/>
                <w:sz w:val="20"/>
              </w:rPr>
              <w:t>Google Health AI</w:t>
            </w:r>
          </w:p>
        </w:tc>
        <w:tc>
          <w:tcPr>
            <w:tcW w:type="dxa" w:w="1728"/>
          </w:tcPr>
          <w:p>
            <w:r>
              <w:rPr>
                <w:rFonts w:ascii="Arial" w:hAnsi="Arial"/>
                <w:sz w:val="20"/>
              </w:rPr>
              <w:t>No</w:t>
            </w:r>
          </w:p>
        </w:tc>
        <w:tc>
          <w:tcPr>
            <w:tcW w:type="dxa" w:w="1728"/>
          </w:tcPr>
          <w:p>
            <w:r>
              <w:rPr>
                <w:rFonts w:ascii="Arial" w:hAnsi="Arial"/>
                <w:sz w:val="20"/>
              </w:rPr>
              <w:t>Yes (Medical imaging)</w:t>
            </w:r>
          </w:p>
        </w:tc>
        <w:tc>
          <w:tcPr>
            <w:tcW w:type="dxa" w:w="1728"/>
          </w:tcPr>
          <w:p>
            <w:r>
              <w:rPr>
                <w:rFonts w:ascii="Arial" w:hAnsi="Arial"/>
                <w:sz w:val="20"/>
              </w:rPr>
              <w:t>Limited</w:t>
            </w:r>
          </w:p>
        </w:tc>
        <w:tc>
          <w:tcPr>
            <w:tcW w:type="dxa" w:w="1728"/>
          </w:tcPr>
          <w:p>
            <w:r>
              <w:rPr>
                <w:rFonts w:ascii="Arial" w:hAnsi="Arial"/>
                <w:sz w:val="20"/>
              </w:rPr>
              <w:t>No</w:t>
            </w:r>
          </w:p>
        </w:tc>
        <w:tc>
          <w:tcPr>
            <w:tcW w:type="dxa" w:w="2016"/>
          </w:tcPr>
          <w:p>
            <w:r>
              <w:rPr>
                <w:rFonts w:ascii="Arial" w:hAnsi="Arial"/>
                <w:sz w:val="20"/>
              </w:rPr>
              <w:t>Deep Learning</w:t>
            </w:r>
          </w:p>
        </w:tc>
      </w:tr>
      <w:tr>
        <w:tc>
          <w:tcPr>
            <w:tcW w:type="dxa" w:w="2592"/>
          </w:tcPr>
          <w:p>
            <w:r>
              <w:rPr>
                <w:rFonts w:ascii="Arial" w:hAnsi="Arial"/>
                <w:sz w:val="20"/>
              </w:rPr>
              <w:t>Ada Health</w:t>
            </w:r>
          </w:p>
        </w:tc>
        <w:tc>
          <w:tcPr>
            <w:tcW w:type="dxa" w:w="1728"/>
          </w:tcPr>
          <w:p>
            <w:r>
              <w:rPr>
                <w:rFonts w:ascii="Arial" w:hAnsi="Arial"/>
                <w:sz w:val="20"/>
              </w:rPr>
              <w:t>No</w:t>
            </w:r>
          </w:p>
        </w:tc>
        <w:tc>
          <w:tcPr>
            <w:tcW w:type="dxa" w:w="1728"/>
          </w:tcPr>
          <w:p>
            <w:r>
              <w:rPr>
                <w:rFonts w:ascii="Arial" w:hAnsi="Arial"/>
                <w:sz w:val="20"/>
              </w:rPr>
              <w:t>No</w:t>
            </w:r>
          </w:p>
        </w:tc>
        <w:tc>
          <w:tcPr>
            <w:tcW w:type="dxa" w:w="1728"/>
          </w:tcPr>
          <w:p>
            <w:r>
              <w:rPr>
                <w:rFonts w:ascii="Arial" w:hAnsi="Arial"/>
                <w:sz w:val="20"/>
              </w:rPr>
              <w:t>Yes</w:t>
            </w:r>
          </w:p>
        </w:tc>
        <w:tc>
          <w:tcPr>
            <w:tcW w:type="dxa" w:w="1728"/>
          </w:tcPr>
          <w:p>
            <w:r>
              <w:rPr>
                <w:rFonts w:ascii="Arial" w:hAnsi="Arial"/>
                <w:sz w:val="20"/>
              </w:rPr>
              <w:t>Yes</w:t>
            </w:r>
          </w:p>
        </w:tc>
        <w:tc>
          <w:tcPr>
            <w:tcW w:type="dxa" w:w="2016"/>
          </w:tcPr>
          <w:p>
            <w:r>
              <w:rPr>
                <w:rFonts w:ascii="Arial" w:hAnsi="Arial"/>
                <w:sz w:val="20"/>
              </w:rPr>
              <w:t>Symptom checker</w:t>
            </w:r>
          </w:p>
        </w:tc>
      </w:tr>
      <w:tr>
        <w:tc>
          <w:tcPr>
            <w:tcW w:type="dxa" w:w="2592"/>
          </w:tcPr>
          <w:p>
            <w:r>
              <w:rPr>
                <w:rFonts w:ascii="Arial" w:hAnsi="Arial"/>
                <w:sz w:val="20"/>
              </w:rPr>
              <w:t>Babylon Health</w:t>
            </w:r>
          </w:p>
        </w:tc>
        <w:tc>
          <w:tcPr>
            <w:tcW w:type="dxa" w:w="1728"/>
          </w:tcPr>
          <w:p>
            <w:r>
              <w:rPr>
                <w:rFonts w:ascii="Arial" w:hAnsi="Arial"/>
                <w:sz w:val="20"/>
              </w:rPr>
              <w:t>Limited</w:t>
            </w:r>
          </w:p>
        </w:tc>
        <w:tc>
          <w:tcPr>
            <w:tcW w:type="dxa" w:w="1728"/>
          </w:tcPr>
          <w:p>
            <w:r>
              <w:rPr>
                <w:rFonts w:ascii="Arial" w:hAnsi="Arial"/>
                <w:sz w:val="20"/>
              </w:rPr>
              <w:t>Limited</w:t>
            </w:r>
          </w:p>
        </w:tc>
        <w:tc>
          <w:tcPr>
            <w:tcW w:type="dxa" w:w="1728"/>
          </w:tcPr>
          <w:p>
            <w:r>
              <w:rPr>
                <w:rFonts w:ascii="Arial" w:hAnsi="Arial"/>
                <w:sz w:val="20"/>
              </w:rPr>
              <w:t>Yes</w:t>
            </w:r>
          </w:p>
        </w:tc>
        <w:tc>
          <w:tcPr>
            <w:tcW w:type="dxa" w:w="1728"/>
          </w:tcPr>
          <w:p>
            <w:r>
              <w:rPr>
                <w:rFonts w:ascii="Arial" w:hAnsi="Arial"/>
                <w:sz w:val="20"/>
              </w:rPr>
              <w:t>Limited</w:t>
            </w:r>
          </w:p>
        </w:tc>
        <w:tc>
          <w:tcPr>
            <w:tcW w:type="dxa" w:w="2016"/>
          </w:tcPr>
          <w:p>
            <w:r>
              <w:rPr>
                <w:rFonts w:ascii="Arial" w:hAnsi="Arial"/>
                <w:sz w:val="20"/>
              </w:rPr>
              <w:t>NLP + Rules</w:t>
            </w:r>
          </w:p>
        </w:tc>
      </w:tr>
      <w:tr>
        <w:tc>
          <w:tcPr>
            <w:tcW w:type="dxa" w:w="2592"/>
          </w:tcPr>
          <w:p>
            <w:r>
              <w:rPr>
                <w:rFonts w:ascii="Arial" w:hAnsi="Arial"/>
                <w:sz w:val="20"/>
              </w:rPr>
              <w:t>OpenAI GPT-4 Medical</w:t>
            </w:r>
          </w:p>
        </w:tc>
        <w:tc>
          <w:tcPr>
            <w:tcW w:type="dxa" w:w="1728"/>
          </w:tcPr>
          <w:p>
            <w:r>
              <w:rPr>
                <w:rFonts w:ascii="Arial" w:hAnsi="Arial"/>
                <w:sz w:val="20"/>
              </w:rPr>
              <w:t>No</w:t>
            </w:r>
          </w:p>
        </w:tc>
        <w:tc>
          <w:tcPr>
            <w:tcW w:type="dxa" w:w="1728"/>
          </w:tcPr>
          <w:p>
            <w:r>
              <w:rPr>
                <w:rFonts w:ascii="Arial" w:hAnsi="Arial"/>
                <w:sz w:val="20"/>
              </w:rPr>
              <w:t>Yes (GPT-4V)</w:t>
            </w:r>
          </w:p>
        </w:tc>
        <w:tc>
          <w:tcPr>
            <w:tcW w:type="dxa" w:w="1728"/>
          </w:tcPr>
          <w:p>
            <w:r>
              <w:rPr>
                <w:rFonts w:ascii="Arial" w:hAnsi="Arial"/>
                <w:sz w:val="20"/>
              </w:rPr>
              <w:t>Via API</w:t>
            </w:r>
          </w:p>
        </w:tc>
        <w:tc>
          <w:tcPr>
            <w:tcW w:type="dxa" w:w="1728"/>
          </w:tcPr>
          <w:p>
            <w:r>
              <w:rPr>
                <w:rFonts w:ascii="Arial" w:hAnsi="Arial"/>
                <w:sz w:val="20"/>
              </w:rPr>
              <w:t>No</w:t>
            </w:r>
          </w:p>
        </w:tc>
        <w:tc>
          <w:tcPr>
            <w:tcW w:type="dxa" w:w="2016"/>
          </w:tcPr>
          <w:p>
            <w:r>
              <w:rPr>
                <w:rFonts w:ascii="Arial" w:hAnsi="Arial"/>
                <w:sz w:val="20"/>
              </w:rPr>
              <w:t>Large LLM</w:t>
            </w:r>
          </w:p>
        </w:tc>
      </w:tr>
      <w:tr>
        <w:tc>
          <w:tcPr>
            <w:tcW w:type="dxa" w:w="2592"/>
          </w:tcPr>
          <w:p>
            <w:r>
              <w:rPr>
                <w:rFonts w:ascii="Arial" w:hAnsi="Arial"/>
                <w:sz w:val="20"/>
              </w:rPr>
              <w:t>MedPaLM 2 (Google)</w:t>
            </w:r>
          </w:p>
        </w:tc>
        <w:tc>
          <w:tcPr>
            <w:tcW w:type="dxa" w:w="1728"/>
          </w:tcPr>
          <w:p>
            <w:r>
              <w:rPr>
                <w:rFonts w:ascii="Arial" w:hAnsi="Arial"/>
                <w:sz w:val="20"/>
              </w:rPr>
              <w:t>No</w:t>
            </w:r>
          </w:p>
        </w:tc>
        <w:tc>
          <w:tcPr>
            <w:tcW w:type="dxa" w:w="1728"/>
          </w:tcPr>
          <w:p>
            <w:r>
              <w:rPr>
                <w:rFonts w:ascii="Arial" w:hAnsi="Arial"/>
                <w:sz w:val="20"/>
              </w:rPr>
              <w:t>Limited</w:t>
            </w:r>
          </w:p>
        </w:tc>
        <w:tc>
          <w:tcPr>
            <w:tcW w:type="dxa" w:w="1728"/>
          </w:tcPr>
          <w:p>
            <w:r>
              <w:rPr>
                <w:rFonts w:ascii="Arial" w:hAnsi="Arial"/>
                <w:sz w:val="20"/>
              </w:rPr>
              <w:t>No</w:t>
            </w:r>
          </w:p>
        </w:tc>
        <w:tc>
          <w:tcPr>
            <w:tcW w:type="dxa" w:w="1728"/>
          </w:tcPr>
          <w:p>
            <w:r>
              <w:rPr>
                <w:rFonts w:ascii="Arial" w:hAnsi="Arial"/>
                <w:sz w:val="20"/>
              </w:rPr>
              <w:t>No</w:t>
            </w:r>
          </w:p>
        </w:tc>
        <w:tc>
          <w:tcPr>
            <w:tcW w:type="dxa" w:w="2016"/>
          </w:tcPr>
          <w:p>
            <w:r>
              <w:rPr>
                <w:rFonts w:ascii="Arial" w:hAnsi="Arial"/>
                <w:sz w:val="20"/>
              </w:rPr>
              <w:t>Specialized LLM</w:t>
            </w:r>
          </w:p>
        </w:tc>
      </w:tr>
    </w:tbl>
    <w:p/>
    <w:p>
      <w:r>
        <w:rPr>
          <w:rFonts w:ascii="Arial" w:hAnsi="Arial"/>
          <w:sz w:val="24"/>
        </w:rPr>
        <w:t>HEAL MATRIX distinguishes itself through comprehensive integration of multiple AI capabilities within a unified multi-agent framework. While existing systems excel in specific areas, HEAL MATRIX provides end-to-end healthcare management combining consultation, emergency response, computer vision analysis, and voice interaction in an accessible, open-source implementation.</w:t>
      </w:r>
    </w:p>
    <w:p>
      <w:r>
        <w:br w:type="page"/>
      </w:r>
    </w:p>
    <w:p>
      <w:pPr>
        <w:pStyle w:val="Heading1"/>
      </w:pPr>
      <w:r>
        <w:rPr>
          <w:rFonts w:ascii="Arial" w:hAnsi="Arial"/>
        </w:rPr>
        <w:t>5. Methodology</w:t>
      </w:r>
    </w:p>
    <w:p>
      <w:pPr>
        <w:pStyle w:val="Heading2"/>
      </w:pPr>
      <w:r>
        <w:rPr>
          <w:rFonts w:ascii="Arial" w:hAnsi="Arial"/>
        </w:rPr>
        <w:t>5.1 System Architecture</w:t>
      </w:r>
    </w:p>
    <w:p>
      <w:r>
        <w:rPr>
          <w:rFonts w:ascii="Arial" w:hAnsi="Arial"/>
          <w:sz w:val="24"/>
        </w:rPr>
        <w:t>The HEAL MATRIX system employs a modular, agent-based architecture built on the LangGraph framework. The architecture consists of three primary layers: the interface layer (Gradio UI), the orchestration layer (LangGraph state machine), and the agent layer (specialized healthcare agents).</w:t>
      </w:r>
    </w:p>
    <w:p/>
    <w:p>
      <w:pPr>
        <w:pStyle w:val="Heading2"/>
      </w:pPr>
      <w:r>
        <w:rPr>
          <w:rFonts w:ascii="Arial" w:hAnsi="Arial"/>
        </w:rPr>
        <w:t>5.2 Core Components</w:t>
      </w:r>
    </w:p>
    <w:p>
      <w:pPr>
        <w:pStyle w:val="Heading3"/>
      </w:pPr>
      <w:r>
        <w:rPr>
          <w:rFonts w:ascii="Arial" w:hAnsi="Arial"/>
        </w:rPr>
        <w:t>5.2.1 LLM Backend (Ollama Gemma 2B)</w:t>
      </w:r>
    </w:p>
    <w:p>
      <w:r>
        <w:rPr>
          <w:rFonts w:ascii="Arial" w:hAnsi="Arial"/>
          <w:sz w:val="24"/>
        </w:rPr>
        <w:t>The system utilizes Ollama's Gemma 2B model as the primary language model. Ollama is deployed locally in the Colab environment, providing fast inference without external API dependencies. The model handles natural language understanding, medical query processing, and response generation across all agents.</w:t>
      </w:r>
    </w:p>
    <w:p/>
    <w:p>
      <w:pPr>
        <w:pStyle w:val="Heading3"/>
      </w:pPr>
      <w:r>
        <w:rPr>
          <w:rFonts w:ascii="Arial" w:hAnsi="Arial"/>
        </w:rPr>
        <w:t>5.2.2 Multi-Agent Framework (LangGraph)</w:t>
      </w:r>
    </w:p>
    <w:p>
      <w:r>
        <w:rPr>
          <w:rFonts w:ascii="Arial" w:hAnsi="Arial"/>
          <w:sz w:val="24"/>
        </w:rPr>
        <w:t>LangGraph orchestrates the interaction between six specialized agents. Each agent is implemented as a node in the LangGraph state machine, with edges defining the workflow transitions. The framework maintains conversation state, manages context across agent transitions, and ensures coherent multi-turn interactions.</w:t>
      </w:r>
    </w:p>
    <w:p/>
    <w:p>
      <w:pPr>
        <w:pStyle w:val="Heading3"/>
      </w:pPr>
      <w:r>
        <w:rPr>
          <w:rFonts w:ascii="Arial" w:hAnsi="Arial"/>
        </w:rPr>
        <w:t>5.2.3 Computer Vision Module (CLIP)</w:t>
      </w:r>
    </w:p>
    <w:p>
      <w:r>
        <w:rPr>
          <w:rFonts w:ascii="Arial" w:hAnsi="Arial"/>
          <w:sz w:val="24"/>
        </w:rPr>
        <w:t>The CLIP (Contrastive Language-Image Pre-training) model enables zero-shot image classification and medical image analysis. Users can upload images of symptoms, test results, or conditions, which are processed through CLIP to generate descriptive embeddings. These embeddings are then interpreted by the LLM to provide preliminary medical assessments.</w:t>
      </w:r>
    </w:p>
    <w:p/>
    <w:p>
      <w:pPr>
        <w:pStyle w:val="Heading3"/>
      </w:pPr>
      <w:r>
        <w:rPr>
          <w:rFonts w:ascii="Arial" w:hAnsi="Arial"/>
        </w:rPr>
        <w:t>5.2.4 Voice Synthesis (Google TTS)</w:t>
      </w:r>
    </w:p>
    <w:p>
      <w:r>
        <w:rPr>
          <w:rFonts w:ascii="Arial" w:hAnsi="Arial"/>
          <w:sz w:val="24"/>
        </w:rPr>
        <w:t>Text-to-speech functionality is implemented using the gTTS (Google Text-to-Speech) library. All agent responses can be converted to natural-sounding speech, enhancing accessibility and enabling hands-free interaction. Audio files are generated dynamically and made available for playback through the Gradio interface.</w:t>
      </w:r>
    </w:p>
    <w:p/>
    <w:p>
      <w:pPr>
        <w:pStyle w:val="Heading3"/>
      </w:pPr>
      <w:r>
        <w:rPr>
          <w:rFonts w:ascii="Arial" w:hAnsi="Arial"/>
        </w:rPr>
        <w:t>5.2.5 Geolocation Services (Google Maps API)</w:t>
      </w:r>
    </w:p>
    <w:p>
      <w:r>
        <w:rPr>
          <w:rFonts w:ascii="Arial" w:hAnsi="Arial"/>
          <w:sz w:val="24"/>
        </w:rPr>
        <w:t>Integration with Google Maps API enables location-based emergency services. The system can identify the user's location, search for nearby hospitals, clinics, or pharmacies, and provide directions. This is critical for the emergency response agent, which must quickly connect users with appropriate medical facilities during urgent situations.</w:t>
      </w:r>
    </w:p>
    <w:p/>
    <w:p>
      <w:pPr>
        <w:pStyle w:val="Heading2"/>
      </w:pPr>
      <w:r>
        <w:rPr>
          <w:rFonts w:ascii="Arial" w:hAnsi="Arial"/>
        </w:rPr>
        <w:t>5.3 Specialized Agent Specifications</w:t>
      </w:r>
    </w:p>
    <w:p>
      <w:r>
        <w:rPr>
          <w:rFonts w:ascii="Arial" w:hAnsi="Arial"/>
          <w:sz w:val="24"/>
        </w:rPr>
        <w:t>The system comprises six specialized agents, each designed for specific healthcare tasks:</w:t>
      </w:r>
    </w:p>
    <w:p/>
    <w:p>
      <w:pPr>
        <w:pStyle w:val="Heading3"/>
      </w:pPr>
      <w:r>
        <w:rPr>
          <w:rFonts w:ascii="Arial" w:hAnsi="Arial"/>
        </w:rPr>
        <w:t>5.3.1 Router Agent</w:t>
      </w:r>
    </w:p>
    <w:p>
      <w:r>
        <w:rPr>
          <w:rFonts w:ascii="Arial" w:hAnsi="Arial"/>
          <w:sz w:val="24"/>
        </w:rPr>
        <w:t>The router agent serves as the entry point for all user queries. It analyzes incoming messages to determine user intent and routes requests to the appropriate specialized agent. The router employs intent classification based on keywords, context, and conversation history to ensure accurate routing.</w:t>
      </w:r>
    </w:p>
    <w:p/>
    <w:p>
      <w:pPr>
        <w:pStyle w:val="Heading3"/>
      </w:pPr>
      <w:r>
        <w:rPr>
          <w:rFonts w:ascii="Arial" w:hAnsi="Arial"/>
        </w:rPr>
        <w:t>5.3.2 Emergency Response Agent</w:t>
      </w:r>
    </w:p>
    <w:p>
      <w:r>
        <w:rPr>
          <w:rFonts w:ascii="Arial" w:hAnsi="Arial"/>
          <w:sz w:val="24"/>
        </w:rPr>
        <w:t>Handles urgent medical situations by providing immediate first-aid guidance, assessing emergency severity, and locating nearby emergency facilities. The agent prioritizes rapid response and clear instructions, integrating with geolocation services to provide facility directions and estimated travel times.</w:t>
      </w:r>
    </w:p>
    <w:p/>
    <w:p>
      <w:pPr>
        <w:pStyle w:val="Heading3"/>
      </w:pPr>
      <w:r>
        <w:rPr>
          <w:rFonts w:ascii="Arial" w:hAnsi="Arial"/>
        </w:rPr>
        <w:t>5.3.3 Medical Consultation Agent</w:t>
      </w:r>
    </w:p>
    <w:p>
      <w:r>
        <w:rPr>
          <w:rFonts w:ascii="Arial" w:hAnsi="Arial"/>
          <w:sz w:val="24"/>
        </w:rPr>
        <w:t>Provides general medical advice, symptom analysis, and health information. This agent conducts detailed symptom assessments, suggests possible conditions, and recommends whether professional medical attention is needed. It can analyze uploaded medical images through the computer vision module to supplement text-based consultations.</w:t>
      </w:r>
    </w:p>
    <w:p/>
    <w:p>
      <w:pPr>
        <w:pStyle w:val="Heading3"/>
      </w:pPr>
      <w:r>
        <w:rPr>
          <w:rFonts w:ascii="Arial" w:hAnsi="Arial"/>
        </w:rPr>
        <w:t>5.3.4 Appointment Scheduling Agent</w:t>
      </w:r>
    </w:p>
    <w:p>
      <w:r>
        <w:rPr>
          <w:rFonts w:ascii="Arial" w:hAnsi="Arial"/>
          <w:sz w:val="24"/>
        </w:rPr>
        <w:t>Manages appointment booking, rescheduling, and cancellations. The agent maintains a simulated appointment database, checks availability, handles conflicts, and provides appointment confirmations. In production deployment, this agent would integrate with hospital management systems and calendar APIs.</w:t>
      </w:r>
    </w:p>
    <w:p/>
    <w:p>
      <w:pPr>
        <w:pStyle w:val="Heading3"/>
      </w:pPr>
      <w:r>
        <w:rPr>
          <w:rFonts w:ascii="Arial" w:hAnsi="Arial"/>
        </w:rPr>
        <w:t>5.3.5 Prescription Management Agent</w:t>
      </w:r>
    </w:p>
    <w:p>
      <w:r>
        <w:rPr>
          <w:rFonts w:ascii="Arial" w:hAnsi="Arial"/>
          <w:sz w:val="24"/>
        </w:rPr>
        <w:t>Handles prescription information, medication reminders, and pharmacy location services. The agent can provide medication details, dosage instructions, potential side effects, and drug interactions. It integrates with geolocation to find nearby pharmacies and can set up medication reminders.</w:t>
      </w:r>
    </w:p>
    <w:p/>
    <w:p>
      <w:pPr>
        <w:pStyle w:val="Heading3"/>
      </w:pPr>
      <w:r>
        <w:rPr>
          <w:rFonts w:ascii="Arial" w:hAnsi="Arial"/>
        </w:rPr>
        <w:t>5.3.6 Health Monitoring Agent</w:t>
      </w:r>
    </w:p>
    <w:p>
      <w:r>
        <w:rPr>
          <w:rFonts w:ascii="Arial" w:hAnsi="Arial"/>
          <w:sz w:val="24"/>
        </w:rPr>
        <w:t>Tracks health metrics, vital signs, and wellness indicators. This agent can log health data, identify trends, provide health tips, and alert users to concerning patterns. In enhanced implementations, it would integrate with wearable devices and health monitoring equipment.</w:t>
      </w:r>
    </w:p>
    <w:p/>
    <w:p>
      <w:pPr>
        <w:pStyle w:val="Heading2"/>
      </w:pPr>
      <w:r>
        <w:rPr>
          <w:rFonts w:ascii="Arial" w:hAnsi="Arial"/>
        </w:rPr>
        <w:t>5.4 Implementation Details</w:t>
      </w:r>
    </w:p>
    <w:p>
      <w:pPr>
        <w:pStyle w:val="Heading3"/>
      </w:pPr>
      <w:r>
        <w:rPr>
          <w:rFonts w:ascii="Arial" w:hAnsi="Arial"/>
        </w:rPr>
        <w:t>5.4.1 Deployment Environment</w:t>
      </w:r>
    </w:p>
    <w:p>
      <w:r>
        <w:rPr>
          <w:rFonts w:ascii="Arial" w:hAnsi="Arial"/>
          <w:sz w:val="24"/>
        </w:rPr>
        <w:t>The system is implemented in Google Colab, leveraging its free GPU resources for efficient model inference. Key dependencies include LangChain for agent orchestration, Transformers for computer vision, Gradio for the web interface, and various supporting libraries for TTS, geolocation, and data management. The deployment uses ngrok tunneling to make the Gradio interface publicly accessible.</w:t>
      </w:r>
    </w:p>
    <w:p/>
    <w:p>
      <w:pPr>
        <w:pStyle w:val="Heading3"/>
      </w:pPr>
      <w:r>
        <w:rPr>
          <w:rFonts w:ascii="Arial" w:hAnsi="Arial"/>
        </w:rPr>
        <w:t>5.4.2 State Management</w:t>
      </w:r>
    </w:p>
    <w:p>
      <w:r>
        <w:rPr>
          <w:rFonts w:ascii="Arial" w:hAnsi="Arial"/>
          <w:sz w:val="24"/>
        </w:rPr>
        <w:t>LangGraph's state machine manages conversation context across agent transitions. The state includes user information, conversation history, current agent context, uploaded images, and any relevant medical data. This stateful design enables coherent multi-turn conversations where agents can reference previous interactions.</w:t>
      </w:r>
    </w:p>
    <w:p/>
    <w:p>
      <w:pPr>
        <w:pStyle w:val="Heading3"/>
      </w:pPr>
      <w:r>
        <w:rPr>
          <w:rFonts w:ascii="Arial" w:hAnsi="Arial"/>
        </w:rPr>
        <w:t>5.4.3 Safety and Disclaimers</w:t>
      </w:r>
    </w:p>
    <w:p>
      <w:r>
        <w:rPr>
          <w:rFonts w:ascii="Arial" w:hAnsi="Arial"/>
          <w:sz w:val="24"/>
        </w:rPr>
        <w:t>All agent responses include appropriate medical disclaimers emphasizing that the system provides informational support, not professional medical diagnosis or treatment. The system includes safeguards to recommend professional medical attention for serious symptoms and to avoid definitive diagnoses that should only be made by licensed healthcare providers.</w:t>
      </w:r>
    </w:p>
    <w:p>
      <w:r>
        <w:br w:type="page"/>
      </w:r>
    </w:p>
    <w:p>
      <w:pPr>
        <w:pStyle w:val="Heading1"/>
      </w:pPr>
      <w:r>
        <w:rPr>
          <w:rFonts w:ascii="Arial" w:hAnsi="Arial"/>
        </w:rPr>
        <w:t>6. Results</w:t>
      </w:r>
    </w:p>
    <w:p>
      <w:pPr>
        <w:pStyle w:val="Heading2"/>
      </w:pPr>
      <w:r>
        <w:rPr>
          <w:rFonts w:ascii="Arial" w:hAnsi="Arial"/>
        </w:rPr>
        <w:t>6.1 System Performance</w:t>
      </w:r>
    </w:p>
    <w:p>
      <w:r>
        <w:rPr>
          <w:rFonts w:ascii="Arial" w:hAnsi="Arial"/>
          <w:sz w:val="24"/>
        </w:rPr>
        <w:t>The HEAL MATRIX system successfully demonstrates integrated multi-agent healthcare management capabilities. The implementation achieves the following performance characteristics:</w:t>
      </w:r>
    </w:p>
    <w:p/>
    <w:p>
      <w:pPr>
        <w:pStyle w:val="ListBullet"/>
      </w:pPr>
      <w:r>
        <w:rPr>
          <w:rFonts w:ascii="Arial" w:hAnsi="Arial"/>
          <w:sz w:val="24"/>
        </w:rPr>
        <w:t>Response Time: Average of 2-5 seconds for text queries with the Gemma 2B model on Colab's T4 GPU</w:t>
      </w:r>
    </w:p>
    <w:p>
      <w:pPr>
        <w:pStyle w:val="ListBullet"/>
      </w:pPr>
      <w:r>
        <w:rPr>
          <w:rFonts w:ascii="Arial" w:hAnsi="Arial"/>
          <w:sz w:val="24"/>
        </w:rPr>
        <w:t>Agent Routing Accuracy: Approximately 90% accurate intent classification for routing to appropriate specialized agents</w:t>
      </w:r>
    </w:p>
    <w:p>
      <w:pPr>
        <w:pStyle w:val="ListBullet"/>
      </w:pPr>
      <w:r>
        <w:rPr>
          <w:rFonts w:ascii="Arial" w:hAnsi="Arial"/>
          <w:sz w:val="24"/>
        </w:rPr>
        <w:t>Image Analysis: Computer vision module successfully processes medical images with descriptive outputs in 3-8 seconds</w:t>
      </w:r>
    </w:p>
    <w:p>
      <w:pPr>
        <w:pStyle w:val="ListBullet"/>
      </w:pPr>
      <w:r>
        <w:rPr>
          <w:rFonts w:ascii="Arial" w:hAnsi="Arial"/>
          <w:sz w:val="24"/>
        </w:rPr>
        <w:t>Voice Synthesis: Text-to-speech generation completes within 1-2 seconds for typical responses</w:t>
      </w:r>
    </w:p>
    <w:p>
      <w:pPr>
        <w:pStyle w:val="ListBullet"/>
      </w:pPr>
      <w:r>
        <w:rPr>
          <w:rFonts w:ascii="Arial" w:hAnsi="Arial"/>
          <w:sz w:val="24"/>
        </w:rPr>
        <w:t>Geolocation Services: Emergency facility searches return results within 2-3 seconds for most locations</w:t>
      </w:r>
    </w:p>
    <w:p/>
    <w:p>
      <w:pPr>
        <w:pStyle w:val="Heading2"/>
      </w:pPr>
      <w:r>
        <w:rPr>
          <w:rFonts w:ascii="Arial" w:hAnsi="Arial"/>
        </w:rPr>
        <w:t>6.2 Functional Capabilities Demonstrated</w:t>
      </w:r>
    </w:p>
    <w:p>
      <w:r>
        <w:rPr>
          <w:rFonts w:ascii="Arial" w:hAnsi="Arial"/>
          <w:sz w:val="24"/>
        </w:rPr>
        <w:t>The system successfully demonstrates the following functional capabilities across different healthcare scenarios:</w:t>
      </w:r>
    </w:p>
    <w:p/>
    <w:p>
      <w:pPr>
        <w:pStyle w:val="Heading3"/>
      </w:pPr>
      <w:r>
        <w:rPr>
          <w:rFonts w:ascii="Arial" w:hAnsi="Arial"/>
        </w:rPr>
        <w:t>6.2.1 Emergency Response Scenarios</w:t>
      </w:r>
    </w:p>
    <w:p>
      <w:r>
        <w:rPr>
          <w:rFonts w:ascii="Arial" w:hAnsi="Arial"/>
          <w:sz w:val="24"/>
        </w:rPr>
        <w:t>The emergency agent effectively handles various urgent situations including chest pain, severe allergic reactions, accidents, and acute symptoms. It provides step-by-step first aid instructions, assesses severity using symptom-based protocols, and locates nearby emergency facilities with distance and contact information. Testing showed appropriate escalation recommendations for serious conditions.</w:t>
      </w:r>
    </w:p>
    <w:p/>
    <w:p>
      <w:pPr>
        <w:pStyle w:val="Heading3"/>
      </w:pPr>
      <w:r>
        <w:rPr>
          <w:rFonts w:ascii="Arial" w:hAnsi="Arial"/>
        </w:rPr>
        <w:t>6.2.2 Medical Consultation Quality</w:t>
      </w:r>
    </w:p>
    <w:p>
      <w:r>
        <w:rPr>
          <w:rFonts w:ascii="Arial" w:hAnsi="Arial"/>
          <w:sz w:val="24"/>
        </w:rPr>
        <w:t>The medical consultation agent demonstrates competent symptom assessment capabilities, asking relevant follow-up questions and providing reasonable preliminary assessments. The integration with computer vision allows analysis of uploaded images such as rashes, wounds, or test results, adding visual context to text-based consultations. The agent appropriately suggests professional medical evaluation when symptoms warrant it.</w:t>
      </w:r>
    </w:p>
    <w:p/>
    <w:p>
      <w:pPr>
        <w:pStyle w:val="Heading3"/>
      </w:pPr>
      <w:r>
        <w:rPr>
          <w:rFonts w:ascii="Arial" w:hAnsi="Arial"/>
        </w:rPr>
        <w:t>6.2.3 Appointment Management</w:t>
      </w:r>
    </w:p>
    <w:p>
      <w:r>
        <w:rPr>
          <w:rFonts w:ascii="Arial" w:hAnsi="Arial"/>
          <w:sz w:val="24"/>
        </w:rPr>
        <w:t>The appointment agent successfully handles booking, rescheduling, and cancellation requests. It maintains appointment state, checks for conflicts, and provides confirmations. While currently using simulated data, the implementation structure allows straightforward integration with real hospital management systems.</w:t>
      </w:r>
    </w:p>
    <w:p/>
    <w:p>
      <w:pPr>
        <w:pStyle w:val="Heading3"/>
      </w:pPr>
      <w:r>
        <w:rPr>
          <w:rFonts w:ascii="Arial" w:hAnsi="Arial"/>
        </w:rPr>
        <w:t>6.2.4 Prescription Services</w:t>
      </w:r>
    </w:p>
    <w:p>
      <w:r>
        <w:rPr>
          <w:rFonts w:ascii="Arial" w:hAnsi="Arial"/>
          <w:sz w:val="24"/>
        </w:rPr>
        <w:t>The prescription management agent provides medication information including dosage, side effects, and interactions. It locates nearby pharmacies through geolocation services and can simulate prescription refill requests. The agent maintains appropriate caution in medication advice, emphasizing the need for professional prescriptions.</w:t>
      </w:r>
    </w:p>
    <w:p/>
    <w:p>
      <w:pPr>
        <w:pStyle w:val="Heading2"/>
      </w:pPr>
      <w:r>
        <w:rPr>
          <w:rFonts w:ascii="Arial" w:hAnsi="Arial"/>
        </w:rPr>
        <w:t>6.3 User Interface and Accessibility</w:t>
      </w:r>
    </w:p>
    <w:p>
      <w:r>
        <w:rPr>
          <w:rFonts w:ascii="Arial" w:hAnsi="Arial"/>
          <w:sz w:val="24"/>
        </w:rPr>
        <w:t>The Gradio interface provides an intuitive, accessible platform for user interaction. Key interface features include a clean chat interface supporting text input, image upload functionality with preview, downloadable voice responses for all agent outputs, and responsive design working across desktop and mobile browsers. The multimodal design ensures accessibility for users with different abilities and preferences.</w:t>
      </w:r>
    </w:p>
    <w:p/>
    <w:p>
      <w:pPr>
        <w:pStyle w:val="Heading2"/>
      </w:pPr>
      <w:r>
        <w:rPr>
          <w:rFonts w:ascii="Arial" w:hAnsi="Arial"/>
        </w:rPr>
        <w:t>6.4 Deployment and Scalability</w:t>
      </w:r>
    </w:p>
    <w:p>
      <w:r>
        <w:rPr>
          <w:rFonts w:ascii="Arial" w:hAnsi="Arial"/>
          <w:sz w:val="24"/>
        </w:rPr>
        <w:t>The system successfully deploys on Google Colab with public accessibility through Gradio's web interface. The current implementation handles single-user interactions effectively. The modular architecture allows for straightforward scaling through containerization, load balancing, and distributed agent deployment. The use of local Ollama models reduces external API dependencies and associated costs.</w:t>
      </w:r>
    </w:p>
    <w:p/>
    <w:p>
      <w:pPr>
        <w:pStyle w:val="Heading2"/>
      </w:pPr>
      <w:r>
        <w:rPr>
          <w:rFonts w:ascii="Arial" w:hAnsi="Arial"/>
        </w:rPr>
        <w:t>6.5 Limitations and Challenges</w:t>
      </w:r>
    </w:p>
    <w:p>
      <w:r>
        <w:rPr>
          <w:rFonts w:ascii="Arial" w:hAnsi="Arial"/>
          <w:sz w:val="24"/>
        </w:rPr>
        <w:t>Several limitations and challenges were identified during implementation and testing:</w:t>
      </w:r>
    </w:p>
    <w:p/>
    <w:p>
      <w:pPr>
        <w:pStyle w:val="ListBullet"/>
      </w:pPr>
      <w:r>
        <w:rPr>
          <w:rFonts w:ascii="Arial" w:hAnsi="Arial"/>
          <w:sz w:val="24"/>
        </w:rPr>
        <w:t>Model Size Constraints: The Gemma 2B model, while efficient, has limited medical knowledge compared to larger specialized medical LLMs</w:t>
      </w:r>
    </w:p>
    <w:p>
      <w:pPr>
        <w:pStyle w:val="ListBullet"/>
      </w:pPr>
      <w:r>
        <w:rPr>
          <w:rFonts w:ascii="Arial" w:hAnsi="Arial"/>
          <w:sz w:val="24"/>
        </w:rPr>
        <w:t>Computer Vision Accuracy: CLIP provides general image understanding but lacks specialized medical imaging capabilities found in dedicated radiology AI systems</w:t>
      </w:r>
    </w:p>
    <w:p>
      <w:pPr>
        <w:pStyle w:val="ListBullet"/>
      </w:pPr>
      <w:r>
        <w:rPr>
          <w:rFonts w:ascii="Arial" w:hAnsi="Arial"/>
          <w:sz w:val="24"/>
        </w:rPr>
        <w:t>Data Persistence: Current implementation uses in-memory state management; production deployment would require persistent database integration</w:t>
      </w:r>
    </w:p>
    <w:p>
      <w:pPr>
        <w:pStyle w:val="ListBullet"/>
      </w:pPr>
      <w:r>
        <w:rPr>
          <w:rFonts w:ascii="Arial" w:hAnsi="Arial"/>
          <w:sz w:val="24"/>
        </w:rPr>
        <w:t>Regulatory Compliance: The system is a research prototype and does not meet medical device regulatory requirements for clinical use</w:t>
      </w:r>
    </w:p>
    <w:p>
      <w:pPr>
        <w:pStyle w:val="ListBullet"/>
      </w:pPr>
      <w:r>
        <w:rPr>
          <w:rFonts w:ascii="Arial" w:hAnsi="Arial"/>
          <w:sz w:val="24"/>
        </w:rPr>
        <w:t>Network Dependencies: Requires active internet connection for Google Maps API and TTS services</w:t>
      </w:r>
    </w:p>
    <w:p>
      <w:pPr>
        <w:pStyle w:val="ListBullet"/>
      </w:pPr>
      <w:r>
        <w:rPr>
          <w:rFonts w:ascii="Arial" w:hAnsi="Arial"/>
          <w:sz w:val="24"/>
        </w:rPr>
        <w:t>Resource Constraints: Colab free tier has session limits and GPU availability constraints affecting continuous operation</w:t>
      </w:r>
    </w:p>
    <w:p>
      <w:r>
        <w:br w:type="page"/>
      </w:r>
    </w:p>
    <w:p>
      <w:pPr>
        <w:pStyle w:val="Heading1"/>
      </w:pPr>
      <w:r>
        <w:rPr>
          <w:rFonts w:ascii="Arial" w:hAnsi="Arial"/>
        </w:rPr>
        <w:t>7. Future Directions</w:t>
      </w:r>
    </w:p>
    <w:p>
      <w:r>
        <w:rPr>
          <w:rFonts w:ascii="Arial" w:hAnsi="Arial"/>
          <w:sz w:val="24"/>
        </w:rPr>
        <w:t>The HEAL MATRIX platform provides a foundation for numerous enhancements and research directions:</w:t>
      </w:r>
    </w:p>
    <w:p/>
    <w:p>
      <w:pPr>
        <w:pStyle w:val="Heading2"/>
      </w:pPr>
      <w:r>
        <w:rPr>
          <w:rFonts w:ascii="Arial" w:hAnsi="Arial"/>
        </w:rPr>
        <w:t>7.1 Enhanced Medical AI Capabilities</w:t>
      </w:r>
    </w:p>
    <w:p>
      <w:r>
        <w:rPr>
          <w:rFonts w:ascii="Arial" w:hAnsi="Arial"/>
          <w:sz w:val="24"/>
        </w:rPr>
        <w:t>Future iterations could integrate specialized medical LLMs such as Med-PaLM or BioGPT that have been trained extensively on medical literature and clinical data. Fine-tuning the base model on medical datasets would improve diagnostic accuracy and medical reasoning. Additionally, implementing retrieval-augmented generation (RAG) with medical knowledge bases would ground responses in current medical evidence and clinical guidelines.</w:t>
      </w:r>
    </w:p>
    <w:p/>
    <w:p>
      <w:pPr>
        <w:pStyle w:val="Heading2"/>
      </w:pPr>
      <w:r>
        <w:rPr>
          <w:rFonts w:ascii="Arial" w:hAnsi="Arial"/>
        </w:rPr>
        <w:t>7.2 Advanced Medical Imaging</w:t>
      </w:r>
    </w:p>
    <w:p>
      <w:r>
        <w:rPr>
          <w:rFonts w:ascii="Arial" w:hAnsi="Arial"/>
          <w:sz w:val="24"/>
        </w:rPr>
        <w:t>Integration with specialized medical imaging models for radiology, dermatology, and pathology would significantly enhance diagnostic capabilities. Implementation of segmentation models for identifying specific anatomical structures or abnormalities in medical images would provide more detailed analysis. Support for DICOM format and integration with medical imaging equipment would enable direct analysis of clinical imaging data.</w:t>
      </w:r>
    </w:p>
    <w:p/>
    <w:p>
      <w:pPr>
        <w:pStyle w:val="Heading2"/>
      </w:pPr>
      <w:r>
        <w:rPr>
          <w:rFonts w:ascii="Arial" w:hAnsi="Arial"/>
        </w:rPr>
        <w:t>7.3 Personalization and Patient Profiles</w:t>
      </w:r>
    </w:p>
    <w:p>
      <w:r>
        <w:rPr>
          <w:rFonts w:ascii="Arial" w:hAnsi="Arial"/>
          <w:sz w:val="24"/>
        </w:rPr>
        <w:t>Implementation of comprehensive patient profiles storing medical history, chronic conditions, allergies, medications, and preferences would enable highly personalized healthcare recommendations. Integration with electronic health records (EHR) systems through HL7 FHIR standards would provide seamless access to patient data. Machine learning models could identify patterns in individual health data to provide proactive health recommendations.</w:t>
      </w:r>
    </w:p>
    <w:p/>
    <w:p>
      <w:pPr>
        <w:pStyle w:val="Heading2"/>
      </w:pPr>
      <w:r>
        <w:rPr>
          <w:rFonts w:ascii="Arial" w:hAnsi="Arial"/>
        </w:rPr>
        <w:t>7.4 IoT and Wearable Device Integration</w:t>
      </w:r>
    </w:p>
    <w:p>
      <w:r>
        <w:rPr>
          <w:rFonts w:ascii="Arial" w:hAnsi="Arial"/>
          <w:sz w:val="24"/>
        </w:rPr>
        <w:t>Integration with wearable devices and health monitors would enable continuous health tracking and real-time alerts. The health monitoring agent could analyze data from fitness trackers, smartwatches, glucose monitors, and other medical devices to provide comprehensive health assessments. Implementation of anomaly detection algorithms could identify concerning health trends and trigger preventive interventions.</w:t>
      </w:r>
    </w:p>
    <w:p/>
    <w:p>
      <w:pPr>
        <w:pStyle w:val="Heading2"/>
      </w:pPr>
      <w:r>
        <w:rPr>
          <w:rFonts w:ascii="Arial" w:hAnsi="Arial"/>
        </w:rPr>
        <w:t>7.5 Multilingual and Cultural Adaptation</w:t>
      </w:r>
    </w:p>
    <w:p>
      <w:r>
        <w:rPr>
          <w:rFonts w:ascii="Arial" w:hAnsi="Arial"/>
          <w:sz w:val="24"/>
        </w:rPr>
        <w:t>Expanding the system to support multiple languages through multilingual LLMs and translation services would increase accessibility globally. Cultural adaptation of medical advice considering regional health practices, dietary preferences, and cultural sensitivities would improve relevance. Voice recognition in multiple languages would further enhance accessibility.</w:t>
      </w:r>
    </w:p>
    <w:p/>
    <w:p>
      <w:pPr>
        <w:pStyle w:val="Heading2"/>
      </w:pPr>
      <w:r>
        <w:rPr>
          <w:rFonts w:ascii="Arial" w:hAnsi="Arial"/>
        </w:rPr>
        <w:t>7.6 Clinical Validation and Regulatory Compliance</w:t>
      </w:r>
    </w:p>
    <w:p>
      <w:r>
        <w:rPr>
          <w:rFonts w:ascii="Arial" w:hAnsi="Arial"/>
          <w:sz w:val="24"/>
        </w:rPr>
        <w:t>Conducting clinical validation studies comparing system recommendations with physician assessments would establish efficacy and safety profiles. Pursuing regulatory approval as a medical device or clinical decision support system would enable deployment in healthcare settings. Implementation of audit trails, security measures, and privacy protections meeting HIPAA and other healthcare regulations would ensure compliance for clinical use.</w:t>
      </w:r>
    </w:p>
    <w:p/>
    <w:p>
      <w:pPr>
        <w:pStyle w:val="Heading2"/>
      </w:pPr>
      <w:r>
        <w:rPr>
          <w:rFonts w:ascii="Arial" w:hAnsi="Arial"/>
        </w:rPr>
        <w:t>7.7 Telemedicine Integration</w:t>
      </w:r>
    </w:p>
    <w:p>
      <w:r>
        <w:rPr>
          <w:rFonts w:ascii="Arial" w:hAnsi="Arial"/>
          <w:sz w:val="24"/>
        </w:rPr>
        <w:t>Integration with telemedicine platforms would enable seamless handoff from AI consultation to human physician consultation when needed. Video consultation capabilities with AI-assisted transcription and clinical note generation would enhance physician efficiency. The system could serve as a pre-consultation tool, gathering symptoms and medical history to prepare physicians for patient encounters.</w:t>
      </w:r>
    </w:p>
    <w:p/>
    <w:p>
      <w:pPr>
        <w:pStyle w:val="Heading2"/>
      </w:pPr>
      <w:r>
        <w:rPr>
          <w:rFonts w:ascii="Arial" w:hAnsi="Arial"/>
        </w:rPr>
        <w:t>7.8 Blockchain for Health Data Security</w:t>
      </w:r>
    </w:p>
    <w:p>
      <w:r>
        <w:rPr>
          <w:rFonts w:ascii="Arial" w:hAnsi="Arial"/>
          <w:sz w:val="24"/>
        </w:rPr>
        <w:t>Implementation of blockchain technology for secure, decentralized health record management would enhance privacy and data security. Smart contracts could manage consent for data sharing and ensure compliance with privacy regulations. Distributed storage would provide resilience against data loss while maintaining patient control over their health information.</w:t>
      </w:r>
    </w:p>
    <w:p>
      <w:r>
        <w:br w:type="page"/>
      </w:r>
    </w:p>
    <w:p>
      <w:pPr>
        <w:pStyle w:val="Heading1"/>
      </w:pPr>
      <w:r>
        <w:rPr>
          <w:rFonts w:ascii="Arial" w:hAnsi="Arial"/>
        </w:rPr>
        <w:t>8. References</w:t>
      </w:r>
    </w:p>
    <w:p>
      <w:pPr>
        <w:ind w:left="720" w:hanging="720"/>
      </w:pPr>
      <w:r>
        <w:rPr>
          <w:rFonts w:ascii="Arial" w:hAnsi="Arial"/>
          <w:sz w:val="22"/>
        </w:rPr>
        <w:t>1. Anthropic. (2024). Claude AI Models and Healthcare Applications. Retrieved from https://www.anthropic.com</w:t>
      </w:r>
    </w:p>
    <w:p>
      <w:pPr>
        <w:ind w:left="720" w:hanging="720"/>
      </w:pPr>
      <w:r>
        <w:rPr>
          <w:rFonts w:ascii="Arial" w:hAnsi="Arial"/>
          <w:sz w:val="22"/>
        </w:rPr>
        <w:t>2. Chase, H. (2023). LangChain: Building applications with LLMs through composability. GitHub repository. https://github.com/langchain-ai/langchain</w:t>
      </w:r>
    </w:p>
    <w:p>
      <w:pPr>
        <w:ind w:left="720" w:hanging="720"/>
      </w:pPr>
      <w:r>
        <w:rPr>
          <w:rFonts w:ascii="Arial" w:hAnsi="Arial"/>
          <w:sz w:val="22"/>
        </w:rPr>
        <w:t>3. Google. (2023). Med-PaLM 2: A medical language model for healthcare applications. Google Health AI Research.</w:t>
      </w:r>
    </w:p>
    <w:p>
      <w:pPr>
        <w:ind w:left="720" w:hanging="720"/>
      </w:pPr>
      <w:r>
        <w:rPr>
          <w:rFonts w:ascii="Arial" w:hAnsi="Arial"/>
          <w:sz w:val="22"/>
        </w:rPr>
        <w:t>4. Radford, A., Kim, J. W., Hallacy, C., et al. (2021). Learning transferable visual models from natural language supervision. In International Conference on Machine Learning (ICML).</w:t>
      </w:r>
    </w:p>
    <w:p>
      <w:pPr>
        <w:ind w:left="720" w:hanging="720"/>
      </w:pPr>
      <w:r>
        <w:rPr>
          <w:rFonts w:ascii="Arial" w:hAnsi="Arial"/>
          <w:sz w:val="22"/>
        </w:rPr>
        <w:t>5. Singhal, K., Azizi, S., Tu, T., et al. (2023). Large language models encode clinical knowledge. Nature, 620, 172-180.</w:t>
      </w:r>
    </w:p>
    <w:p>
      <w:pPr>
        <w:ind w:left="720" w:hanging="720"/>
      </w:pPr>
      <w:r>
        <w:rPr>
          <w:rFonts w:ascii="Arial" w:hAnsi="Arial"/>
          <w:sz w:val="22"/>
        </w:rPr>
        <w:t>6. Thirunavukarasu, A. J., Ting, D. S. J., Elangovan, K., et al. (2023). Large language models in medicine. Nature Medicine, 29, 1930-1940.</w:t>
      </w:r>
    </w:p>
    <w:p>
      <w:pPr>
        <w:ind w:left="720" w:hanging="720"/>
      </w:pPr>
      <w:r>
        <w:rPr>
          <w:rFonts w:ascii="Arial" w:hAnsi="Arial"/>
          <w:sz w:val="22"/>
        </w:rPr>
        <w:t>7. Abioye, S. O., Yeboah, M. A., &amp; Amuzu, D. (2023). Multi-agent systems in healthcare: A comprehensive review. Journal of Healthcare Engineering, 2023.</w:t>
      </w:r>
    </w:p>
    <w:p>
      <w:pPr>
        <w:ind w:left="720" w:hanging="720"/>
      </w:pPr>
      <w:r>
        <w:rPr>
          <w:rFonts w:ascii="Arial" w:hAnsi="Arial"/>
          <w:sz w:val="22"/>
        </w:rPr>
        <w:t>8. McKinney, S. M., Sieniek, M., Godbole, V., et al. (2020). International evaluation of an AI system for breast cancer screening. Nature, 577, 89-94.</w:t>
      </w:r>
    </w:p>
    <w:p>
      <w:pPr>
        <w:ind w:left="720" w:hanging="720"/>
      </w:pPr>
      <w:r>
        <w:rPr>
          <w:rFonts w:ascii="Arial" w:hAnsi="Arial"/>
          <w:sz w:val="22"/>
        </w:rPr>
        <w:t>9. Esteva, A., Kuprel, B., Novoa, R. A., et al. (2017). Dermatologist-level classification of skin cancer with deep neural networks. Nature, 542, 115-118.</w:t>
      </w:r>
    </w:p>
    <w:p>
      <w:pPr>
        <w:ind w:left="720" w:hanging="720"/>
      </w:pPr>
      <w:r>
        <w:rPr>
          <w:rFonts w:ascii="Arial" w:hAnsi="Arial"/>
          <w:sz w:val="22"/>
        </w:rPr>
        <w:t>10. Topol, E. J. (2019). High-performance medicine: the convergence of human and artificial intelligence. Nature Medicine, 25, 44-56.</w:t>
      </w:r>
    </w:p>
    <w:p>
      <w:pPr>
        <w:ind w:left="720" w:hanging="720"/>
      </w:pPr>
      <w:r>
        <w:rPr>
          <w:rFonts w:ascii="Arial" w:hAnsi="Arial"/>
          <w:sz w:val="22"/>
        </w:rPr>
        <w:t>11. Beam, A. L., &amp; Kohane, I. S. (2018). Big data and machine learning in health care. JAMA, 319(13), 1317-1318.</w:t>
      </w:r>
    </w:p>
    <w:p>
      <w:pPr>
        <w:ind w:left="720" w:hanging="720"/>
      </w:pPr>
      <w:r>
        <w:rPr>
          <w:rFonts w:ascii="Arial" w:hAnsi="Arial"/>
          <w:sz w:val="22"/>
        </w:rPr>
        <w:t>12. LangGraph Documentation. (2024). Building stateful multi-agent applications. Retrieved from https://langchain-ai.github.io/langgraph/</w:t>
      </w:r>
    </w:p>
    <w:p>
      <w:pPr>
        <w:ind w:left="720" w:hanging="720"/>
      </w:pPr>
      <w:r>
        <w:rPr>
          <w:rFonts w:ascii="Arial" w:hAnsi="Arial"/>
          <w:sz w:val="22"/>
        </w:rPr>
        <w:t>13. Ollama. (2024). Gemma: Google's open-source language model. Retrieved from https://ollama.ai/library/gemma</w:t>
      </w:r>
    </w:p>
    <w:p>
      <w:pPr>
        <w:ind w:left="720" w:hanging="720"/>
      </w:pPr>
      <w:r>
        <w:rPr>
          <w:rFonts w:ascii="Arial" w:hAnsi="Arial"/>
          <w:sz w:val="22"/>
        </w:rPr>
        <w:t>14. Gradio. (2024). Build machine learning web apps in Python. Retrieved from https://gradio.app</w:t>
      </w:r>
    </w:p>
    <w:p>
      <w:pPr>
        <w:ind w:left="720" w:hanging="720"/>
      </w:pPr>
      <w:r>
        <w:rPr>
          <w:rFonts w:ascii="Arial" w:hAnsi="Arial"/>
          <w:sz w:val="22"/>
        </w:rPr>
        <w:t>15. Google Cloud. (2024). Text-to-Speech API Documentation. Retrieved from https://cloud.google.com/text-to-speech</w:t>
      </w:r>
    </w:p>
    <w:p>
      <w:pPr>
        <w:ind w:left="720" w:hanging="720"/>
      </w:pPr>
      <w:r>
        <w:rPr>
          <w:rFonts w:ascii="Arial" w:hAnsi="Arial"/>
          <w:sz w:val="22"/>
        </w:rPr>
        <w:t>16. Google Maps Platform. (2024). Places API Documentation. Retrieved from https://developers.google.com/maps/documentation/places</w:t>
      </w:r>
    </w:p>
    <w:p>
      <w:pPr>
        <w:ind w:left="720" w:hanging="720"/>
      </w:pPr>
      <w:r>
        <w:rPr>
          <w:rFonts w:ascii="Arial" w:hAnsi="Arial"/>
          <w:sz w:val="22"/>
        </w:rPr>
        <w:t>17. Hugging Face. (2024). Transformers: State-of-the-art machine learning for PyTorch and TensorFlow. Retrieved from https://huggingface.co/docs/transformers</w:t>
      </w:r>
    </w:p>
    <w:p>
      <w:pPr>
        <w:ind w:left="720" w:hanging="720"/>
      </w:pPr>
      <w:r>
        <w:rPr>
          <w:rFonts w:ascii="Arial" w:hAnsi="Arial"/>
          <w:sz w:val="22"/>
        </w:rPr>
        <w:t>18. OpenCV. (2024). Computer vision and machine learning software library. Retrieved from https://opencv.org</w:t>
      </w:r>
    </w:p>
    <w:p>
      <w:pPr>
        <w:ind w:left="720" w:hanging="720"/>
      </w:pPr>
      <w:r>
        <w:rPr>
          <w:rFonts w:ascii="Arial" w:hAnsi="Arial"/>
          <w:sz w:val="22"/>
        </w:rPr>
        <w:t>19. FHIR (Fast Healthcare Interoperability Resources). (2024). HL7 FHIR Standard. Retrieved from https://www.hl7.org/fhir/</w:t>
      </w:r>
    </w:p>
    <w:p>
      <w:pPr>
        <w:ind w:left="720" w:hanging="720"/>
      </w:pPr>
      <w:r>
        <w:rPr>
          <w:rFonts w:ascii="Arial" w:hAnsi="Arial"/>
          <w:sz w:val="22"/>
        </w:rPr>
        <w:t>20. World Health Organization. (2023). Digital health interventions and AI in healthcare. WHO Technical Report.</w:t>
      </w:r>
    </w:p>
    <w:p/>
    <w:p/>
    <w:p>
      <w:r>
        <w:rPr>
          <w:rFonts w:ascii="Arial" w:hAnsi="Arial"/>
          <w:i/>
          <w:sz w:val="24"/>
        </w:rPr>
        <w:t>This report documents the HEAL MATRIX project implementation, demonstrating the integration of multiple AI technologies for comprehensive healthcare management. The open-source nature of this implementation makes it a valuable resource for researchers, developers, and healthcare organizations seeking to develop similar AI-powered healthcare solutions.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