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740" w:rsidRDefault="00FB0740"/>
    <w:p w:rsidR="000B1792" w:rsidRDefault="000B1792"/>
    <w:p w:rsidR="000B1792" w:rsidRDefault="000B1792"/>
    <w:p w:rsidR="000B1792" w:rsidRDefault="007862B5" w:rsidP="000B1792">
      <w:pPr>
        <w:pStyle w:val="Titre"/>
      </w:pPr>
      <w:r>
        <w:t>Etat de l’art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Pr="004B480B" w:rsidRDefault="007862B5" w:rsidP="007862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Logiciel existant</w:t>
            </w:r>
          </w:p>
        </w:tc>
        <w:tc>
          <w:tcPr>
            <w:tcW w:w="3071" w:type="dxa"/>
          </w:tcPr>
          <w:p w:rsidR="00E73F38" w:rsidRPr="004B480B" w:rsidRDefault="00EA2607" w:rsidP="007862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Similitude</w:t>
            </w:r>
          </w:p>
        </w:tc>
        <w:tc>
          <w:tcPr>
            <w:tcW w:w="3071" w:type="dxa"/>
          </w:tcPr>
          <w:p w:rsidR="00E73F38" w:rsidRPr="004B480B" w:rsidRDefault="007862B5" w:rsidP="007862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Manquement</w:t>
            </w:r>
          </w:p>
        </w:tc>
      </w:tr>
      <w:tr w:rsidR="00EA2607" w:rsidTr="00FA648E">
        <w:tc>
          <w:tcPr>
            <w:tcW w:w="3070" w:type="dxa"/>
          </w:tcPr>
          <w:p w:rsidR="00EA2607" w:rsidRPr="004B480B" w:rsidRDefault="00EA2607" w:rsidP="000B17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Calculs elec</w:t>
            </w:r>
          </w:p>
        </w:tc>
        <w:tc>
          <w:tcPr>
            <w:tcW w:w="3071" w:type="dxa"/>
          </w:tcPr>
          <w:p w:rsidR="00EA2607" w:rsidRDefault="00EA2607" w:rsidP="000B1792">
            <w:r>
              <w:t>Contient une bibliothèque des formules électrique et les manipulent pour effectuer des calculs</w:t>
            </w:r>
          </w:p>
        </w:tc>
        <w:tc>
          <w:tcPr>
            <w:tcW w:w="3071" w:type="dxa"/>
          </w:tcPr>
          <w:p w:rsidR="00EA2607" w:rsidRDefault="00EA2607" w:rsidP="00EA2607">
            <w:r>
              <w:t>Ne permet pas la modélisation et l’interprétation.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7862B5" w:rsidP="000B17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ScieLab</w:t>
            </w:r>
            <w:r w:rsidR="00990719">
              <w:rPr>
                <w:b/>
                <w:sz w:val="28"/>
                <w:szCs w:val="28"/>
              </w:rPr>
              <w:t>, Matlab</w:t>
            </w:r>
          </w:p>
        </w:tc>
        <w:tc>
          <w:tcPr>
            <w:tcW w:w="3071" w:type="dxa"/>
          </w:tcPr>
          <w:p w:rsidR="00EA2607" w:rsidRDefault="00990719" w:rsidP="00990719">
            <w:r>
              <w:t>Contient une bibliothèque des formules mathématiques et les manipulent pour effectuer des calculs</w:t>
            </w:r>
            <w:r w:rsidR="00F36D48">
              <w:t>.</w:t>
            </w:r>
          </w:p>
          <w:p w:rsidR="00F36D48" w:rsidRDefault="00F36D48" w:rsidP="00990719">
            <w:r>
              <w:t>Ils peuvent aussi réaliser des modèles mathématiques.</w:t>
            </w:r>
          </w:p>
        </w:tc>
        <w:tc>
          <w:tcPr>
            <w:tcW w:w="3071" w:type="dxa"/>
          </w:tcPr>
          <w:p w:rsidR="00E73F38" w:rsidRDefault="00407ADF" w:rsidP="000B1792">
            <w:r>
              <w:t>Il n’y a pas de liaison automatique entre les formules.</w:t>
            </w:r>
          </w:p>
          <w:p w:rsidR="00791DC9" w:rsidRDefault="00791DC9" w:rsidP="000B1792">
            <w:r>
              <w:t>Pas d’aspects graphiques directs.</w:t>
            </w:r>
            <w:bookmarkStart w:id="0" w:name="_GoBack"/>
            <w:bookmarkEnd w:id="0"/>
          </w:p>
        </w:tc>
      </w:tr>
    </w:tbl>
    <w:p w:rsidR="000B1792" w:rsidRDefault="000B1792" w:rsidP="000B1792"/>
    <w:p w:rsidR="00BD44FA" w:rsidRDefault="00BD44FA" w:rsidP="000B1792"/>
    <w:p w:rsidR="00BD44FA" w:rsidRDefault="00BD44FA" w:rsidP="000B1792"/>
    <w:p w:rsidR="00BD44FA" w:rsidRPr="000B1792" w:rsidRDefault="00BD44FA" w:rsidP="000B1792"/>
    <w:sectPr w:rsidR="00BD44FA" w:rsidRPr="000B179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3B7" w:rsidRDefault="00B303B7" w:rsidP="000B1792">
      <w:pPr>
        <w:spacing w:after="0" w:line="240" w:lineRule="auto"/>
      </w:pPr>
      <w:r>
        <w:separator/>
      </w:r>
    </w:p>
  </w:endnote>
  <w:endnote w:type="continuationSeparator" w:id="0">
    <w:p w:rsidR="00B303B7" w:rsidRDefault="00B303B7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91DC9" w:rsidRPr="00791DC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3B7" w:rsidRDefault="00B303B7" w:rsidP="000B1792">
      <w:pPr>
        <w:spacing w:after="0" w:line="240" w:lineRule="auto"/>
      </w:pPr>
      <w:r>
        <w:separator/>
      </w:r>
    </w:p>
  </w:footnote>
  <w:footnote w:type="continuationSeparator" w:id="0">
    <w:p w:rsidR="00B303B7" w:rsidRDefault="00B303B7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00"/>
      <w:gridCol w:w="1394"/>
      <w:gridCol w:w="1134"/>
      <w:gridCol w:w="4961"/>
      <w:gridCol w:w="1061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0B1792" w:rsidRPr="0090155D" w:rsidRDefault="00E73F38" w:rsidP="00E73F38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 la définition de l’objectif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FE55BB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961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061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791DC9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791DC9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FE55BB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961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&amp;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&amp;T.ME</w:t>
          </w:r>
          <w:r w:rsidR="00FE55BB">
            <w:rPr>
              <w:rFonts w:ascii="GE Inspira" w:eastAsia="Times New Roman" w:hAnsi="GE Inspira" w:cs="Times New Roman"/>
              <w:sz w:val="20"/>
              <w:szCs w:val="20"/>
            </w:rPr>
            <w:t>R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RIKA</w:t>
          </w:r>
        </w:p>
      </w:tc>
      <w:tc>
        <w:tcPr>
          <w:tcW w:w="1061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C4"/>
    <w:rsid w:val="000B1792"/>
    <w:rsid w:val="000F6CDC"/>
    <w:rsid w:val="002D5FCA"/>
    <w:rsid w:val="003B6886"/>
    <w:rsid w:val="003F3F48"/>
    <w:rsid w:val="003F46BE"/>
    <w:rsid w:val="00407ADF"/>
    <w:rsid w:val="004531A8"/>
    <w:rsid w:val="00471432"/>
    <w:rsid w:val="00494DDA"/>
    <w:rsid w:val="004B480B"/>
    <w:rsid w:val="00507DC4"/>
    <w:rsid w:val="00550FCC"/>
    <w:rsid w:val="00572D35"/>
    <w:rsid w:val="0061168B"/>
    <w:rsid w:val="006B542D"/>
    <w:rsid w:val="007862B5"/>
    <w:rsid w:val="00791DC9"/>
    <w:rsid w:val="00990719"/>
    <w:rsid w:val="00AC757E"/>
    <w:rsid w:val="00AD330E"/>
    <w:rsid w:val="00AE110F"/>
    <w:rsid w:val="00B303B7"/>
    <w:rsid w:val="00BD44FA"/>
    <w:rsid w:val="00C44DB1"/>
    <w:rsid w:val="00D46C2E"/>
    <w:rsid w:val="00D51B5F"/>
    <w:rsid w:val="00D7661B"/>
    <w:rsid w:val="00D844DC"/>
    <w:rsid w:val="00E73F38"/>
    <w:rsid w:val="00E957C7"/>
    <w:rsid w:val="00EA2607"/>
    <w:rsid w:val="00F36D48"/>
    <w:rsid w:val="00FB0740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401F18F-ADBE-40D7-8741-2794C779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paragraph" w:styleId="Sansinterligne">
    <w:name w:val="No Spacing"/>
    <w:uiPriority w:val="1"/>
    <w:qFormat/>
    <w:rsid w:val="00FE55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Quentin Bonichot</cp:lastModifiedBy>
  <cp:revision>20</cp:revision>
  <dcterms:created xsi:type="dcterms:W3CDTF">2015-02-06T16:34:00Z</dcterms:created>
  <dcterms:modified xsi:type="dcterms:W3CDTF">2015-05-28T14:45:00Z</dcterms:modified>
</cp:coreProperties>
</file>