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NATIVE Diabetes Management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Meal Blood Glucose Effect Model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Current Implementation + UVA/Padova Alignment Analysis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|  Internal Technical Document  |  v1.0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document serves two purposes: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the current NATIVE meal BG effect model — its architecture, algorithms, and parameters.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NATIVE to the UVA/Padova T1D Simulator (FDA-accepted reference model) and identify similarities, divergences, and an alignment roadmap.</w:t>
      </w:r>
    </w:p>
    <w:p>
      <w:pPr>
        <w:spacing w:after="80" w:before="8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meal BG effect subsystem spans the following source files: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meal-impact-curves.ts — piecewise absorption curve generator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meal-pharmacodynamics.ts — gamma-distribution MOB / absorbed-fraction engine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blood-glucose-estimation.ts — cumulative bank-balance model, net-effect integration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cumulative-effects.ts — Phase-3 persist-at-100% wrapper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timeline-generator.ts — 15-minute timeline synthesis for charts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meal-impact.ts — carb-equivalent pipeline, unified impact entry point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Current NATIVE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Architecture 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model decomposes meal BG impact into three sequential stages: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Carbohydrate Equivalents — map macronutrients to a single carb-equivalent load.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Absorption Curve — translate the carb load through a time-parameterised shape function.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Bank Balance — accumulate absorbed-carb BG elevation since the daily reset and offset with insulin.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Carbohydrate Equivalents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first step converts meal nutrition into a single scalar — total_carb_equiv — that drives all downstream calculations: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total_carb_equiv = carbs + protein × protein_factor + fat × fat_factor − fiber × 0.1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factors: </w:t>
      </w:r>
      <w:r>
        <w:rPr>
          <w:rFonts w:ascii="Arial" w:cs="Arial" w:eastAsia="Arial" w:hAnsi="Arial"/>
          <w:sz w:val="22"/>
          <w:szCs w:val="22"/>
        </w:rPr>
        <w:t xml:space="preserve">protein_factor = 0.5 (gluconeogenesis contribution), fat_factor = 0.2 (delayed glycerol conversion), fiber_factor = 0.1 (net carb reduction).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a meal contains multiple food items, absorption type is determined by a carb-weighted average of each item's individual absorption type.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Absorption Type Profiles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Five discrete absorption profiles are defined, each specifying onset, peak, plateau, and duration parameters: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60"/>
        <w:gridCol w:w="1360"/>
        <w:gridCol w:w="1360"/>
        <w:gridCol w:w="1360"/>
        <w:gridCol w:w="23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Onset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very_fast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 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sugars, glucose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 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Refined carbohydrates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 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 meals, whole grains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5.5 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fat/protein, fiber-rich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very_slow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 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high fat/fiber content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patient-level absorption modifier (from absorption_modifiers in PatientConstants) scales the timing — faster digestion shifts onset and peak earlier, slower digestion extends them.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 Piecewise Absorption Curve  (meal-impact-curves.ts / meal-impact.ts)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BG impact over time is computed as a piecewise function in four phases: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43F60"/>
          <w:sz w:val="24"/>
          <w:szCs w:val="24"/>
        </w:rPr>
        <w:t xml:space="preserve">Phase 1 — Pre-onset  (0 → onset)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minimal ramp representing early buccal/gastric absorption: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impact = totalCarbEquiv × 0.02 × (t / onset)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43F60"/>
          <w:sz w:val="24"/>
          <w:szCs w:val="24"/>
        </w:rPr>
        <w:t xml:space="preserve">Phase 2 — Rising  (onset → peak)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blend of sigmoid and cosine functions for smooth, physiologically realistic rise: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σ(x) = 1 / (1 + exp(−riseShape × 4 × (x − 0.5)))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cos_smooth = 0.5 × (1 − cos(π × x))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impact = totalCarbEquiv × (0.7 × σ(x) + 0.3 × cos_smooth)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43F60"/>
          <w:sz w:val="24"/>
          <w:szCs w:val="24"/>
        </w:rPr>
        <w:t xml:space="preserve">Phase 3 — Plateau  (peak → plateauEnd)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slight natural decline with sinusoidal micro-variation, representing sustained peak absorption: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impact = totalCarbEquiv × (0.95 − 0.05 × t_fraction) × (1 + 0.05 × sin(2π × t_fraction))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43F60"/>
          <w:sz w:val="24"/>
          <w:szCs w:val="24"/>
        </w:rPr>
        <w:t xml:space="preserve">Phase 4 — Falling  (plateauEnd → duration)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dual exponential decay. Fast foods use a single primary decay; slower foods blend primary and secondary (extended fat/protein tail):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primary   = exp(−fallShape × t_norm)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secondary = exp(−fallShape × 0.3 × t_norm)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combined  = 0.7 × primary + 0.3 × secondary  [slow/very_slow]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impact = totalCarbEquiv × 0.9 × combined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2.5  Gamma Distribution Engine  (meal-pharmacodynamics.ts)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Alongside the piecewise curve, a second engine uses a gamma distribution PDF for computing the MOB (Meal on Board) and absorbed fraction: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f(t; k, θ) = t^(k−1) × exp(−t/θ)    [normalised to 100% at peak]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absorbed fraction is obtained by numerical integration (100 steps) from t=0 to the current time, normalised against total area under the curve: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absorbedFraction = ∫₀ᵗ activity(τ) dτ  /  ∫₀ᵈᵘʳᵃᵗⁱᵒⁿ activity(τ) dτ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absorption profile carries gamma parameters: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shapeParam (k) — controls curve peakedness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scaleParam (θ) — controls curve width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onsetHours, peakHours, durationHours — timing anchors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2.6  BG Impact Calculation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absorbed carb load is converted to a blood glucose change via a linear factor: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bgImpact [mg/dL] = absorbedCarbs × carb_to_bg_factor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carb_to_bg_factor</w:t>
      </w:r>
      <w:r>
        <w:rPr>
          <w:rFonts w:ascii="Arial" w:cs="Arial" w:eastAsia="Arial" w:hAnsi="Arial"/>
          <w:sz w:val="22"/>
          <w:szCs w:val="22"/>
        </w:rPr>
        <w:t xml:space="preserve"> (default 4.0 mg/dL per gram of carb-equivalent) is patient-configurable. It encodes glucose distribution volume and insulin-independent uptake in a single scalar.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2.7  Cumulative Bank-Balance Model  (blood-glucose-estimation.ts)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core estimation architecture is a daily reset "bank balance" of cumulative effects: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43F60"/>
          <w:sz w:val="24"/>
          <w:szCs w:val="24"/>
        </w:rPr>
        <w:t xml:space="preserve">Phase 1 — Pre-absorption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No effect counted (meal or dose is in the future relative to currentTime).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43F60"/>
          <w:sz w:val="24"/>
          <w:szCs w:val="24"/>
        </w:rPr>
        <w:t xml:space="preserve">Phase 2 — Active Absorption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Effect grows as absorbed fraction increases using the gamma integration: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mealEffect(t) = totalCarbEquiv × absorbedFraction(t) × carb_to_bg_factor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insulinEffect(t) = −dose × (1 − IOB_fraction(t)) × correction_factor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43F60"/>
          <w:sz w:val="24"/>
          <w:szCs w:val="24"/>
        </w:rPr>
        <w:t xml:space="preserve">Phase 3 — Persist at 100%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Once absorption completes, the full effect is held constant until the next daily reset. This is the key mechanism matching the backend pharmacodynamics.py behaviour: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mealEffect   = totalCarbEquiv × carb_to_bg_factor        [persisted]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insulinEffect = −dose × correction_factor                [persisted]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43F60"/>
          <w:sz w:val="24"/>
          <w:szCs w:val="24"/>
        </w:rPr>
        <w:t xml:space="preserve">Daily Reset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At the configurable reset hour (default 07:00 patient local time), all cumulative effects are zeroed. Only events after the last reset are counted.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estimated BG is assembled as: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estimatedBG = stableBaseline + cumulativeNetBaseline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cumulativeNetBaseline = cumulativeMealEffect + cumulativeInsulinEffect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2.8  Safety Classification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rule-based safety status is derived from estimatedBG and the current net effect rate: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critical_low: BG &lt; 54 mg/dL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critical_high: BG &gt; 250 mg/dL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hypoglycemia_risk: BG &lt; 70 mg/dL, or BG &lt; 90 and netEffect &lt; −20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hyperglycemia_risk: BG &gt; 180 mg/dL, or BG &gt; 150 and netEffect &gt; 20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optimal: |BG − target| &lt; 30 and |netEffect| &lt; 10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acceptable: all other cases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UVA/Padova Reference Model — Meal Subsystem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Background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UVA/Padova T1D Simulator (S2008 → S2013 → S2017) is the only FDA-accepted substitute for preclinical animal trials for certain insulin treatments. It describes the full glucose-insulin-glucagon system as a set of coupled ordinary differential equations (ODEs) with 30+ physiologically identified parameters per virtual patient.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Gastrointestinal Absorption Subsystem  (Dalla Man et al., 2006)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stomach is modelled with two compartments — solid (Q_sto1) and liquid (Q_sto2) — plus a single gut (intestine) compartment Q_gut:</w:t>
      </w:r>
    </w:p>
    <w:p>
      <w:pPr>
        <w:spacing w:after="0" w:before="4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dQ_sto1/dt = −k_gri × Q_sto1  +  D × δ(t)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dQ_sto2/dt = −k_empt(Q_sto) × Q_sto2  +  k_gri × Q_sto1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dQ_gut/dt  = −k_abs × Q_gut  +  k_empt(Q_sto) × Q_sto2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Ra(t) = f × k_abs × Q_gut / BW</w:t>
      </w:r>
    </w:p>
    <w:p>
      <w:pPr>
        <w:spacing w:after="8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where D is the carbohydrate dose, k_gri is the solid-to-liquid grinding rate, k_abs is the gut absorption rate, f is the intestinal absorption fraction, and BW is body weight. The gastric emptying rate is a nonlinear function of total stomach content: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k_empt(Q_sto) = k_min + (k_max − k_min)/2 × [tanh(α × (Q_sto − b×D)) − tanh(β × (Q_sto − c×D)) + 2]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means large meals empty more slowly (physiologically realistic dose-dependent kinetics).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Glucose Kinetics (Two-Compartment)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Glucose is distributed across plasma (G_p) and tissues (G_t):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dG_p/dt = EGP(t) + Ra(t) − U_ii − E − k1×G_p + k2×G_t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dG_t/dt = −U_id(t) + k1×G_p − k2×G_t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G [mg/dL] = G_p / V_G</w:t>
      </w:r>
    </w:p>
    <w:p>
      <w:pPr>
        <w:spacing w:after="8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EGP (endogenous glucose production) is a hepatic regulatory term. U_ii is insulin-independent utilization (brain, RBC — constant). U_id is insulin-dependent utilization (nonlinear, Michaelis-Menten in tissues).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 Insulin Action (Remote Compartment)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Insulin effect on glucose utilization is mediated via a remote compartment X(t) (interstitial insulin):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dX/dt = −p2U × X + p2U × (I − Ib)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U_id(t) = (Vmx + ΔVmx) × G_t / (Km + G_t) × X(t)/X_b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introduces a physiological delay between plasma insulin and peripheral glucose uptake.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 Endogenous Glucose Production (EGP)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34F6B"/>
          <w:sz w:val="18"/>
          <w:szCs w:val="18"/>
        </w:rPr>
        <w:t xml:space="preserve">EGP(t) = max(0, kp1 − kp2×G_p − kp3×I_d − kp4×I_po)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Portal insulin (I_po) suppresses hepatic glucose release. This is absent from NATIVE.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  S2017 Extensions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Time-varying insulin sensitivity: kp3 and Vmx vary by time-of-day, capturing circadian SI patterns (breakfast resistance, post-lunch sensitivity).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Dawn phenomenon: kp1 and kir are time-varying to reproduce fasting hyperglycemia.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Improved subcutaneous insulin PK: two-compartment SC model for fast-acting analogs.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Glucagon kinetics and counterregulation: alpha-cell model with static and dynamic secretion.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Similarities and Differences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High-Level Comparison Matrix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(Current)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UVA/Padova Reference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Alignment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Meal 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total_carb_equiv (carbs + protein×0.5 + fat×0.2 − fiber×0.1)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= total carbohydrate dose [mg]; protein/fat not in base 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Absorption timing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discrete profiles (very_fast → very_slow) with onset/peak/duration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Continuous ODE k_empt function; single parametrised curve per patient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Dose-dependent emptying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flat modifier per absorption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k_empt is nonlinear sigmoid of stomach 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Curve shape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Piecewise: sigmoid rise + plateau + dual-exponential fall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Gamma PDF–shaped Ra(t) arising from ODE transit 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Gamma distribution (MOB)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calcMealAbsorbedFraction uses gamma PDF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 curve is gamma-like; not analytically parameterised as gamma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BG impact factor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Linear: bgImpact = absorbedCarbs × carb_to_bg_factor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at tissue level via Vmx×G_t/(Km+G_t); simplified as linear for small perturbations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Two-compartment glucose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single effective BG 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G_p (plasma) and G_t (tissue) compartments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EGP modeling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implicit in baseline BG reading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explicit hepatic ODE suppressed by insulin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Insulin effect delay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IOB fraction (empirical PK decay)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insulin compartment X(t) with rate p2U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Protein/fat modeling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explicit carb-equivalent conversion (NATIVE extension)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base model CHO only; composition studied in S2017 research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Meal timing factors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per-meal-type scalar (breakfast 1.0, dinner 1.0 etc.)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Time-varying SI in S2017 (circadian kp3/Vmx)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Cumulative bank 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daily-reset accumulator with persist-at-100%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ODE state is always current; no explicit accumulator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individuation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8–10 constants (ICR, CF, carb_to_bg_factor, etc.)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30+ ODE parameters per virtual patient (fitted from triple-tracer data)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Stacked meal effects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calculateStackedMealEffect aggregates per-meal gamma curves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ODE naturally superposes Ra(t) from multiple meals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classification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Rule-based thresholds on estimatedBG + netEffect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part of simulator; left to controller layer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Legend: </w:t>
      </w:r>
      <w:r>
        <w:rPr>
          <w:rFonts w:ascii="Arial" w:cs="Arial" w:eastAsia="Arial" w:hAnsi="Arial"/>
          <w:sz w:val="22"/>
          <w:szCs w:val="22"/>
        </w:rPr>
        <w:t xml:space="preserve">✅ = Similar approach or deliberate extension    ⚠️ = Gap requiring alignment effort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Key Similarities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Absorption shape — Both approaches produce a gamma-like absorption curve peaking between 1–4 hours post-meal. NATIVE's gamma PDF engine (meal-pharmacodynamics.ts) is conceptually equivalent to the Ra(t) shape emerging from the UVA/Padova ODE chain.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Linear BG sensitivity — For small perturbations, both models apply an effective linear factor mapping absorbed glucose to BG elevation (NATIVE's carb_to_bg_factor; UVA/Padova's Vmx/V_G approximation in the linear regime).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Stacked meals — Both handle multiple concurrent meals by superposition, which is physiologically correct when effects do not saturate glucose transporters.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Protein and fat (extension) — NATIVE's carb-equivalent approach for protein and fat is actually ahead of the base UVA/Padova model, which is CHO-only. This is a clinically motivated addition consistent with research directions in S2017.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Insulin on board — Both track remaining insulin effect over time, though via different mechanisms (IOB fraction vs. remote compartment ODE).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Key Differences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 physiology — UVA/Padova explicitly models gastric emptying as a nonlinear function of stomach content. NATIVE uses fixed timing parameters per absorption type, missing the dose-dependency that makes large meals empty more slowly.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Compartment model — UVA/Padova separates plasma glucose (G_p) and tissue glucose (G_t), critical for modelling the post-meal tissue uptake delay. NATIVE uses a single effective BG value.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Endogenous glucose production — NATIVE does not model EGP. In clinical practice this is partially compensated by the daily reset baseline, but hepatic glucose release during hypoglycemia and overnight fasting is unmodeled.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Insulin effect compartment — UVA/Padova's remote compartment X(t) introduces a biologically grounded delay between plasma insulin and peripheral glucose utilization. NATIVE's IOB fraction empirically approximates this but without the physiological mechanism.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bank balance — NATIVE's daily-reset accumulator is an engineering construct with no analogue in UVA/Padova. The ODE always represents instantaneous state. The bank balance is appropriate for a clinical decision-support context but should be validated against clinical data.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Component Gap Analysis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UVA/Padova Approach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Gap / Difference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 transit subsystem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UVA/Padova uses a 2-compartment stomach (solid + liquid) plus gut ODE. Rate of appearance (Ra) enters plasma dynamically.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replaces the full ODE chain with a single piecewise curve parameterised by absorption type. No explicit GI compartments.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Gastric emptying nonlinearity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Emptying rate k_empt is a nonlinear sigmoid function of stomach carb load — larger meals empty more slowly.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applies a flat absorption modifier per macronutrient category. No dose-dependent emptying kinetics.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Endogenous glucose production (EGP)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EGP is modeled explicitly as a function of portal insulin and glucose (hepatic regulation).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does not model EGP. Baseline glucose is set by the last BG reading and the "bank balance."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Insulin-independent utilization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 glucose uptake by brain &amp; RBC is an explicit ODE term (Fcns).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modeled explicitly; captured implicitly in target_glucose and correction_factor.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Insulin-dependent utilization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Nonlinear remote insulin action via an insulin effect compartment (X(t)), with Michaelis-Menten uptake (Vmx, Km).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correction_factor × IOB approximation.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Glucose kinetics (plasma/tissue)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glucose compartments: plasma (G_p) and rapidly-equilibrating tissues (G_t), described by ODEs.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effective BG value; no tissue compartment.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Protein &amp; fat contribution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UVA/Padova models only carbohydrates. Macronutrient extension is a research area (not in base simulator).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explicitly models protein (×0.5) and fat (×0.2) as carb equivalents — a clinical practice improvement.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Time-of-day variability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S2017 introduces time-varying insulin sensitivity (breakfast/lunch/dinner circadian pattern).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applies static meal_timing_factors per meal type — architecturally similar intent.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population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UVA/Padova uses a population of 30+ ODE parameters fitted from clinical triple-tracer studies.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uses 8–10 patient constants (ICR, correction factor, carb_to_bg_factor, absorption modifiers,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Cumulative "bank balance"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present in UVA/Padova (continuous ODE state). Glucose is always current state of the ODE system.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NATIVE's key architectural construct: accumulates absorbed carb BG elevation from daily reset, persisting at 100% post-absorption.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Alignment Roadmap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following table proposes concrete implementation paths for each UVA/Padova mechanism, ordered by physiological impact: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Alignment Target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UVA/Padova Mechanism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Implementation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 Transit ODE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 the Dalla Man 2006 two-compartment stomach + gut model with nonlinear k_empt. Compute Ra(t) as the gut-to-plasma rate.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the piecewise absorption curve in meal-impact-curves.ts with the ODE integration. Retain absorption types as initial parameter sets.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Dose-dependent emptying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sigmoid k_empt(Q_sto) that slows for larger carb loads (&gt;50 g CHO).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mealSizeEmptyingFactor computed from total_carb_equiv and apply it to onset/peak timing.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Glucose kinetics 2-compartment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tissue glucose compartment G_t with transfer rate k1/k2. BG estimate comes from G_p, not a simple sum.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blood-glucose-estimation.ts with a lightweight 2-compartment Euler integration over 5-min steps.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EGP suppression model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hepatic EGP term that decreases with portal insulin (kp1 − kp2×G_p − kp3×I_d).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Approximate as a basal_egp constant reduced by a fraction of IOB — minimal viable EGP without full 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Protein &amp; fat (extend UVA/Padova)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UVA/Padova does not natively model protein/fat. NATIVE's carb-equivalent approach is a valid clinical extension.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as a deliberate extension. Validate protein_factor and fat_factor against literature (GNG rates).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Insulin effect compartment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remote insulin action X(t) with rate constants ka1/ka2 to model delayed insulin effect.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the linear IOB×CF approximation with a two-compartment insulin PD model (already possible with existing insulin profiles).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Time-varying SI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circadian insulin sensitivity shifts per S2017 (kp3, Vmx as time-of-day functions).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meal_timing_factors to be hour-of-day lookup tables fitted to individual patient CGM data.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Priority recommendation: items 1 (GI Transit ODE) and 3 (Two-compartment glucose kinetics) have the largest impact on accuracy for mixed-composition meals and should be addressed first. Item 5 (protein/fat) represents a deliberate NATIVE extension that should be validated and published as a platform contribution.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NATIVE → UVA/Padova Parameter Correspondence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UVA/Padova Analogue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carb_to_bg_factor (4.0 mg/dL/g)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Vmx × V_G (effective)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approximation of nonlinear tissue uptake in small-perturbation regime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correction_factor (40 mg/dL/U)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Vmx × CF combination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collapses insulin sensitivity into a single scalar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insulin_to_carb_ratio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Carbohydrate-to-insulin ratio (CR)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conceptual equivalent; UVA/Padova provides time-varying CR in S2017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absorption_modifiers {very_fast: 1.4, …}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k_abs patient parameter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uses discrete categories; UVA/Padova uses continuous k_abs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protein_factor (0.5)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present in base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extension: GNG rate for protein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fat_factor (0.2)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present in base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extension: glycerol conversion rate for fat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daily_reset_hour (7)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analogue (ODE state)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 construct for daily accumulation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meal_timing_factors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Time-varying kp3, Vmx in S2017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uses static scalars; S2017 uses continuous circadian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target_glucose (100 mg/dL)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G_b (basal glucose from fasting ODE)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UVA/Padova derives basal state from ODE equilibrium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Conclusion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NATIVE's meal BG effect model is a well-structured engineering approximation of the UVA/Padova physiological framework. Its primary strengths are: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Practical clinical coverage — five absorption types with macronutrient-equivalent inputs cover the real-world meal diversity that the UVA/Padova CHO-only model does not.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Gamma-based absorption — the meal-pharmacodynamics.ts gamma PDF integration is the closest available approximation to the ODE-derived Ra(t) shape without requiring full ODE integration.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Stacking and cumulative tracking — the bank-balance model with persist-at-100% and daily reset gives clinically interpretable state without ODE complexity.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primary gaps requiring attention for increased UVA/Padova alignment are: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nonlinear dose-dependent gastric emptying (k_empt) for large-meal accuracy.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lightweight two-compartment glucose kinetics step to capture the plasma/tissue split.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a remote insulin compartment to replace the IOB fraction with a physiologically grounded delay.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Approximate EGP suppression to handle overnight and fasting scenarios.</w:t>
      </w:r>
    </w:p>
    <w:p>
      <w:pPr>
        <w:spacing w:after="0" w:before="4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These enhancements can be implemented incrementally within the existing TypeScript architecture without requiring a full ODE solver — Euler integration over 5-minute steps is sufficient for the clinical update rates used by the NATIVE platform.</w:t>
      </w:r>
    </w:p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NATIVE Platform — Internal Technical Document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43F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2026-04-07T20:14:01.125Z</dcterms:created>
  <dcterms:modified xsi:type="dcterms:W3CDTF">2026-04-07T20:14:01.126Z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