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DiaTwin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EE"/>
                <w:sz w:val="22"/>
                <w:szCs w:val="22"/>
              </w:rPr>
              <w:t xml:space="preserve">Research Concept Brief  │  TRL 4–5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0F0FF"/>
                <w:sz w:val="24"/>
                <w:szCs w:val="24"/>
              </w:rPr>
              <w:t xml:space="preserve">Personalised Insulin Dosing Through Circadian-Aware Reinforcement Learning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Problem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Over 8 million people with Type 1 Diabetes (T1D) world-wide rely on insulin pens. Despite widespread CGM adoption, no affordable decision-support tool simultaneously accounts for insulin pharmacodynamics, meal absorption, physical activity, and circadian variation in insulin sensitivity. Static correction ratios (ISF, ICR) prescribed by clinicians cannot adapt to inter- and intra-patient circadian variability, leading to chronic dosing errors, elevated hypoglycaemia risk, and high cognitive burden. A further gap is the absence of an individualised, continuously-updated blood glucose baseline — the anchor from which every dosing recommendation is calculated.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It Works — The Contextual Dosing Pipeline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69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Meal photo → carbs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Camera-based food recognition extracts macronutrients and assigns an absorption profile (very fast → very slow) automatically. Carb-equivalent load computed as carbs + 0.5×protein + 0.2×fat, consistent with the UVA/Padova S2008 GI subsystem (Dalla Man et al., 2006; 2014).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🍽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PK/PD modelling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IOB and MOB modelled via gamma-distribution curves referenced to the German S3 Guideline (AWMF 057-013, Table 9). Five absorption profiles from very slow to very fast; cumulative daily effects and predictive peak-overlap stacking included. Phase 3 persist-at-100% ensures fully-absorbed events continue to contribute to the cumulative ledger until the daily reset.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 + Activity 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Wearable HR stream (real-time or end-of-day upload with swim-lane auto-segmentation) feeds a Y/Z/W ODE system: Y low-pass filters HR above resting; Z models acute insulin-independent GLUT4 uptake (IIRd, τ = 10 min); W integrates exercise load driving a prolonged ISF/ICR sensitivity multiplier capped at +60 % (IDRd, τ = 90 min). Categorical fallback synthesises HR from resting/max HR when no wearable is available. Activity-on-Board (AOB) tracked in real time (Dalla Man, Breton &amp; Cobelli, 2009). The baseline system automatically applies the exercise-enhanced correction factor during post-exercise windows (sensitivityMultiplier &gt; 1.005) to both the dynamic unwind and current-time estimates.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CGM integration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Abbott LibreLinkUp auto-sync (4-min scheduler, 10+ regions, Fernet-encrypted credentials) fuses continuous sensor readings with SMBG on a unified timeline, feeding the Dynamic Baseline Estimator with fresh readings every ~5 minutes. Dexcom integration planned.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📈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Dual Baseline Estimator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 mutually exclusive, clinically-appropriate modes anchor every BG estimate: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🔵 Dynamic Mode (default, CGM / frequent SMBG):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Reverse-engineers the stable fasting baseline from the most recent BG reading by unwinding cumulative PK/PD effects active at the exact moment of measurement: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stableBaseline = reading − Σmeal_at_reading + Σinsulin_at_reading</w:t>
            </w:r>
          </w:p>
          <w:p>
            <w:pPr>
              <w:spacing w:after="60" w:before="0"/>
              <w:ind w:left="3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Grounded in the Bergman Minimal Model and UVA/Padova glucose inversion (Kovatchev et al., 2009). Physiological clamping enforces [55, 220] mg/dL bounds; a pre-clamp value is retained for transparent UI display. In post-exercise windows, the heightened effective correction factor (from the Y/Z/W ODE) is applied to the unwind so the baseline reflects the patient's actual insulin sensitivity at reading time.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E7490"/>
                <w:sz w:val="19"/>
                <w:szCs w:val="19"/>
              </w:rPr>
              <w:t xml:space="preserve">🟢 Preset Mode (circadian profile, CGM-less / irregular logging):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Uses a clinically-modelled 24-hour circadian profile encoding overnight nadir (~85 mg/dL at 3–5 AM), dawn phenomenon rise (4–8 AM), morning plateau (~103–105 mg/dL), and evening taper. Linear interpolation between hourly anchors; patient-specific override stored in PatientConstants. A reading-residual correction anchors the population profile to the individual: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readingResidual = reading − circadianProfile(readingHour) − Σnet_at_reading</w:t>
            </w:r>
          </w:p>
          <w:p>
            <w:pPr>
              <w:spacing w:after="20" w:before="40"/>
              <w:ind w:left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modes share an identical bank-balance cumulative engine: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estimatedBG = stableBaseline + (Σmeal_now − Σinsulin_now) + activityDeltaSinceReading [+ readingResidual]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double-counting is eliminated by computing only the post-reading exercise delta, not the full session cumulative. All calculations are 100% on-device; no backend inference call is issued.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Dose + insulin type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Suggested units (0.1 u rounding, 0.5 u safety floor) plus appropriate insulin analogue (rapid vs standard) matched to the meal's absorption profile and current IOB, MOB, and AOB. Correction component accounts for the activity-adjusted effective ISF when the sensitivityMultiplier is elevated.</w:t>
            </w:r>
          </w:p>
        </w:tc>
      </w:tr>
      <w:tr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🤖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Clinician-guided personalisation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meal–insulin–activity–outcome tuples logged and visible to supervising clinicians for ISF/ICR review. Full RL-driven automated parameter refinement per 2-hour circadian block (ISFₜ, ICRₜ) planned for the next phase, with Q-learning operating on a 24-hour temporal basis.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Dual Baseline System — Technical Deep-Dive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Dual Baseline Estimator is the numerical core of DiaTwin's glucose estimation engine. It provides the stable fasting BG anchor — called stableBaseline — from which every pharmacodynamic calculation propagates. Without an accurate baseline, every downstream figure (estimated BG, projected final BG, safety status, trend) drifts proportionally. The system is implemented entirely on-device in the ActiveEffectsDisplay component, recalculating every 60 seconds and on pull-to-refresh.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Bank-Balance BG Model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three modes share a common bank-balance formula applied after the baseline is established: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estimatedBG = stableBaseline + cumulativeNetBaseline + activityDeltaSinceReading  [+ readingResidual — preset mode only]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cumulativeNetBaseline is Σmeal_now − Σinsulin_now evaluated at the current time using Phase 3 persist-at-100% pharmacokinetics (fully-absorbed events hold their maximum contribution until the next daily reset). activityDeltaSinceReading is the exercise BG effect that occurred after the most recent reading, preventing double-counting of pre-reading exercise that is already baked into the reading value.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Dynamic vs Preset Mode Comparison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Dynamic Mode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Preset Mode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Baseline source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Reverse-engineered from most recent BG reading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24-hour circadian profile (population + custom anchors)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Best suited for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CGM users; frequent finger-stick checkers; post-exercise periods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CGM-less sessions; irregular loggers; testing &amp; clinical validation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Circadian encoding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Implicit — captured in each reading's actual value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 — overnight nadir, dawn phenomenon, morning plateau, evening taper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Individual adaptation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Continuous — every new reading recalibrates the baseline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Reading residual added at current time; custom anchor override by clinician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Safety bounds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[55, 220] mg/dL hard clamp; pre-clamp value retained for display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 is clinically bounded; no clamping required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Post-exercise correction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CF override applied to the unwind when sensitivityMultiplier &gt; 1.005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applied — sensitivity not unwound from circadian profile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No-reading fallback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Falls back to target_glucose; usingTargetFallback flag shown in UI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 always available; no fallback needed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Safety &amp; Transparency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 physiological clamp: [55, 220] mg/dL — pre-clamp raw value retained and displayed in orange banner with likely-cause attribution (unlogged insulin / unlogged meal).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low-baseline warning (55–74 mg/dL): amber banner listing three likely causes and prompting log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Estimation-unreliable banner (&lt; 10 mg/dL): replaces the BG strip with an interactive checklist showing live ✓/✗ status for meals, doses, and BG readings.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Activity–reading overlap warning: inline amber text when the most recent reading was taken inside an active exercise PD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Target-glucose fallback: when no reading is available in dynamic mode, stableBaseline = target_glucose; usingTargetFallback flag surfaces in the UI.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Mode Selection Logic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Mode is controlled by the baseline_mode field on PatientConstants (server-stored, persists across sessions):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CGM user or frequent finger-stick checker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— each reading recalibrates the baseline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Post-exercise window active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— effective CF override applies to the unwind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CGM-less or irregular logger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— avoids stale-reading drift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deviates from population average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with custom circadian_profile anchors set by clinician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/ development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— stable numbers without requiring real data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ActiveEffectsDisplay — Patient-Facing Features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ActiveEffectsDisplay is the primary real-time glucose management panel in DiaTwin. It synthesises every logged data source — meals, insulin doses, BG readings, and exercise sessions — into a single continuously-updated view, and is the sole UI consumer of the dual-baseline system described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Panel /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Patient-Facing 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Three-card BG strip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 Reading → Estimated Now → Projected Final BG. Directional arrows with signed deltas between cards. Full formula strip revealed on expand (baseline + Δnow + Δact = estimate). Replaced by unreliable-estimate banner if computed BG &lt; 10 mg/dL.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Insulin On Board (IOB)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active insulin units, pending BG reduction (still to arrive), absorbed BG reduction (already delivered). Per-dose breakdown with status pills (Active / Absorbed / Future). Effective CF auto-scaled when post-exercise sensitivity is elevated.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Meal On Board (MOB)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carbs still digesting, pending BG rise vs absorbed elevation. Per-meal breakdown: absorption type, carb count, BG effect absorbed vs pending.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Activity On Board (AOB)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Remaining acute BG drop from exercise. Sensitivity multiplier, effective ISF &amp; CR. Per-session breakdown with teal-highlighted BG effect lines. Only displayed when valid activity PD data is present.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Net Effect card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Cumulative meal vs insulin BG displacement, net baseline, qualitative trend (rising fast / stable / falling fast), colour-coded safety status (NORMAL / CAUTION / ALERT).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Baseline Details card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 badge (🔵 Dynamic / 🟢 Preset), derived baseline value, reading age, meals/insulin count at reading time, pre-clamp value. Preset fields: circadian value at reading hour, net PK at reading, reading residual.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Safety banners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Capped (hard clamp, orange) — shows raw vs clamped + likely cause. Low Baseline Detected (soft warning, amber, 55–74 mg/dL). Estimation Unreliable (&lt; 10 mg/dL) — interactive checklist for meals, doses, and BG readings with live ✓/✗ indicators.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Activity–Reading overlap warning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Amber italic warning when most recent reading was taken inside an active exercise PD window; alerts that activityDeltaSinceReading may partially double-count exercise impact.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Daily reset countdown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Shown in IOB absorbed state and net effect footer: Xh Ym to next reset. Tells patients when today's fully-absorbed events clear from the PK ledger.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Auto-refresh &amp; pull-to-refresh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60-second polling aligned to wall-clock minute boundary. React Native RefreshControl for immediate on-demand recalculation after logging a new meal, dose, or reading.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Sets DiaTwin Apart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Photo-to-dose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→ carb estimate → insulin suggestion. No manual entry.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Full context window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Meals, doses, wearable activity, and BG all feed every recommendation.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Dual Baseline Estimator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Dynamic mode back-calculates a personalised fasting BG anchor from each reading; Preset mode uses a circadian profile with reading-residual patient correction — automatically selected per patient profile and logging behaviour.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Circadian ISF/ICR adaptation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Time-of-day parameter personalisation via RL — absent from all current pen-user tools.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Wearable HR → ODE pharmacodynamics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Live or end-of-day HR drives the Y/Z/W engine; auto-segmentation converts continuous HR to discrete exercise sessions. Post-exercise sensitivity multiplier propagates into the baseline unwind.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CGM → closed feedback loop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LibreLinkUp fusion keeps the glucose baseline current, reducing estimation error between SMBG readings. Fresh readings every ~5 min drive the dynamic baseline recalibration.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RL from longitudinal outcomes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 pre-trained on 50,000+ meal-outcome pairs; stress-tested on AZT1D dataset (25 T1D patients, CGM + bolus + carb data).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No pump required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Operates with standard insulin pens and finger-prick or CGM data. SMBG-only mode for limited-resource settings.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Current Status &amp; Credentials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Prototype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Live web app + Android app — deployable, demo-ready (dia-twin.vercel.app). Doctor login: doctor/4444 │ Patient: ahmed/4444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Academic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M.Sc. Digital Health, DIT Germany — grade 1.6 (Excellent, 2025); B.Sc. Pharmacy, Zagazig University (1.5 — Excellent, 2019).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Licence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German Pharmacist Licence (Berufserlaubnis §11 BApO, Upper Bavaria 2025); Fachsprachenprüfung passed (Bavarian Chamber of Pharmacists).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Clinical advisory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Prof. Dr. Klaus Parhofer (LMU Munich, Medizinische Klinik IV) — thesis supervisor, clinical utility assessor. Prof. Dr. Katarina Braune (HPI Potsdam / Charité) — prospective PhD supervisor.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 engine pre-trained on 50,000+ real meal–outcome pairs; out-of-sample stress-tested against the AZT1D dataset (25 T1D patients, CGM + bolus + carbohydrate data spanning pen-based MDI and automated insulin delivery therapy periods).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Clinical informatics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Senior Clinical Data Specialist, Egypt Healthcare Authority (2021–2023): national EHR rollout, HL7-FHIR R4, ICD-10, SNOMED CT, 500+ staff trained.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Proposed Research &amp; Collaboration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Seeking a PhD supervision context to design and execute a prospective, randomised, open-label Pilot RCT (N = 100, 6 months) — Arm A: DiaTwin with RL-derived circadian parameter adaptation (ISFₜ, ICRₜ updated weekly); Arm B: standard-of-care pen dosing with static clinician-set parameters.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endpoint:</w:t>
      </w:r>
      <w:r>
        <w:rPr>
          <w:rFonts w:ascii="Arial" w:cs="Arial" w:eastAsia="Arial" w:hAnsi="Arial"/>
          <w:sz w:val="20"/>
          <w:szCs w:val="20"/>
        </w:rPr>
        <w:t xml:space="preserve"> Time-in-Range (70–180 mg/dL) at 12 and 24 weeks.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endpoints:</w:t>
      </w:r>
      <w:r>
        <w:rPr>
          <w:rFonts w:ascii="Arial" w:cs="Arial" w:eastAsia="Arial" w:hAnsi="Arial"/>
          <w:sz w:val="20"/>
          <w:szCs w:val="20"/>
        </w:rPr>
        <w:t xml:space="preserve"> Hypoglycaemia frequency, HbA1c, time-below-range, cognitive burden (CGI-S adapted).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Baseline system sub-study:</w:t>
      </w:r>
      <w:r>
        <w:rPr>
          <w:rFonts w:ascii="Arial" w:cs="Arial" w:eastAsia="Arial" w:hAnsi="Arial"/>
          <w:sz w:val="20"/>
          <w:szCs w:val="20"/>
        </w:rPr>
        <w:t xml:space="preserve"> Comparative accuracy of dynamic vs preset mode against gold-standard CGM continuous readings across circadian blocks — enabling prospective validation of the bimodal estimator against a continuous BG truth reference.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Open to discussion on supervision, clinical trial infrastructure, and grant co-development.</w:t>
      </w:r>
    </w:p>
    <w:p>
      <w:pPr>
        <w:pBdr>
          <w:top w:val="single" w:color="0E749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Key References</w:t>
      </w:r>
    </w:p>
    <w:p>
      <w:pPr>
        <w:spacing w:after="20" w:before="3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Dalla Man C, Raimondo DM, Rizza RA, Cobelli C. GIM, Simulation Software of Meal Glucose-Insulin Model. J Diabetes Sci Technol. 2007.</w:t>
      </w:r>
    </w:p>
    <w:p>
      <w:p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Dalla Man C et al. Meal Simulation Model of the Glucose-Insulin System. IEEE Trans Biomed Eng. 2014.</w:t>
      </w:r>
    </w:p>
    <w:p>
      <w:p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Dalla Man C, Breton MD, Cobelli C. Physical Activity into the Meal Glucose-Insulin Model of Type 1 Diabetes. Diabetes Technol Ther. 2009.</w:t>
      </w:r>
    </w:p>
    <w:p>
      <w:p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Kovatchev BP et al. Evaluating the accuracy of continuous glucose monitoring sensors. Diabetes Care. 2009.</w:t>
      </w:r>
    </w:p>
    <w:p>
      <w:pPr>
        <w:spacing w:after="8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AWMF S3-Leitlinie Therapie des Typ-1-Diabetes, Register-Nr. 057-013, Table 9 — Insulin action profiles.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Ali Attia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EE"/>
                <w:sz w:val="19"/>
                <w:szCs w:val="19"/>
              </w:rPr>
              <w:t xml:space="preserve">M.Sc. Digital Health  │  German Pharmacist (§11 BApO)  │  aliattia2@gmail.com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EE"/>
                <w:sz w:val="19"/>
                <w:szCs w:val="19"/>
              </w:rPr>
              <w:t xml:space="preserve">dia-twin.vercel.app  │  linkedin.com/in/ali-attia-74748bb4  │  github.com/aliattia2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2026-05-03T16:43:02.878Z</dcterms:created>
  <dcterms:modified xsi:type="dcterms:W3CDTF">2026-05-03T16:43:02.878Z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