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Coding Rubric — Health Outcome Domain Classification</w:t>
      </w:r>
    </w:p>
    <w:p>
      <w:pPr>
        <w:pStyle w:val="Heading2"/>
      </w:pPr>
      <w:r>
        <w:t>Your task</w:t>
      </w:r>
    </w:p>
    <w:p>
      <w:r>
        <w:t xml:space="preserve">You will see a list of 8 health outcome domains from a meta-analysis of emotional approach coping and health. For each domain, assign it to </w:t>
      </w:r>
      <w:r>
        <w:rPr>
          <w:b/>
        </w:rPr>
        <w:t>one</w:t>
      </w:r>
      <w:r>
        <w:t xml:space="preserve"> of three processing categories (A, B, or C) defined below.</w:t>
      </w:r>
    </w:p>
    <w:p>
      <w:r>
        <w:t xml:space="preserve">Base your judgment on </w:t>
      </w:r>
      <w:r>
        <w:rPr>
          <w:b/>
        </w:rPr>
        <w:t>what kind of processing the outcome measurement primarily captures</w:t>
      </w:r>
      <w:r>
        <w:t xml:space="preserve"> — not on whether the outcome is "good" or "bad."</w:t>
      </w:r>
    </w:p>
    <w:p>
      <w:pPr>
        <w:pStyle w:val="Heading2"/>
      </w:pPr>
      <w:r>
        <w:t>Category definitions</w:t>
      </w:r>
    </w:p>
    <w:p>
      <w:pPr>
        <w:pStyle w:val="Heading3"/>
      </w:pPr>
      <w:r>
        <w:t>Category A — Reactive / somatic</w:t>
      </w:r>
    </w:p>
    <w:p>
      <w:r>
        <w:t xml:space="preserve">The outcome domain primarily captures </w:t>
      </w:r>
      <w:r>
        <w:rPr>
          <w:b/>
        </w:rPr>
        <w:t>direct bodily responses or simple action-level behaviours</w:t>
      </w:r>
      <w:r>
        <w:t xml:space="preserve"> with minimal cognitive mediation. Measurement instruments assess physiological states, somatic symptoms, or concrete behaviours rather than subjective evaluations requiring reflective integration.</w:t>
      </w:r>
    </w:p>
    <w:p>
      <w:r/>
      <w:r>
        <w:rPr>
          <w:i/>
        </w:rPr>
        <w:t>Key question:</w:t>
      </w:r>
      <w:r>
        <w:t xml:space="preserve"> Does this outcome primarily reflect bodily processes, somatic states, or concrete behaviours rather than cognitively mediated evaluations?</w:t>
      </w:r>
    </w:p>
    <w:p>
      <w:pPr>
        <w:pStyle w:val="Heading3"/>
      </w:pPr>
      <w:r>
        <w:t>Category B — Unidimensional / compartmentalised</w:t>
      </w:r>
    </w:p>
    <w:p>
      <w:r>
        <w:t xml:space="preserve">The outcome domain primarily captures </w:t>
      </w:r>
      <w:r>
        <w:rPr>
          <w:b/>
        </w:rPr>
        <w:t>single-dimension symptom severity or distress</w:t>
      </w:r>
      <w:r>
        <w:t xml:space="preserve"> measured along isolated scales. Measurement instruments assess one psychological dimension at a time (e.g., how depressed, how anxious, how intrusive) without requiring respondents to integrate across life domains or evaluate multiple interacting dimensions.</w:t>
      </w:r>
    </w:p>
    <w:p>
      <w:r/>
      <w:r>
        <w:rPr>
          <w:i/>
        </w:rPr>
        <w:t>Key question:</w:t>
      </w:r>
      <w:r>
        <w:t xml:space="preserve"> Does this outcome primarily measure severity on a single psychological dimension, without requiring the respondent to integrate across multiple life domains or evaluate trade-offs?</w:t>
      </w:r>
    </w:p>
    <w:p>
      <w:pPr>
        <w:pStyle w:val="Heading3"/>
      </w:pPr>
      <w:r>
        <w:t>Category C — Integrative / relational</w:t>
      </w:r>
    </w:p>
    <w:p>
      <w:r>
        <w:t xml:space="preserve">The outcome domain primarily captures </w:t>
      </w:r>
      <w:r>
        <w:rPr>
          <w:b/>
        </w:rPr>
        <w:t>outcomes that require flexible integration of emotional, cognitive, and/or social information</w:t>
      </w:r>
      <w:r>
        <w:t>. Measurement instruments assess constructs that inherently involve relating emotional experience to broader context — meaning-making, relational functioning, or multi-dimensional well-being.</w:t>
      </w:r>
    </w:p>
    <w:p>
      <w:r/>
      <w:r>
        <w:rPr>
          <w:i/>
        </w:rPr>
        <w:t>Key question:</w:t>
      </w:r>
      <w:r>
        <w:t xml:space="preserve"> Does this outcome require the respondent to integrate emotional information with broader cognitive, social, or existential context?</w:t>
      </w:r>
    </w:p>
    <w:p>
      <w:pPr>
        <w:pStyle w:val="Heading2"/>
      </w:pPr>
      <w:r>
        <w:t>Decision procedure</w:t>
      </w:r>
    </w:p>
    <w:p>
      <w:r>
        <w:t>For each health domain:</w:t>
      </w:r>
    </w:p>
    <w:p>
      <w:pPr>
        <w:pStyle w:val="ListNumber"/>
      </w:pPr>
      <w:r>
        <w:t>Read the domain name and description.</w:t>
      </w:r>
    </w:p>
    <w:p>
      <w:pPr>
        <w:pStyle w:val="ListNumber"/>
      </w:pPr>
      <w:r>
        <w:t>Ask the three key questions above in order (A → B → C).</w:t>
      </w:r>
    </w:p>
    <w:p>
      <w:pPr>
        <w:pStyle w:val="ListNumber"/>
      </w:pPr>
      <w:r>
        <w:t xml:space="preserve">Assign the </w:t>
      </w:r>
      <w:r>
        <w:rPr>
          <w:b/>
        </w:rPr>
        <w:t>first category whose key question you answer "Yes" to</w:t>
      </w:r>
      <w:r>
        <w:t>.</w:t>
      </w:r>
    </w:p>
    <w:p>
      <w:pPr>
        <w:pStyle w:val="ListNumber"/>
      </w:pPr>
      <w:r>
        <w:t>If more than one seems to fit, choose the one that best captures the</w:t>
      </w:r>
    </w:p>
    <w:p>
      <w:r/>
      <w:r>
        <w:rPr>
          <w:b/>
        </w:rPr>
        <w:t>primary</w:t>
      </w:r>
      <w:r>
        <w:t xml:space="preserve"> processing demand of the typical measurement instruments used for that domain.</w:t>
      </w:r>
    </w:p>
    <w:p>
      <w:pPr>
        <w:pStyle w:val="ListNumber"/>
      </w:pPr>
      <w:r>
        <w:t>Record your assignment and a brief rationale (1–2 sentences).</w:t>
      </w:r>
    </w:p>
    <w:p>
      <w:pPr>
        <w:pStyle w:val="Heading2"/>
      </w:pPr>
      <w:r>
        <w:t>The domains to code</w:t>
      </w:r>
    </w:p>
    <w:p>
      <w:r>
        <w:t>You will receive a CSV file (</w:t>
      </w:r>
      <w:r>
        <w:rPr>
          <w:rFonts w:ascii="Consolas" w:hAnsi="Consolas"/>
          <w:sz w:val="20"/>
        </w:rPr>
        <w:t>hoyt2024_blinded.csv</w:t>
      </w:r>
      <w:r>
        <w:t>) with 8 rows. Each row has:</w:t>
      </w:r>
    </w:p>
    <w:p>
      <w:pPr>
        <w:pStyle w:val="ListBullet"/>
      </w:pPr>
      <w:r/>
      <w:r>
        <w:rPr>
          <w:b/>
        </w:rPr>
        <w:t>health_domain</w:t>
      </w:r>
      <w:r>
        <w:t>: Short label for the outcome domain</w:t>
      </w:r>
    </w:p>
    <w:p>
      <w:pPr>
        <w:pStyle w:val="ListBullet"/>
      </w:pPr>
      <w:r/>
      <w:r>
        <w:rPr>
          <w:b/>
        </w:rPr>
        <w:t>domain_desc</w:t>
      </w:r>
      <w:r>
        <w:t>: Description of what the domain includes</w:t>
      </w:r>
    </w:p>
    <w:p>
      <w:pPr>
        <w:pStyle w:val="ListBullet"/>
      </w:pPr>
      <w:r/>
      <w:r>
        <w:rPr>
          <w:b/>
        </w:rPr>
        <w:t>k</w:t>
      </w:r>
      <w:r>
        <w:t>: Number of studies in the meta-analysis (for context only;</w:t>
      </w:r>
    </w:p>
    <w:p>
      <w:r>
        <w:t>do not use this to inform your coding)</w:t>
      </w:r>
    </w:p>
    <w:p>
      <w:pPr>
        <w:pStyle w:val="ListBullet"/>
      </w:pPr>
      <w:r/>
      <w:r>
        <w:rPr>
          <w:b/>
        </w:rPr>
        <w:t>source</w:t>
      </w:r>
      <w:r>
        <w:t>: Where the data comes from</w:t>
      </w:r>
    </w:p>
    <w:p>
      <w:pPr>
        <w:pStyle w:val="ListBullet"/>
      </w:pPr>
      <w:r/>
      <w:r>
        <w:rPr>
          <w:b/>
        </w:rPr>
        <w:t>estimate_status</w:t>
      </w:r>
      <w:r>
        <w:t>: Whether values are verified from original tables</w:t>
      </w:r>
    </w:p>
    <w:p>
      <w:r>
        <w:t>For each row, assign a category (A, B, or C) and write a rationale.</w:t>
      </w:r>
    </w:p>
    <w:p>
      <w:pPr>
        <w:pStyle w:val="Heading2"/>
      </w:pPr>
      <w:r>
        <w:t>Examples (not in the dataset — for training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Health domain</w:t>
            </w:r>
          </w:p>
        </w:tc>
        <w:tc>
          <w:tcPr>
            <w:tcW w:type="dxa" w:w="3120"/>
          </w:tcPr>
          <w:p>
            <w:r>
              <w:t>Category</w:t>
            </w:r>
          </w:p>
        </w:tc>
        <w:tc>
          <w:tcPr>
            <w:tcW w:type="dxa" w:w="3120"/>
          </w:tcPr>
          <w:p>
            <w:r>
              <w:t>Rationale</w:t>
            </w:r>
          </w:p>
        </w:tc>
      </w:tr>
      <w:tr>
        <w:tc>
          <w:tcPr>
            <w:tcW w:type="dxa" w:w="3120"/>
          </w:tcPr>
          <w:p>
            <w:r>
              <w:t>Blood pressure reactivity to stress</w:t>
            </w:r>
          </w:p>
        </w:tc>
        <w:tc>
          <w:tcPr>
            <w:tcW w:type="dxa" w:w="3120"/>
          </w:tcPr>
          <w:p>
            <w:r>
              <w:t>A</w:t>
            </w:r>
          </w:p>
        </w:tc>
        <w:tc>
          <w:tcPr>
            <w:tcW w:type="dxa" w:w="3120"/>
          </w:tcPr>
          <w:p>
            <w:r>
              <w:t>Direct physiological measurement; no cognitive mediation required from the participant</w:t>
            </w:r>
          </w:p>
        </w:tc>
      </w:tr>
      <w:tr>
        <w:tc>
          <w:tcPr>
            <w:tcW w:type="dxa" w:w="3120"/>
          </w:tcPr>
          <w:p>
            <w:r>
              <w:t>Trait anger severity (e.g., STAXI)</w:t>
            </w:r>
          </w:p>
        </w:tc>
        <w:tc>
          <w:tcPr>
            <w:tcW w:type="dxa" w:w="3120"/>
          </w:tcPr>
          <w:p>
            <w:r>
              <w:t>B</w:t>
            </w:r>
          </w:p>
        </w:tc>
        <w:tc>
          <w:tcPr>
            <w:tcW w:type="dxa" w:w="3120"/>
          </w:tcPr>
          <w:p>
            <w:r>
              <w:t>Single-dimension severity rating along one affective dimension</w:t>
            </w:r>
          </w:p>
        </w:tc>
      </w:tr>
      <w:tr>
        <w:tc>
          <w:tcPr>
            <w:tcW w:type="dxa" w:w="3120"/>
          </w:tcPr>
          <w:p>
            <w:r>
              <w:t>Perceived quality of life across physical, psychological, social, and environmental domains (e.g., WHOQOL-BREF)</w:t>
            </w:r>
          </w:p>
        </w:tc>
        <w:tc>
          <w:tcPr>
            <w:tcW w:type="dxa" w:w="3120"/>
          </w:tcPr>
          <w:p>
            <w:r>
              <w:t>C</w:t>
            </w:r>
          </w:p>
        </w:tc>
        <w:tc>
          <w:tcPr>
            <w:tcW w:type="dxa" w:w="3120"/>
          </w:tcPr>
          <w:p>
            <w:r>
              <w:t>Requires respondent to evaluate and integrate across multiple life domains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