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YII Framework Version?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PHP?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8igi6rddll1z" w:id="0"/>
      <w:bookmarkEnd w:id="0"/>
      <w:r w:rsidDel="00000000" w:rsidR="00000000" w:rsidRPr="00000000">
        <w:rPr>
          <w:rtl w:val="0"/>
        </w:rPr>
        <w:t xml:space="preserve">Claim process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215342" cy="60483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5670" l="0" r="1924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5342" cy="604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lixcf61hd9vt" w:id="1"/>
      <w:bookmarkEnd w:id="1"/>
      <w:r w:rsidDel="00000000" w:rsidR="00000000" w:rsidRPr="00000000">
        <w:rPr>
          <w:rtl w:val="0"/>
        </w:rPr>
        <w:t xml:space="preserve">Discharge Process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390063" cy="185314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0063" cy="1853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vvaakac3frjl" w:id="2"/>
      <w:bookmarkEnd w:id="2"/>
      <w:r w:rsidDel="00000000" w:rsidR="00000000" w:rsidRPr="00000000">
        <w:rPr>
          <w:rtl w:val="0"/>
        </w:rPr>
        <w:t xml:space="preserve">Creating Packages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543300" cy="1171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