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ng" ContentType="image/png"/>
  <Override PartName="/word/media/rId55.png" ContentType="image/png"/>
  <Override PartName="/word/media/rId61.png" ContentType="image/png"/>
  <Override PartName="/word/media/rId66.png" ContentType="image/png"/>
  <Override PartName="/word/media/rId75.png" ContentType="image/png"/>
  <Override PartName="/word/media/rId79.png" ContentType="image/png"/>
  <Override PartName="/word/media/rId9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Quarterly Airbnb Booking Demand in New York City with</w:t>
      </w:r>
      <w:r>
        <w:t xml:space="preserve"> </w:t>
      </w:r>
      <w:r>
        <w:t xml:space="preserve">Tree-Based Ensembles and a Weighted Model Blend</w:t>
      </w:r>
    </w:p>
    <w:p>
      <w:pPr>
        <w:pStyle w:val="Author"/>
      </w:pPr>
      <w:r>
        <w:t xml:space="preserve">Muhammed Ali Bak</w:t>
      </w:r>
      <w:r>
        <w:t xml:space="preserve">ı</w:t>
      </w:r>
      <w:r>
        <w:t xml:space="preserve">r and Mahmut Sami Başkal</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Forecasting how much a short-term rental will be booked is a useful but</w:t>
      </w:r>
      <w:r>
        <w:t xml:space="preserve"> </w:t>
      </w:r>
      <w:r>
        <w:t xml:space="preserve">difficult problem for both hosts and the platforms that connect them with</w:t>
      </w:r>
      <w:r>
        <w:t xml:space="preserve"> </w:t>
      </w:r>
      <w:r>
        <w:t xml:space="preserve">guests. This report is a follow-up to an earlier study of ours that used a</w:t>
      </w:r>
      <w:r>
        <w:t xml:space="preserve"> </w:t>
      </w:r>
      <w:r>
        <w:t xml:space="preserve">fixed, academic snapshot of 2016 New York City Airbnb data; here we migrate the</w:t>
      </w:r>
      <w:r>
        <w:t xml:space="preserve"> </w:t>
      </w:r>
      <w:r>
        <w:t xml:space="preserve">same modelling philosophy to the publicly available Inside Airbnb data for New</w:t>
      </w:r>
      <w:r>
        <w:t xml:space="preserve"> </w:t>
      </w:r>
      <w:r>
        <w:t xml:space="preserve">York City, using the July 2025 – March 2026 window. The task is to predict,</w:t>
      </w:r>
      <w:r>
        <w:t xml:space="preserve"> </w:t>
      </w:r>
      <w:r>
        <w:t xml:space="preserve">for roughly 36</w:t>
      </w:r>
      <w:r>
        <w:t xml:space="preserve">,</w:t>
      </w:r>
      <w:r>
        <w:t xml:space="preserve">000 active properties, the number of nights blocked (i.e.,</w:t>
      </w:r>
      <w:r>
        <w:t xml:space="preserve"> </w:t>
      </w:r>
      <w:r>
        <w:t xml:space="preserve">effectively booked) during the first quarter of 2026 (January–March, 90 days),</w:t>
      </w:r>
      <w:r>
        <w:t xml:space="preserve"> </w:t>
      </w:r>
      <w:r>
        <w:t xml:space="preserve">using only information available through the end of 2025 – no feature is ever</w:t>
      </w:r>
      <w:r>
        <w:t xml:space="preserve"> </w:t>
      </w:r>
      <w:r>
        <w:t xml:space="preserve">built from 2026 data, which is reserved exclusively for deriving the target.</w:t>
      </w:r>
      <w:r>
        <w:t xml:space="preserve"> </w:t>
      </w:r>
      <w:r>
        <w:t xml:space="preserve">Starting from a static listings snapshot and six monthly calendar/review</w:t>
      </w:r>
      <w:r>
        <w:t xml:space="preserve"> </w:t>
      </w:r>
      <w:r>
        <w:t xml:space="preserve">histories (July–December 2025, jointly over 79 million listing-day rows), we</w:t>
      </w:r>
      <w:r>
        <w:t xml:space="preserve"> </w:t>
      </w:r>
      <w:r>
        <w:t xml:space="preserve">engineered a flat matrix of 206 features per property covering calendar</w:t>
      </w:r>
      <w:r>
        <w:t xml:space="preserve"> </w:t>
      </w:r>
      <w:r>
        <w:t xml:space="preserve">occupancy dynamics at several time horizons, recency and trajectory signals,</w:t>
      </w:r>
      <w:r>
        <w:t xml:space="preserve"> </w:t>
      </w:r>
      <w:r>
        <w:t xml:space="preserve">review velocity, price and revenue proxies, host attributes, amenities and</w:t>
      </w:r>
      <w:r>
        <w:t xml:space="preserve"> </w:t>
      </w:r>
      <w:r>
        <w:t xml:space="preserve">title keywords, and neighbourhood/geo-cluster context. We compared nine model</w:t>
      </w:r>
      <w:r>
        <w:t xml:space="preserve"> </w:t>
      </w:r>
      <w:r>
        <w:t xml:space="preserve">configurations – Linear Regression, Random Forest, Gradient Boosting, three</w:t>
      </w:r>
      <w:r>
        <w:t xml:space="preserve"> </w:t>
      </w:r>
      <w:r>
        <w:t xml:space="preserve">XGBoost variants, a PyTorch Multi-Layer Perceptron (MLP), LightGBM, and CatBoost</w:t>
      </w:r>
      <w:r>
        <w:t xml:space="preserve"> </w:t>
      </w:r>
      <w:r>
        <w:t xml:space="preserve">– inside leakage-safe scikit-learn pipelines, tuning the boosted trees with a</w:t>
      </w:r>
      <w:r>
        <w:t xml:space="preserve"> </w:t>
      </w:r>
      <w:r>
        <w:t xml:space="preserve">randomized search that uses fold-level early stopping. Our best single model,</w:t>
      </w:r>
      <w:r>
        <w:t xml:space="preserve"> </w:t>
      </w:r>
      <w:r>
        <w:t xml:space="preserve">a tuned XGBoost regressor, reached a 5-fold cross-validation MSE of 295.7 on</w:t>
      </w:r>
      <w:r>
        <w:t xml:space="preserve"> </w:t>
      </w:r>
      <w:r>
        <w:t xml:space="preserve">the development set, and a convex (SLSQP) weighted blend of all nine models</w:t>
      </w:r>
      <w:r>
        <w:t xml:space="preserve"> </w:t>
      </w:r>
      <w:r>
        <w:t xml:space="preserve">lowered the out-of-fold MSE to 290.1, a gain we verify with a paired</w:t>
      </w:r>
      <w:r>
        <w:t xml:space="preserve"> </w:t>
      </w:r>
      <w:r>
        <w:t xml:space="preserve">significance test (</w:t>
      </w:r>
      <m:oMath>
        <m:r>
          <m:t>t</m:t>
        </m:r>
        <m:r>
          <m:rPr>
            <m:sty m:val="p"/>
          </m:rPr>
          <m:t>=</m:t>
        </m:r>
        <m:r>
          <m:t>7.27</m:t>
        </m:r>
      </m:oMath>
      <w:r>
        <w:t xml:space="preserve">,</w:t>
      </w:r>
      <w:r>
        <w:t xml:space="preserve"> </w:t>
      </w:r>
      <m:oMath>
        <m:r>
          <m:t>p</m:t>
        </m:r>
        <m:r>
          <m:rPr>
            <m:sty m:val="p"/>
          </m:rPr>
          <m:t>=</m:t>
        </m:r>
        <m:r>
          <m:t>3.7</m:t>
        </m:r>
        <m:r>
          <m:rPr>
            <m:sty m:val="p"/>
          </m:rPr>
          <m:t>×</m:t>
        </m:r>
        <m:sSup>
          <m:e>
            <m:r>
              <m:t>10</m:t>
            </m:r>
          </m:e>
          <m:sup>
            <m:r>
              <m:rPr>
                <m:sty m:val="p"/>
              </m:rPr>
              <m:t>−</m:t>
            </m:r>
            <m:r>
              <m:t>13</m:t>
            </m:r>
          </m:sup>
        </m:sSup>
      </m:oMath>
      <w:r>
        <w:t xml:space="preserve">). We also implement, rather</w:t>
      </w:r>
      <w:r>
        <w:t xml:space="preserve"> </w:t>
      </w:r>
      <w:r>
        <w:t xml:space="preserve">than merely propose, a two-stage hurdle model (a classifier for</w:t>
      </w:r>
      <w:r>
        <w:t xml:space="preserve"> </w:t>
      </w:r>
      <w:r>
        <w:t xml:space="preserve">“will this</w:t>
      </w:r>
      <w:r>
        <w:t xml:space="preserve"> </w:t>
      </w:r>
      <w:r>
        <w:t xml:space="preserve">property see any activity at all”</w:t>
      </w:r>
      <w:r>
        <w:t xml:space="preserve"> </w:t>
      </w:r>
      <w:r>
        <w:t xml:space="preserve">followed by a regressor for the positive</w:t>
      </w:r>
      <w:r>
        <w:t xml:space="preserve"> </w:t>
      </w:r>
      <w:r>
        <w:t xml:space="preserve">counts) motivated by a residual analysis on the bounded</w:t>
      </w:r>
      <w:r>
        <w:t xml:space="preserve"> </w:t>
      </w:r>
      <m:oMath>
        <m:r>
          <m:rPr>
            <m:sty m:val="p"/>
          </m:rPr>
          <m:t>[</m:t>
        </m:r>
        <m:r>
          <m:t>0</m:t>
        </m:r>
        <m:r>
          <m:rPr>
            <m:sty m:val="p"/>
          </m:rPr>
          <m:t>,</m:t>
        </m:r>
        <m:r>
          <m:t>90</m:t>
        </m:r>
        <m:r>
          <m:rPr>
            <m:sty m:val="p"/>
          </m:rPr>
          <m:t>]</m:t>
        </m:r>
      </m:oMath>
      <w:r>
        <w:t xml:space="preserve"> </w:t>
      </w:r>
      <w:r>
        <w:t xml:space="preserve">target, and we</w:t>
      </w:r>
      <w:r>
        <w:t xml:space="preserve"> </w:t>
      </w:r>
      <w:r>
        <w:t xml:space="preserve">report an incremental ablation isolating how much of the final error reduction</w:t>
      </w:r>
      <w:r>
        <w:t xml:space="preserve"> </w:t>
      </w:r>
      <w:r>
        <w:t xml:space="preserve">comes from feature engineering, target encoding, tree ensembling, and blending,</w:t>
      </w:r>
      <w:r>
        <w:t xml:space="preserve"> </w:t>
      </w:r>
      <w:r>
        <w:t xml:space="preserve">respectively. On a held-out local test split (20% of the data, never touched</w:t>
      </w:r>
      <w:r>
        <w:t xml:space="preserve"> </w:t>
      </w:r>
      <w:r>
        <w:t xml:space="preserve">during model selection or tuning) the final blend reaches an MSE of 286.1.</w:t>
      </w:r>
    </w:p>
    <w:p>
      <w:pPr>
        <w:pStyle w:val="FirstParagraph"/>
      </w:pPr>
      <w:r>
        <w:t xml:space="preserve">Bak</w:t>
      </w:r>
      <w:r>
        <w:t xml:space="preserve">ı</w:t>
      </w:r>
      <w:r>
        <w:t xml:space="preserve">r and Başkal: Predicting Quarterly Airbnb Booking Demand in NYC</w:t>
      </w:r>
    </w:p>
    <w:p>
      <w:pPr>
        <w:pStyle w:val="BodyText"/>
      </w:pPr>
      <w:r>
        <w:t xml:space="preserve">Airbnb, demand forecasting, regression, ensemble learning, XGBoost, LightGBM,</w:t>
      </w:r>
      <w:r>
        <w:t xml:space="preserve"> </w:t>
      </w:r>
      <w:r>
        <w:t xml:space="preserve">CatBoost, random forest, multi-layer perceptron, model blending, target</w:t>
      </w:r>
      <w:r>
        <w:t xml:space="preserve"> </w:t>
      </w:r>
      <w:r>
        <w:t xml:space="preserve">encoding, hurdle model, constrained optimization, mean squared error, feature</w:t>
      </w:r>
      <w:r>
        <w:t xml:space="preserve"> </w:t>
      </w:r>
      <w:r>
        <w:t xml:space="preserve">engineering.</w:t>
      </w:r>
    </w:p>
    <w:bookmarkStart w:id="11" w:name="introduction"/>
    <w:p>
      <w:pPr>
        <w:pStyle w:val="Heading1"/>
      </w:pPr>
      <w:r>
        <w:t xml:space="preserve">Introduction</w:t>
      </w:r>
    </w:p>
    <w:p>
      <w:pPr>
        <w:pStyle w:val="FirstParagrap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the business: what is a fair price for a given listing, and how</w:t>
      </w:r>
      <w:r>
        <w:t xml:space="preserve"> </w:t>
      </w:r>
      <w:r>
        <w:t xml:space="preserve">much demand will that listing actually receive over some future period. This</w:t>
      </w:r>
      <w:r>
        <w:t xml:space="preserve"> </w:t>
      </w:r>
      <w:r>
        <w:t xml:space="preserve">report keeps that second focus, but changes the data foundation: an earlier</w:t>
      </w:r>
      <w:r>
        <w:t xml:space="preserve"> </w:t>
      </w:r>
      <w:r>
        <w:t xml:space="preserve">version of this study used a fixed, academic snapshot of 2016 New York City</w:t>
      </w:r>
      <w:r>
        <w:t xml:space="preserve"> </w:t>
      </w:r>
      <w:r>
        <w:t xml:space="preserve">Airbnb data distributed for a course competition; here we migrate the same</w:t>
      </w:r>
      <w:r>
        <w:t xml:space="preserve"> </w:t>
      </w:r>
      <w:r>
        <w:t xml:space="preserve">pipeline philosophy to the publicly available Inside Airbnb data</w:t>
      </w:r>
      <w:r>
        <w:t xml:space="preserve"> </w:t>
      </w:r>
      <w:r>
        <w:t xml:space="preserve">[2]</w:t>
      </w:r>
      <w:r>
        <w:t xml:space="preserve">, re-deriving every feature, target, and result on a</w:t>
      </w:r>
      <w:r>
        <w:t xml:space="preserve"> </w:t>
      </w:r>
      <w:r>
        <w:t xml:space="preserve">2025–2026 window.</w:t>
      </w:r>
    </w:p>
    <w:p>
      <w:pPr>
        <w:pStyle w:val="BodyText"/>
      </w:pPr>
      <w:r>
        <w:t xml:space="preserve">Being able to predict demand a quarter in advance is valuable for several</w:t>
      </w:r>
      <w:r>
        <w:t xml:space="preserve"> </w:t>
      </w:r>
      <w:r>
        <w:t xml:space="preserve">practical reasons. A host who knows that the next three months will be busy can</w:t>
      </w:r>
      <w:r>
        <w:t xml:space="preserve"> </w:t>
      </w:r>
      <w:r>
        <w:t xml:space="preserve">schedule cleaning and maintenance, raise prices for the high-demand weeks, or</w:t>
      </w:r>
      <w:r>
        <w:t xml:space="preserve"> </w:t>
      </w:r>
      <w:r>
        <w:t xml:space="preserve">decide that it is worth hiring help. The platform, on its side, can plan</w:t>
      </w:r>
      <w:r>
        <w:t xml:space="preserve"> </w:t>
      </w:r>
      <w:r>
        <w:t xml:space="preserve">customer-support capacity, target marketing toward listings that look like they</w:t>
      </w:r>
      <w:r>
        <w:t xml:space="preserve"> </w:t>
      </w:r>
      <w:r>
        <w:t xml:space="preserve">will be under-booked, and give hosts better pricing recommendations. The</w:t>
      </w:r>
      <w:r>
        <w:t xml:space="preserve"> </w:t>
      </w:r>
      <w:r>
        <w:t xml:space="preserve">trouble is that demand is the result of many interacting factors—the property</w:t>
      </w:r>
      <w:r>
        <w:t xml:space="preserve"> </w:t>
      </w:r>
      <w:r>
        <w:t xml:space="preserve">type and capacity, the neighbourhood, seasonality, the host’s responsiveness,</w:t>
      </w:r>
      <w:r>
        <w:t xml:space="preserve"> </w:t>
      </w:r>
      <w:r>
        <w:t xml:space="preserve">the review history, and how aggressively the price moves during the period.</w:t>
      </w:r>
      <w:r>
        <w:t xml:space="preserve"> </w:t>
      </w:r>
      <w:r>
        <w:t xml:space="preserve">Classical linear models have been used for this kind of accommodation data</w:t>
      </w:r>
      <w:r>
        <w:t xml:space="preserve"> </w:t>
      </w:r>
      <w:r>
        <w:t xml:space="preserve">[3], [4]</w:t>
      </w:r>
      <w:r>
        <w:t xml:space="preserve">, but a fairly consistent finding in the recent</w:t>
      </w:r>
      <w:r>
        <w:t xml:space="preserve"> </w:t>
      </w:r>
      <w:r>
        <w:t xml:space="preserve">literature is that machine-learning models, and tree-based ensembles in</w:t>
      </w:r>
      <w:r>
        <w:t xml:space="preserve"> </w:t>
      </w:r>
      <w:r>
        <w:t xml:space="preserve">particular, tend to do better on the mixed numerical and categorical tables</w:t>
      </w:r>
      <w:r>
        <w:t xml:space="preserve"> </w:t>
      </w:r>
      <w:r>
        <w:t xml:space="preserve">that describe short-term rentals</w:t>
      </w:r>
      <w:r>
        <w:t xml:space="preserve"> </w:t>
      </w:r>
      <w:r>
        <w:t xml:space="preserve">[5], [6], [7]</w:t>
      </w:r>
      <w:r>
        <w:t xml:space="preserve">.</w:t>
      </w:r>
    </w:p>
    <w:p>
      <w:pPr>
        <w:pStyle w:val="BodyText"/>
      </w:pPr>
      <w:r>
        <w:t xml:space="preserve">Concretely, the task is to predict, for roughly 36</w:t>
      </w:r>
      <w:r>
        <w:t xml:space="preserve">,</w:t>
      </w:r>
      <w:r>
        <w:t xml:space="preserve">000 active New York City</w:t>
      </w:r>
      <w:r>
        <w:t xml:space="preserve"> </w:t>
      </w:r>
      <w:r>
        <w:t xml:space="preserve">properties, the total number of nights blocked (effectively booked) during the</w:t>
      </w:r>
      <w:r>
        <w:t xml:space="preserve"> </w:t>
      </w:r>
      <w:r>
        <w:t xml:space="preserve">first quarter of 2026 (January, February, and March). Because that quarter</w:t>
      </w:r>
      <w:r>
        <w:t xml:space="preserve"> </w:t>
      </w:r>
      <w:r>
        <w:t xml:space="preserve">contains 90 days, the target is an integer between 0 and 90, and we score it</w:t>
      </w:r>
      <w:r>
        <w:t xml:space="preserve"> </w:t>
      </w:r>
      <w:r>
        <w:t xml:space="preserve">purely by Mean Squared Error, matching the metric used throughout the earlier</w:t>
      </w:r>
      <w:r>
        <w:t xml:space="preserve"> </w:t>
      </w:r>
      <w:r>
        <w:t xml:space="preserve">2016-data study. A design decision that shapes every part of this report is a</w:t>
      </w:r>
      <w:r>
        <w:t xml:space="preserve"> </w:t>
      </w:r>
      <w:r>
        <w:t xml:space="preserve">strict temporal boundary: every engineered feature is built exclusively from</w:t>
      </w:r>
      <w:r>
        <w:t xml:space="preserve"> </w:t>
      </w:r>
      <w:r>
        <w:t xml:space="preserve">data observed through the end of December 2025 (the second half, or</w:t>
      </w:r>
      <w:r>
        <w:t xml:space="preserve"> </w:t>
      </w:r>
      <w:r>
        <w:t xml:space="preserve">“H2,”</w:t>
      </w:r>
      <w:r>
        <w:t xml:space="preserve"> </w:t>
      </w:r>
      <w:r>
        <w:t xml:space="preserve">of</w:t>
      </w:r>
      <w:r>
        <w:t xml:space="preserve"> </w:t>
      </w:r>
      <w:r>
        <w:t xml:space="preserve">2025); the 2026 calendar snapshots are used only to construct the target,</w:t>
      </w:r>
      <w:r>
        <w:t xml:space="preserve"> </w:t>
      </w:r>
      <w:r>
        <w:t xml:space="preserve">never as a predictor. This mirrors an honest forecasting deployment, where the</w:t>
      </w:r>
      <w:r>
        <w:t xml:space="preserve"> </w:t>
      </w:r>
      <w:r>
        <w:t xml:space="preserve">model would have to make its prediction before any 2026 data existed at all.</w:t>
      </w:r>
    </w:p>
    <w:p>
      <w:pPr>
        <w:pStyle w:val="BodyText"/>
      </w:pPr>
      <w:r>
        <w:t xml:space="preserve">This report is organized as follows. Section </w:t>
      </w:r>
      <w:hyperlink w:anchor="sec:lit">
        <w:r>
          <w:rPr>
            <w:rStyle w:val="Hyperlink"/>
          </w:rPr>
          <w:t xml:space="preserve">2</w:t>
        </w:r>
      </w:hyperlink>
      <w:r>
        <w:t xml:space="preserve"> </w:t>
      </w:r>
      <w:r>
        <w:t xml:space="preserve">reviews the most</w:t>
      </w:r>
      <w:r>
        <w:t xml:space="preserve"> </w:t>
      </w:r>
      <w:r>
        <w:t xml:space="preserve">relevant prior work on Airbnb prediction, decision-tree ensembles,</w:t>
      </w:r>
      <w:r>
        <w:t xml:space="preserve"> </w:t>
      </w:r>
      <w:r>
        <w:t xml:space="preserve">hyper-parameter tuning, and preprocessing, and adds a short mathematical</w:t>
      </w:r>
      <w:r>
        <w:t xml:space="preserve"> </w:t>
      </w:r>
      <w:r>
        <w:t xml:space="preserve">argument for 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describes the project setting: the problem statement</w:t>
      </w:r>
      <w:r>
        <w:t xml:space="preserve"> </w:t>
      </w:r>
      <w:r>
        <w:t xml:space="preserve">and the dataset. Section </w:t>
      </w:r>
      <w:hyperlink w:anchor="sec:method">
        <w:r>
          <w:rPr>
            <w:rStyle w:val="Hyperlink"/>
          </w:rPr>
          <w:t xml:space="preserve">4</w:t>
        </w:r>
      </w:hyperlink>
      <w:r>
        <w:t xml:space="preserve"> </w:t>
      </w:r>
      <w:r>
        <w:t xml:space="preserve">gives the full methodology and</w:t>
      </w:r>
      <w:r>
        <w:t xml:space="preserve"> </w:t>
      </w:r>
      <w:r>
        <w:t xml:space="preserve">defines every custom component—the target encoder, the search loop, the MLP,</w:t>
      </w:r>
      <w:r>
        <w:t xml:space="preserve"> </w:t>
      </w:r>
      <w:r>
        <w:t xml:space="preserve">and the blend—with explicit equations. Section </w:t>
      </w:r>
      <w:hyperlink w:anchor="sec:results">
        <w:r>
          <w:rPr>
            <w:rStyle w:val="Hyperlink"/>
          </w:rPr>
          <w:t xml:space="preserve">5</w:t>
        </w:r>
      </w:hyperlink>
      <w:r>
        <w:t xml:space="preserve"> </w:t>
      </w:r>
      <w:r>
        <w:t xml:space="preserve">presents our</w:t>
      </w:r>
      <w:r>
        <w:t xml:space="preserve"> </w:t>
      </w:r>
      <w:r>
        <w:t xml:space="preserve">results, an incremental ablation, a significance test for the blend, and a</w:t>
      </w:r>
      <w:r>
        <w:t xml:space="preserve"> </w:t>
      </w:r>
      <w:r>
        <w:t xml:space="preserve">residual analysis on the target boundaries that motivates a two-stage hurdle</w:t>
      </w:r>
      <w:r>
        <w:t xml:space="preserve"> </w:t>
      </w:r>
      <w:r>
        <w:t xml:space="preserve">model. Section </w:t>
      </w:r>
      <w:hyperlink w:anchor="sec:changes">
        <w:r>
          <w:rPr>
            <w:rStyle w:val="Hyperlink"/>
          </w:rPr>
          <w:t xml:space="preserve">6</w:t>
        </w:r>
      </w:hyperlink>
      <w:r>
        <w:t xml:space="preserve"> </w:t>
      </w:r>
      <w:r>
        <w:t xml:space="preserve">discusses the concrete choices that changed in</w:t>
      </w:r>
      <w:r>
        <w:t xml:space="preserve"> </w:t>
      </w:r>
      <w:r>
        <w:t xml:space="preserve">migrating from the original 2016-data pipeline to the new dataset.</w:t>
      </w:r>
      <w:r>
        <w:t xml:space="preserve"> </w:t>
      </w:r>
      <w:r>
        <w:t xml:space="preserve">Section </w:t>
      </w:r>
      <w:hyperlink w:anchor="sec:concl">
        <w:r>
          <w:rPr>
            <w:rStyle w:val="Hyperlink"/>
          </w:rPr>
          <w:t xml:space="preserve">7</w:t>
        </w:r>
      </w:hyperlink>
      <w:r>
        <w:t xml:space="preserve"> </w:t>
      </w:r>
      <w:r>
        <w:t xml:space="preserve">concludes and lists what we would try next.</w:t>
      </w:r>
    </w:p>
    <w:bookmarkEnd w:id="11"/>
    <w:bookmarkStart w:id="18" w:name="sec:lit"/>
    <w:p>
      <w:pPr>
        <w:pStyle w:val="Heading1"/>
      </w:pPr>
      <w:r>
        <w:t xml:space="preserve">Literature Review</w:t>
      </w:r>
    </w:p>
    <w:p>
      <w:pPr>
        <w:pStyle w:val="FirstParagraph"/>
      </w:pPr>
      <w:r>
        <w:t xml:space="preserve">We group the related work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 Most of this review carries over unchanged from the</w:t>
      </w:r>
      <w:r>
        <w:t xml:space="preserve"> </w:t>
      </w:r>
      <w:r>
        <w:t xml:space="preserve">2016-data study this report follows up on; here we keep the parts that ended</w:t>
      </w:r>
      <w:r>
        <w:t xml:space="preserve"> </w:t>
      </w:r>
      <w:r>
        <w:t xml:space="preserve">up actually guiding the final solution and trim the ones that did not.</w:t>
      </w:r>
    </w:p>
    <w:bookmarkStart w:id="12" w:name="Xf5342aa70d7770653b45bb6eafa87ec7a90421c"/>
    <w:p>
      <w:pPr>
        <w:pStyle w:val="Heading2"/>
      </w:pPr>
      <w:r>
        <w:t xml:space="preserve">Machine Learning for Airbnb Prediction Tasks</w:t>
      </w:r>
    </w:p>
    <w:p>
      <w:pPr>
        <w:pStyle w:val="FirstParagraph"/>
      </w:pPr>
      <w:r>
        <w:t xml:space="preserve">Several studies apply machine learning directly to Airbnb data. Tang, Cheng, and</w:t>
      </w:r>
      <w:r>
        <w:t xml:space="preserve"> </w:t>
      </w:r>
      <w:r>
        <w:t xml:space="preserve">Zhang</w:t>
      </w:r>
      <w:r>
        <w:t xml:space="preserve"> </w:t>
      </w:r>
      <w:r>
        <w:t xml:space="preserve">[5]</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[6]</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[7]</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pPr>
      <w:r>
        <w:t xml:space="preserve">Other work looks at demand rather than price, which is closer to our own task.</w:t>
      </w:r>
      <w:r>
        <w:t xml:space="preserve"> </w:t>
      </w:r>
      <w:r>
        <w:t xml:space="preserve">Siker</w:t>
      </w:r>
      <w:r>
        <w:t xml:space="preserve"> </w:t>
      </w:r>
      <w:r>
        <w:t xml:space="preserve">[8]</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[9]</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[10]</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shaped our</w:t>
      </w:r>
      <w:r>
        <w:t xml:space="preserve"> </w:t>
      </w:r>
      <w:r>
        <w:t xml:space="preserve">project: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pPr>
      <w:r>
        <w:t xml:space="preserve">A recurring theme across these studies is that the engineering choices around the</w:t>
      </w:r>
      <w:r>
        <w:t xml:space="preserve"> </w:t>
      </w:r>
      <w:r>
        <w:t xml:space="preserve">model often matter more than the model itself. Tang et al. </w:t>
      </w:r>
      <w:r>
        <w:t xml:space="preserve">[5]</w:t>
      </w:r>
      <w:r>
        <w:t xml:space="preserve"> </w:t>
      </w:r>
      <w:r>
        <w:t xml:space="preserve">and</w:t>
      </w:r>
      <w:r>
        <w:t xml:space="preserve"> </w:t>
      </w:r>
      <w:r>
        <w:t xml:space="preserve">Islam et al. </w:t>
      </w:r>
      <w:r>
        <w:t xml:space="preserve">[10]</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[7]</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we invested most</w:t>
      </w:r>
      <w:r>
        <w:t xml:space="preserve"> </w:t>
      </w:r>
      <w:r>
        <w:t xml:space="preserve">of our effort in the 150-feature matrix and treated the model comparison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how we allocated our time.</w:t>
      </w:r>
    </w:p>
    <w:bookmarkEnd w:id="12"/>
    <w:bookmarkStart w:id="13" w:name="sec:linearcritique"/>
    <w:p>
      <w:pPr>
        <w:pStyle w:val="Heading2"/>
      </w:pPr>
      <w:r>
        <w:t xml:space="preserve">Why Linear Models Underfit a Zero-Inflated Bounded Target</w:t>
      </w:r>
    </w:p>
    <w:p>
      <w:pPr>
        <w:pStyle w:val="FirstParagrap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our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Our target, however, is a</w:t>
      </w:r>
      <w:r>
        <w:t xml:space="preserve"> </w:t>
      </w:r>
      <w:r>
        <w:t xml:space="preserve">censored count confined to</w:t>
      </w:r>
      <w:r>
        <w:t xml:space="preserve"> </w:t>
      </w:r>
      <m:oMath>
        <m:r>
          <m:rPr>
            <m:sty m:val="p"/>
          </m:rPr>
          <m:t>[</m:t>
        </m:r>
        <m:r>
          <m:t>0</m:t>
        </m:r>
        <m:r>
          <m:rPr>
            <m:sty m:val="p"/>
          </m:rPr>
          <m:t>,</m:t>
        </m:r>
        <m:r>
          <m:t>90</m:t>
        </m:r>
        <m:r>
          <m:rPr>
            <m:sty m:val="p"/>
          </m:rPr>
          <m:t>]</m:t>
        </m:r>
      </m:oMath>
      <w:r>
        <w:t xml:space="preserve"> </w:t>
      </w:r>
      <w:r>
        <w:t xml:space="preserve">with a large probability mass at</w:t>
      </w:r>
      <w:r>
        <w:t xml:space="preserve"> </w:t>
      </w:r>
      <m:oMath>
        <m:r>
          <m:t>0</m:t>
        </m:r>
      </m:oMath>
      <w:r>
        <w:t xml:space="preserve"> </w:t>
      </w:r>
      <w:r>
        <w:t xml:space="preserve">(roughly 50%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90</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90</m:t>
            </m:r>
            <m:r>
              <m:rPr>
                <m:sty m:val="p"/>
              </m:rPr>
              <m:t>,</m:t>
            </m:r>
            <m:r>
              <m:t> </m:t>
            </m:r>
            <m:sSup>
              <m:e>
                <m:r>
                  <m:rPr>
                    <m:sty m:val="bi"/>
                  </m:rPr>
                  <m:t>β</m:t>
                </m:r>
              </m:e>
              <m:sup>
                <m:r>
                  <m:rPr>
                    <m:sty m:val="p"/>
                  </m:rPr>
                  <m:t>⊤</m:t>
                </m:r>
              </m:sup>
            </m:sSup>
            <m:r>
              <m:rPr>
                <m:sty m:val="bi"/>
              </m:rPr>
              <m:t>x</m:t>
            </m:r>
            <m:r>
              <m:rPr>
                <m:sty m:val="p"/>
              </m:rPr>
              <m:t>+</m:t>
            </m:r>
            <m:r>
              <m:t>ε</m:t>
            </m:r>
            <m:r>
              <m:rPr>
                <m:sty m:val="p"/>
              </m:rPr>
              <m:t>)</m:t>
            </m:r>
          </m:e>
        </m:d>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[11]</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[3], [4]</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our task.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90</m:t>
        </m:r>
      </m:oMath>
      <w:r>
        <w:t xml:space="preserve"> </w:t>
      </w:r>
      <w:r>
        <w:t xml:space="preserve">plateaus are simply leaves, and boosting refines the transition region</w:t>
      </w:r>
      <w:r>
        <w:t xml:space="preserve"> </w:t>
      </w:r>
      <w:r>
        <w:t xml:space="preserve">between them.</w:t>
      </w:r>
    </w:p>
    <w:bookmarkEnd w:id="13"/>
    <w:bookmarkStart w:id="14" w:name="sec:zeroinflated"/>
    <w:p>
      <w:pPr>
        <w:pStyle w:val="Heading2"/>
      </w:pPr>
      <w:r>
        <w:t xml:space="preserve">Modelling Zero-Inflated and Count Targets</w:t>
      </w:r>
    </w:p>
    <w:p>
      <w:pPr>
        <w:pStyle w:val="FirstParagraph"/>
      </w:pPr>
      <w:r>
        <w:t xml:space="preserve">Our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[11]</w:t>
      </w:r>
      <w:r>
        <w:t xml:space="preserve"> </w:t>
      </w:r>
      <w:r>
        <w:t xml:space="preserve">instead treat the bound itself as the</w:t>
      </w:r>
      <w:r>
        <w:t xml:space="preserve"> </w:t>
      </w:r>
      <w:r>
        <w:t xml:space="preserve">generative mechanism. We did not adopt these parametric estimators directly—</w:t>
      </w:r>
      <w:r>
        <w:t xml:space="preserve"> </w:t>
      </w:r>
      <w:r>
        <w:t xml:space="preserve">gradient-boosted trees already approximate the saturating conditional mean</w:t>
      </w:r>
      <w:r>
        <w:t xml:space="preserve"> </w:t>
      </w:r>
      <w:r>
        <w:t xml:space="preserve">non-parametrically—but they frame the problem precisely and directly</w:t>
      </w:r>
      <w:r>
        <w:t xml:space="preserve"> </w:t>
      </w:r>
      <w:r>
        <w:t xml:space="preserve">motivate the two-stage hurdle model we implement in</w:t>
      </w:r>
      <w:r>
        <w:t xml:space="preserve"> </w:t>
      </w:r>
      <w:r>
        <w:t xml:space="preserve">Section </w:t>
      </w:r>
      <w:hyperlink w:anchor="sec:hurdle-impl">
        <w:r>
          <w:rPr>
            <w:rStyle w:val="Hyperlink"/>
          </w:rPr>
          <w:t xml:space="preserve">5.7</w:t>
        </w:r>
      </w:hyperlink>
      <w:r>
        <w:t xml:space="preserve">. The residual analysis in</w:t>
      </w:r>
      <w:r>
        <w:t xml:space="preserve"> </w:t>
      </w:r>
      <w:r>
        <w:t xml:space="preserve">Section </w:t>
      </w:r>
      <w:hyperlink w:anchor="sec:residuals">
        <w:r>
          <w:rPr>
            <w:rStyle w:val="Hyperlink"/>
          </w:rPr>
          <w:t xml:space="preserve">5.6</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4"/>
    <w:bookmarkStart w:id="15" w:name="decision-trees-and-tree-based-ensembles"/>
    <w:p>
      <w:pPr>
        <w:pStyle w:val="Heading2"/>
      </w:pPr>
      <w:r>
        <w:t xml:space="preserve">Decision Trees and Tree-Based Ensembles</w:t>
      </w:r>
    </w:p>
    <w:p>
      <w:pPr>
        <w:pStyle w:val="FirstParagraph"/>
      </w:pPr>
      <w:r>
        <w:t xml:space="preserve">Tree-based methods are at the centre of our solution. The decision tree, and</w:t>
      </w:r>
      <w:r>
        <w:t xml:space="preserve"> </w:t>
      </w:r>
      <w:r>
        <w:t xml:space="preserve">Quinlan’s well-known ID3 variant</w:t>
      </w:r>
      <w:r>
        <w:t xml:space="preserve"> </w:t>
      </w:r>
      <w:r>
        <w:t xml:space="preserve">[12]</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[13]</w:t>
      </w:r>
      <w:r>
        <w:t xml:space="preserve"> </w:t>
      </w:r>
      <w:r>
        <w:t xml:space="preserve">trains many trees on bootstrap samples and averages</w:t>
      </w:r>
      <w:r>
        <w:t xml:space="preserve"> </w:t>
      </w:r>
      <w:r>
        <w:t xml:space="preserve">their predictions, and Random Forests</w:t>
      </w:r>
      <w:r>
        <w:t xml:space="preserve"> </w:t>
      </w:r>
      <w:r>
        <w:t xml:space="preserve">[14]</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[15]</w:t>
      </w:r>
      <w:r>
        <w:t xml:space="preserve">, instead builds trees sequentially so that each new tree</w:t>
      </w:r>
      <w:r>
        <w:t xml:space="preserve"> </w:t>
      </w:r>
      <w:r>
        <w:t xml:space="preserve">fits the residual errors of the current ensemble. XGBoost</w:t>
      </w:r>
      <w:r>
        <w:t xml:space="preserve"> </w:t>
      </w:r>
      <w:r>
        <w:t xml:space="preserve">[16]</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[17]</w:t>
      </w:r>
      <w:r>
        <w:t xml:space="preserve"> </w:t>
      </w:r>
      <w:r>
        <w:t xml:space="preserve">gives the</w:t>
      </w:r>
      <w:r>
        <w:t xml:space="preserve"> </w:t>
      </w:r>
      <w:r>
        <w:t xml:space="preserve">unified statistical picture behind all of these, and we used scikit-learn</w:t>
      </w:r>
      <w:r>
        <w:t xml:space="preserve"> </w:t>
      </w:r>
      <w:r>
        <w:t xml:space="preserve">[18]</w:t>
      </w:r>
      <w:r>
        <w:t xml:space="preserve"> </w:t>
      </w:r>
      <w:r>
        <w:t xml:space="preserve">as the common Python interface throughout.</w:t>
      </w:r>
    </w:p>
    <w:bookmarkEnd w:id="15"/>
    <w:bookmarkStart w:id="16" w:name="X1bf989b1c1409ef96307508b40ec3643b2028ce"/>
    <w:p>
      <w:pPr>
        <w:pStyle w:val="Heading2"/>
      </w:pPr>
      <w:r>
        <w:t xml:space="preserve">Hyper-Parameter Tuning and Model Validation</w:t>
      </w:r>
    </w:p>
    <w:p>
      <w:pPr>
        <w:pStyle w:val="FirstParagrap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[19]</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We followed that advice but, as</w:t>
      </w:r>
      <w:r>
        <w:t xml:space="preserve"> </w:t>
      </w:r>
      <w:r>
        <w:t xml:space="preserve">Section </w:t>
      </w:r>
      <w:hyperlink w:anchor="sec:changes">
        <w:r>
          <w:rPr>
            <w:rStyle w:val="Hyperlink"/>
          </w:rPr>
          <w:t xml:space="preserve">6</w:t>
        </w:r>
      </w:hyperlink>
      <w:r>
        <w:t xml:space="preserve"> </w:t>
      </w:r>
      <w:r>
        <w:t xml:space="preserve">explains, we ended up writing our own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so that we could combine the search with fold-level early stopping.</w:t>
      </w:r>
      <w:r>
        <w:t xml:space="preserve"> </w:t>
      </w:r>
      <w:r>
        <w:t xml:space="preserve">Cross-validation is what makes the model comparison trustworthy; it</w:t>
      </w:r>
      <w:r>
        <w:t xml:space="preserve"> </w:t>
      </w:r>
      <w:r>
        <w:t xml:space="preserve">lowers the variance of the performance estimate and stops us from tuning to a</w:t>
      </w:r>
      <w:r>
        <w:t xml:space="preserve"> </w:t>
      </w:r>
      <w:r>
        <w:t xml:space="preserve">single lucky split. For comparing two trained models on the same data,</w:t>
      </w:r>
      <w:r>
        <w:t xml:space="preserve"> </w:t>
      </w:r>
      <w:r>
        <w:t xml:space="preserve">Dietterich</w:t>
      </w:r>
      <w:r>
        <w:t xml:space="preserve"> </w:t>
      </w:r>
      <w:r>
        <w:t xml:space="preserve">[20]</w:t>
      </w:r>
      <w:r>
        <w:t xml:space="preserve"> </w:t>
      </w:r>
      <w:r>
        <w:t xml:space="preserve">recommends paired resampling tests, which we</w:t>
      </w:r>
      <w:r>
        <w:t xml:space="preserve"> </w:t>
      </w:r>
      <w:r>
        <w:t xml:space="preserve">adopt in Section </w:t>
      </w:r>
      <w:hyperlink w:anchor="sec:significance">
        <w:r>
          <w:rPr>
            <w:rStyle w:val="Hyperlink"/>
          </w:rPr>
          <w:t xml:space="preserve">5.5</w:t>
        </w:r>
      </w:hyperlink>
      <w:r>
        <w:t xml:space="preserve">.</w:t>
      </w:r>
    </w:p>
    <w:bookmarkEnd w:id="16"/>
    <w:bookmarkStart w:id="17" w:name="X5acab044662cb2b2e9fdcf7e07811bac7d85c82"/>
    <w:p>
      <w:pPr>
        <w:pStyle w:val="Heading2"/>
      </w:pPr>
      <w:r>
        <w:t xml:space="preserve">Data Preprocessing, Feature Engineering, and Ensembling</w:t>
      </w:r>
    </w:p>
    <w:p>
      <w:pPr>
        <w:pStyle w:val="FirstParagrap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[18]</w:t>
      </w:r>
      <w:r>
        <w:t xml:space="preserve">—are the standard scikit-learn workflow for this.</w:t>
      </w:r>
      <w:r>
        <w:t xml:space="preserve"> </w:t>
      </w:r>
      <w:r>
        <w:t xml:space="preserve">For high-cardinality categorical columns we used</w:t>
      </w:r>
      <w:r>
        <w:t xml:space="preserve"> </w:t>
      </w:r>
      <m:oMath>
        <m:r>
          <m:t>K</m:t>
        </m:r>
      </m:oMath>
      <w:r>
        <w:t xml:space="preserve">-fold target encoding,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our solution does not rely on a single</w:t>
      </w:r>
      <w:r>
        <w:t xml:space="preserve"> </w:t>
      </w:r>
      <w:r>
        <w:t xml:space="preserve">estimator: we blend several models with non-negative weights that sum to one, an</w:t>
      </w:r>
      <w:r>
        <w:t xml:space="preserve"> </w:t>
      </w:r>
      <w:r>
        <w:t xml:space="preserve">idea that goes back to Wolpert’s stacked generalization</w:t>
      </w:r>
      <w:r>
        <w:t xml:space="preserve"> </w:t>
      </w:r>
      <w:r>
        <w:t xml:space="preserve">[21]</w:t>
      </w:r>
      <w:r>
        <w:t xml:space="preserve">.</w:t>
      </w:r>
      <w:r>
        <w:t xml:space="preserve"> </w:t>
      </w:r>
      <w:r>
        <w:t xml:space="preserve">The MLP part of our solution uses PyTorch</w:t>
      </w:r>
      <w:r>
        <w:t xml:space="preserve"> </w:t>
      </w:r>
      <w:r>
        <w:t xml:space="preserve">[22]</w:t>
      </w:r>
      <w:r>
        <w:t xml:space="preserve"> </w:t>
      </w:r>
      <w:r>
        <w:t xml:space="preserve">with the Adam</w:t>
      </w:r>
      <w:r>
        <w:t xml:space="preserve"> </w:t>
      </w:r>
      <w:r>
        <w:t xml:space="preserve">optimizer</w:t>
      </w:r>
      <w:r>
        <w:t xml:space="preserve"> </w:t>
      </w:r>
      <w:r>
        <w:t xml:space="preserve">[23]</w:t>
      </w:r>
      <w:r>
        <w:t xml:space="preserve">.</w:t>
      </w:r>
    </w:p>
    <w:bookmarkEnd w:id="17"/>
    <w:bookmarkEnd w:id="18"/>
    <w:bookmarkStart w:id="22" w:name="sec:settings"/>
    <w:p>
      <w:pPr>
        <w:pStyle w:val="Heading1"/>
      </w:pPr>
      <w:r>
        <w:t xml:space="preserve">Project Settings</w:t>
      </w:r>
    </w:p>
    <w:bookmarkStart w:id="19" w:name="problem-statement-and-objectives"/>
    <w:p>
      <w:pPr>
        <w:pStyle w:val="Heading2"/>
      </w:pPr>
      <w:r>
        <w:t xml:space="preserve">Problem Statement and Objectives</w:t>
      </w:r>
    </w:p>
    <w:p>
      <w:pPr>
        <w:pStyle w:val="FirstParagraph"/>
      </w:pPr>
      <w:r>
        <w:t xml:space="preserve">The problem is to predict, for each active Airbnb property, the total number of</w:t>
      </w:r>
      <w:r>
        <w:t xml:space="preserve"> </w:t>
      </w:r>
      <w:r>
        <w:t xml:space="preserve">nights blocked (effectively booked) in the first quarter of 2026 (January,</w:t>
      </w:r>
      <w:r>
        <w:t xml:space="preserve"> </w:t>
      </w:r>
      <w:r>
        <w:t xml:space="preserve">February, March) in New York City. Formally, given a feature vector</w:t>
      </w:r>
      <w:r>
        <w:t xml:space="preserve"> </w:t>
      </w:r>
      <m:oMath>
        <m:sSub>
          <m:e>
            <m:r>
              <m:rPr>
                <m:sty m:val="bi"/>
              </m:rPr>
              <m:t>x</m:t>
            </m:r>
          </m:e>
          <m:sub>
            <m:r>
              <m:t>i</m:t>
            </m:r>
          </m:sub>
        </m:sSub>
      </m:oMath>
      <w:r>
        <w:t xml:space="preserve"> </w:t>
      </w:r>
      <w:r>
        <w:t xml:space="preserve">describing property</w:t>
      </w:r>
      <w:r>
        <w:t xml:space="preserve"> </w:t>
      </w:r>
      <m:oMath>
        <m:r>
          <m:t>i</m:t>
        </m:r>
      </m:oMath>
      <w:r>
        <w:t xml:space="preserve">, we want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90</m:t>
        </m:r>
        <m:r>
          <m:rPr>
            <m:sty m:val="p"/>
          </m:rPr>
          <m:t>]</m:t>
        </m:r>
      </m:oMath>
      <w:r>
        <w:t xml:space="preserve"> </w:t>
      </w:r>
      <w:r>
        <w:t xml:space="preserve">(90 days in Q1 2026). We score predictions with</w:t>
      </w:r>
      <w:r>
        <w:t xml:space="preserve"> </w:t>
      </w:r>
      <w:r>
        <w:t xml:space="preserve">Mean Squared Error,</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pPr>
      <w:r>
        <w:t xml:space="preserve">so a lower MSE is better, and the same metric is used throughout for model</w:t>
      </w:r>
      <w:r>
        <w:t xml:space="preserve"> </w:t>
      </w:r>
      <w:r>
        <w:t xml:space="preserve">selection and tuning.</w:t>
      </w:r>
    </w:p>
    <w:p>
      <w:pPr>
        <w:pStyle w:val="BodyText"/>
      </w:pPr>
      <w:r>
        <w:t xml:space="preserve">Our concrete objectives were: (i) to finish a fully reproducible pipeline that</w:t>
      </w:r>
      <w:r>
        <w:t xml:space="preserve"> </w:t>
      </w:r>
      <w:r>
        <w:t xml:space="preserve">never uses 2026 information as a feature; (ii) to clearly beat a trivial</w:t>
      </w:r>
      <w:r>
        <w:t xml:space="preserve"> </w:t>
      </w:r>
      <w:r>
        <w:t xml:space="preserve">constant-mean baseline and a linear baseline; (iii) to interpret the most</w:t>
      </w:r>
      <w:r>
        <w:t xml:space="preserve"> </w:t>
      </w:r>
      <w:r>
        <w:t xml:space="preserve">important features so the predictions are not a black box; and (iv) to hold out</w:t>
      </w:r>
      <w:r>
        <w:t xml:space="preserve"> </w:t>
      </w:r>
      <w:r>
        <w:t xml:space="preserve">a genuine local test split and report performance on it, not only on</w:t>
      </w:r>
      <w:r>
        <w:t xml:space="preserve"> </w:t>
      </w:r>
      <w:r>
        <w:t xml:space="preserve">cross-validation. As reported in Section </w:t>
      </w:r>
      <w:hyperlink w:anchor="sec:results">
        <w:r>
          <w:rPr>
            <w:rStyle w:val="Hyperlink"/>
          </w:rPr>
          <w:t xml:space="preserve">5</w:t>
        </w:r>
      </w:hyperlink>
      <w:r>
        <w:t xml:space="preserve">, we met all four.</w:t>
      </w:r>
    </w:p>
    <w:bookmarkEnd w:id="19"/>
    <w:bookmarkStart w:id="21" w:name="sec:dataset"/>
    <w:p>
      <w:pPr>
        <w:pStyle w:val="Heading2"/>
      </w:pPr>
      <w:r>
        <w:t xml:space="preserve">Dataset and Rationale</w:t>
      </w:r>
    </w:p>
    <w:p>
      <w:pPr>
        <w:pStyle w:val="FirstParagraph"/>
      </w:pPr>
      <w:r>
        <w:t xml:space="preserve">We use the Inside Airbnb data for New York City</w:t>
      </w:r>
      <w:r>
        <w:t xml:space="preserve"> </w:t>
      </w:r>
      <w:r>
        <w:t xml:space="preserve">[2]</w:t>
      </w:r>
      <w:r>
        <w:t xml:space="preserve">, an</w:t>
      </w:r>
      <w:r>
        <w:t xml:space="preserve"> </w:t>
      </w:r>
      <w:r>
        <w:t xml:space="preserve">independent, community-maintained scrape of Airbnb’s public listing pages</w:t>
      </w:r>
      <w:r>
        <w:t xml:space="preserve"> </w:t>
      </w:r>
      <w:r>
        <w:t xml:space="preserve">published roughly monthly. Two kinds of files are relevant. A</w:t>
      </w:r>
      <w:r>
        <w:t xml:space="preserve"> </w:t>
      </w:r>
      <w:r>
        <w:rPr>
          <w:i/>
          <w:iCs/>
        </w:rPr>
        <w:t xml:space="preserve">listings</w:t>
      </w:r>
      <w:r>
        <w:t xml:space="preserve"> </w:t>
      </w:r>
      <w:r>
        <w:t xml:space="preserve">snapshot (one file per month) holds a static-at-scrape-time table per property</w:t>
      </w:r>
      <w:r>
        <w:t xml:space="preserve"> </w:t>
      </w:r>
      <w:r>
        <w:t xml:space="preserve">— 85 raw columns covering property/room type, neighbourhood, capacity, price,</w:t>
      </w:r>
      <w:r>
        <w:t xml:space="preserve"> </w:t>
      </w:r>
      <w:r>
        <w:t xml:space="preserve">host attributes, review scores, amenities (a JSON list), and free-text title and</w:t>
      </w:r>
      <w:r>
        <w:t xml:space="preserve"> </w:t>
      </w:r>
      <w:r>
        <w:t xml:space="preserve">description fields. A</w:t>
      </w:r>
      <w:r>
        <w:t xml:space="preserve"> </w:t>
      </w:r>
      <w:r>
        <w:rPr>
          <w:i/>
          <w:iCs/>
        </w:rPr>
        <w:t xml:space="preserve">calendar</w:t>
      </w:r>
      <w:r>
        <w:t xml:space="preserve"> </w:t>
      </w:r>
      <w:r>
        <w:t xml:space="preserve">file (one per month) holds one row per</w:t>
      </w:r>
      <w:r>
        <w:t xml:space="preserve"> </w:t>
      </w:r>
      <w:r>
        <w:t xml:space="preserve">property per future date (roughly the next 365 days from the scrape date), with</w:t>
      </w:r>
      <w:r>
        <w:t xml:space="preserve"> </w:t>
      </w:r>
      <w:r>
        <w:t xml:space="preserve">an</w:t>
      </w:r>
      <w:r>
        <w:t xml:space="preserve"> </w:t>
      </w:r>
      <w:r>
        <w:rPr>
          <w:rStyle w:val="VerbatimChar"/>
        </w:rPr>
        <w:t xml:space="preserve">available</w:t>
      </w:r>
      <w:r>
        <w:t xml:space="preserve"> </w:t>
      </w:r>
      <w:r>
        <w:t xml:space="preserve">flag; each monthly calendar therefore lets us observe, in</w:t>
      </w:r>
      <w:r>
        <w:t xml:space="preserve"> </w:t>
      </w:r>
      <w:r>
        <w:t xml:space="preserve">retrospect, which of those future dates ended up booked once a later scrape</w:t>
      </w:r>
      <w:r>
        <w:t xml:space="preserve"> </w:t>
      </w:r>
      <w:r>
        <w:t xml:space="preserve">re-observes the same dates.</w:t>
      </w:r>
    </w:p>
    <w:p>
      <w:pPr>
        <w:pStyle w:val="BodyText"/>
      </w:pPr>
      <w:r>
        <w:t xml:space="preserve">We take the December 2025 listings snapshot as the cross-sectional base table</w:t>
      </w:r>
      <w:r>
        <w:t xml:space="preserve"> </w:t>
      </w:r>
      <w:r>
        <w:t xml:space="preserve">(36</w:t>
      </w:r>
      <w:r>
        <w:t xml:space="preserve">,</w:t>
      </w:r>
      <w:r>
        <w:t xml:space="preserve">261 active properties) and, for every property, engineer features</w:t>
      </w:r>
      <w:r>
        <w:t xml:space="preserve"> </w:t>
      </w:r>
      <w:r>
        <w:t xml:space="preserve">exclusively from the six calendar and review histories spanning July–December</w:t>
      </w:r>
      <w:r>
        <w:t xml:space="preserve"> </w:t>
      </w:r>
      <w:r>
        <w:t xml:space="preserve">2025 (</w:t>
      </w:r>
      <w:r>
        <w:t xml:space="preserve">“H2 2025”</w:t>
      </w:r>
      <w:r>
        <w:t xml:space="preserve">), jointly over 79 million listing-day rows. The target is</w:t>
      </w:r>
      <w:r>
        <w:t xml:space="preserve"> </w:t>
      </w:r>
      <w:r>
        <w:t xml:space="preserve">built from a</w:t>
      </w:r>
      <w:r>
        <w:t xml:space="preserve"> </w:t>
      </w:r>
      <w:r>
        <w:rPr>
          <w:i/>
          <w:iCs/>
        </w:rPr>
        <w:t xml:space="preserve">separate</w:t>
      </w:r>
      <w:r>
        <w:t xml:space="preserve"> </w:t>
      </w:r>
      <w:r>
        <w:t xml:space="preserve">set of six overlapping calendar snapshots</w:t>
      </w:r>
      <w:r>
        <w:t xml:space="preserve"> </w:t>
      </w:r>
      <w:r>
        <w:t xml:space="preserve">(October 2025 through March 2026), described in</w:t>
      </w:r>
      <w:r>
        <w:t xml:space="preserve"> </w:t>
      </w:r>
      <w:r>
        <w:t xml:space="preserve">Section </w:t>
      </w:r>
      <w:hyperlink w:anchor="sec:eda">
        <w:r>
          <w:rPr>
            <w:rStyle w:val="Hyperlink"/>
          </w:rPr>
          <w:t xml:space="preserve">4.1</w:t>
        </w:r>
      </w:hyperlink>
      <w:r>
        <w:t xml:space="preserve">; critically, none of those 2026 snapshots</w:t>
      </w:r>
      <w:r>
        <w:t xml:space="preserve"> </w:t>
      </w:r>
      <w:r>
        <w:t xml:space="preserve">ever contributes a training feature, only the target label. This dataset</w:t>
      </w:r>
      <w:r>
        <w:t xml:space="preserve"> </w:t>
      </w:r>
      <w:r>
        <w:t xml:space="preserve">replaces the fixed, single-quarter 2016 Kaggle-competition snapshot used in our</w:t>
      </w:r>
      <w:r>
        <w:t xml:space="preserve"> </w:t>
      </w:r>
      <w:r>
        <w:t xml:space="preserve">earlier study: it is larger (36</w:t>
      </w:r>
      <w:r>
        <w:t xml:space="preserve">,</w:t>
      </w:r>
      <w:r>
        <w:t xml:space="preserve">261 vs. roughly 24</w:t>
      </w:r>
      <w:r>
        <w:t xml:space="preserve">,</w:t>
      </w:r>
      <w:r>
        <w:t xml:space="preserve">000 properties, and 79</w:t>
      </w:r>
      <w:r>
        <w:t xml:space="preserve"> </w:t>
      </w:r>
      <w:r>
        <w:t xml:space="preserve">million vs. 8 million raw daily-history rows), it is continuously updated</w:t>
      </w:r>
      <w:r>
        <w:t xml:space="preserve"> </w:t>
      </w:r>
      <w:r>
        <w:t xml:space="preserve">rather than static, and because it is open data rather than a closed</w:t>
      </w:r>
      <w:r>
        <w:t xml:space="preserve"> </w:t>
      </w:r>
      <w:r>
        <w:t xml:space="preserve">competition export, the same pipeline can in principle be re-run against any</w:t>
      </w:r>
      <w:r>
        <w:t xml:space="preserve"> </w:t>
      </w:r>
      <w:r>
        <w:t xml:space="preserve">later month to check whether the model still generalizes.</w:t>
      </w:r>
    </w:p>
    <w:bookmarkStart w:id="20" w:name="tab:snapshots"/>
    <w:p>
      <w:pPr>
        <w:pStyle w:val="TableCaption"/>
      </w:pPr>
      <w:r>
        <w:t xml:space="preserve">Monthly Inside Airbnb snapshots used (New York City).</w:t>
      </w:r>
    </w:p>
    <w:tbl>
      <w:tblPr>
        <w:tblStyle w:val="Table"/>
        <w:tblW w:type="auto" w:w="0"/>
        <w:tblLook w:firstRow="1" w:lastRow="0" w:firstColumn="0" w:lastColumn="0" w:noHBand="0" w:noVBand="0" w:val="0020"/>
        <w:tblCaption w:val="Monthly Inside Airbnb snapshots used (New York City)."/>
      </w:tblPr>
      <w:tblGrid>
        <w:gridCol w:w="3960"/>
        <w:gridCol w:w="3960"/>
      </w:tblGrid>
      <w:tr>
        <w:trPr>
          <w:tblHeader w:val="on"/>
        </w:trPr>
        <w:tc>
          <w:tcPr/>
          <w:p>
            <w:pPr>
              <w:pStyle w:val="Compact"/>
              <w:jc w:val="left"/>
            </w:pPr>
            <w:r>
              <w:t xml:space="preserve">Snapshot</w:t>
            </w:r>
          </w:p>
        </w:tc>
        <w:tc>
          <w:tcPr/>
          <w:p>
            <w:pPr>
              <w:pStyle w:val="Compact"/>
              <w:jc w:val="left"/>
            </w:pPr>
            <w:r>
              <w:t xml:space="preserve">Notes</w:t>
            </w:r>
          </w:p>
        </w:tc>
      </w:tr>
      <w:tr>
        <w:tc>
          <w:tcPr/>
          <w:p>
            <w:pPr>
              <w:pStyle w:val="Compact"/>
              <w:jc w:val="left"/>
            </w:pPr>
            <w:r>
              <w:t xml:space="preserve">Jul–Nov 2025</w:t>
            </w:r>
          </w:p>
        </w:tc>
        <w:tc>
          <w:tcPr/>
          <w:p>
            <w:pPr>
              <w:pStyle w:val="Compact"/>
              <w:jc w:val="left"/>
            </w:pPr>
            <w:r>
              <w:t xml:space="preserve">Calendar forward span</w:t>
            </w:r>
            <w:r>
              <w:t xml:space="preserve"> </w:t>
            </w:r>
            <m:oMath>
              <m:r>
                <m:rPr>
                  <m:sty m:val="p"/>
                </m:rPr>
                <m:t>∼</m:t>
              </m:r>
            </m:oMath>
            <w:r>
              <w:t xml:space="preserve">365 days; listings price</w:t>
            </w:r>
            <w:r>
              <w:t xml:space="preserve"> </w:t>
            </w:r>
            <m:oMath>
              <m:r>
                <m:rPr>
                  <m:sty m:val="p"/>
                </m:rPr>
                <m:t>∼</m:t>
              </m:r>
            </m:oMath>
            <w:r>
              <w:t xml:space="preserve">58–59% populated; calendar price column present but 100% empty</w:t>
            </w:r>
          </w:p>
        </w:tc>
      </w:tr>
      <w:tr>
        <w:tc>
          <w:tcPr/>
          <w:p>
            <w:pPr>
              <w:pStyle w:val="Compact"/>
              <w:jc w:val="left"/>
            </w:pPr>
            <w:r>
              <w:t xml:space="preserve">Dec 2025–Feb 2026</w:t>
            </w:r>
          </w:p>
        </w:tc>
        <w:tc>
          <w:tcPr/>
          <w:p>
            <w:pPr>
              <w:pStyle w:val="Compact"/>
              <w:jc w:val="left"/>
            </w:pPr>
            <w:r>
              <w:t xml:space="preserve">Calendar forward span</w:t>
            </w:r>
            <w:r>
              <w:t xml:space="preserve"> </w:t>
            </w:r>
            <m:oMath>
              <m:r>
                <m:rPr>
                  <m:sty m:val="p"/>
                </m:rPr>
                <m:t>∼</m:t>
              </m:r>
            </m:oMath>
            <w:r>
              <w:t xml:space="preserve">365–371 days; listings price 100% empty; calendar price column present but 100% empty</w:t>
            </w:r>
          </w:p>
        </w:tc>
      </w:tr>
      <w:tr>
        <w:tc>
          <w:tcPr/>
          <w:p>
            <w:pPr>
              <w:pStyle w:val="Compact"/>
              <w:jc w:val="left"/>
            </w:pPr>
            <w:r>
              <w:t xml:space="preserve">Mar–Apr 2026</w:t>
            </w:r>
          </w:p>
        </w:tc>
        <w:tc>
          <w:tcPr/>
          <w:p>
            <w:pPr>
              <w:pStyle w:val="Compact"/>
              <w:jc w:val="left"/>
            </w:pPr>
            <w:r>
              <w:t xml:space="preserve">Calendar forward span</w:t>
            </w:r>
            <w:r>
              <w:t xml:space="preserve"> </w:t>
            </w:r>
            <m:oMath>
              <m:r>
                <m:rPr>
                  <m:sty m:val="p"/>
                </m:rPr>
                <m:t>∼</m:t>
              </m:r>
            </m:oMath>
            <w:r>
              <w:t xml:space="preserve">365–366 days; listings price resumes (</w:t>
            </w:r>
            <m:oMath>
              <m:r>
                <m:rPr>
                  <m:sty m:val="p"/>
                </m:rPr>
                <m:t>∼</m:t>
              </m:r>
            </m:oMath>
            <w:r>
              <w:t xml:space="preserve">59–60% populated); calendar price column removed entirely</w:t>
            </w:r>
          </w:p>
        </w:tc>
      </w:tr>
    </w:tbl>
    <w:bookmarkEnd w:id="20"/>
    <w:p>
      <w:pPr>
        <w:pStyle w:val="BodyText"/>
      </w:pPr>
      <w:r>
        <w:t xml:space="preserve">Ten consecutive monthly snapshots are available in total (July 2025 through</w:t>
      </w:r>
      <w:r>
        <w:t xml:space="preserve"> </w:t>
      </w:r>
      <w:r>
        <w:t xml:space="preserve">April 2026); the pipeline described here uses the first nine (feature window</w:t>
      </w:r>
      <w:r>
        <w:t xml:space="preserve"> </w:t>
      </w:r>
      <w:r>
        <w:t xml:space="preserve">Jul–Dec 2025, target window Oct 2025–Mar 2026), leaving April 2026 available</w:t>
      </w:r>
      <w:r>
        <w:t xml:space="preserve"> </w:t>
      </w:r>
      <w:r>
        <w:t xml:space="preserve">on disk for a future deeper-history setup.</w:t>
      </w:r>
    </w:p>
    <w:bookmarkEnd w:id="21"/>
    <w:bookmarkEnd w:id="22"/>
    <w:bookmarkStart w:id="53" w:name="sec:method"/>
    <w:p>
      <w:pPr>
        <w:pStyle w:val="Heading1"/>
      </w:pPr>
      <w:r>
        <w:t xml:space="preserve">Project Settings and Methodology</w:t>
      </w:r>
    </w:p>
    <w:p>
      <w:pPr>
        <w:pStyle w:val="FirstParagraph"/>
      </w:pPr>
      <w:r>
        <w:t xml:space="preserve">This section describes the final pipeline end to end. The order matches the</w:t>
      </w:r>
      <w:r>
        <w:t xml:space="preserve"> </w:t>
      </w:r>
      <w:r>
        <w:t xml:space="preserve">actual notebooks in our repository: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30" w:name="sec:eda"/>
    <w:p>
      <w:pPr>
        <w:pStyle w:val="Heading2"/>
      </w:pPr>
      <w:r>
        <w:t xml:space="preserve">Exploratory Data Analysis</w:t>
      </w:r>
    </w:p>
    <w:p>
      <w:pPr>
        <w:pStyle w:val="FirstParagraph"/>
      </w:pPr>
      <w:r>
        <w:t xml:space="preserve">Before engineering anything we spent time looking at the data</w:t>
      </w:r>
      <w:r>
        <w:t xml:space="preserve"> </w:t>
      </w:r>
      <w:r>
        <w:t xml:space="preserve">(36</w:t>
      </w:r>
      <w:r>
        <w:t xml:space="preserve">,</w:t>
      </w:r>
      <w:r>
        <w:t xml:space="preserve">261 properties, 85 raw listing columns). Three observations changed our</w:t>
      </w:r>
      <w:r>
        <w:t xml:space="preserve"> </w:t>
      </w:r>
      <w:r>
        <w:t xml:space="preserve">later decisions. First, a single calendar snapshot over-counts bookings: a</w:t>
      </w:r>
      <w:r>
        <w:t xml:space="preserve"> </w:t>
      </w:r>
      <w:r>
        <w:t xml:space="preserve">future date recorded as</w:t>
      </w:r>
      <w:r>
        <w:t xml:space="preserve"> </w:t>
      </w:r>
      <w:r>
        <w:t xml:space="preserve">“blocked”</w:t>
      </w:r>
      <w:r>
        <w:t xml:space="preserve"> </w:t>
      </w:r>
      <w:r>
        <w:t xml:space="preserve">in one scrape sometimes reverts to</w:t>
      </w:r>
      <w:r>
        <w:t xml:space="preserve"> </w:t>
      </w:r>
      <w:r>
        <w:t xml:space="preserve">available in a later re-scrape of the same date, which is host indecision</w:t>
      </w:r>
      <w:r>
        <w:t xml:space="preserve"> </w:t>
      </w:r>
      <w:r>
        <w:t xml:space="preserve">(temporary blocks, price experiments) rather than a genuine booking. A naive</w:t>
      </w:r>
      <w:r>
        <w:t xml:space="preserve"> </w:t>
      </w:r>
      <w:r>
        <w:t xml:space="preserve">target built from the December-2025 snapshot alone has mean 44.2, a zero-rate</w:t>
      </w:r>
      <w:r>
        <w:t xml:space="preserve"> </w:t>
      </w:r>
      <w:r>
        <w:t xml:space="preserve">of only 32.5%, and 39.2% of rows pinned at the 90-day upper bound; requiring</w:t>
      </w:r>
      <w:r>
        <w:t xml:space="preserve"> </w:t>
      </w:r>
      <w:r>
        <w:t xml:space="preserve">agreement across at least two of the six overlapping Q1-2026</w:t>
      </w:r>
      <w:r>
        <w:t xml:space="preserve"> </w:t>
      </w:r>
      <w:r>
        <w:t xml:space="preserve">snapshots</w:t>
      </w:r>
      <w:bookmarkStart w:id="23" w:name="sec:targetconstruction"/>
      <w:bookmarkEnd w:id="23"/>
      <w:r>
        <w:t xml:space="preserve"> </w:t>
      </w:r>
      <w:r>
        <w:t xml:space="preserve">(our actual target) cuts the variance by a</w:t>
      </w:r>
      <w:r>
        <w:t xml:space="preserve"> </w:t>
      </w:r>
      <w:r>
        <w:t xml:space="preserve">factor of 2.7 and gives a materially different, and we believe more honest,</w:t>
      </w:r>
      <w:r>
        <w:t xml:space="preserve"> </w:t>
      </w:r>
      <w:r>
        <w:t xml:space="preserve">distribution: mean 16.1, zero-rate 49.6%, and only 1.7% of rows at the bound</w:t>
      </w:r>
      <w:r>
        <w:t xml:space="preserve"> </w:t>
      </w:r>
      <w:r>
        <w:t xml:space="preserve">(Fig. </w:t>
      </w:r>
      <w:hyperlink w:anchor="fig:target">
        <w:r>
          <w:rPr>
            <w:rStyle w:val="Hyperlink"/>
          </w:rPr>
          <w:t xml:space="preserve">1</w:t>
        </w:r>
      </w:hyperlink>
      <w:r>
        <w:t xml:space="preserve">, Table </w:t>
      </w:r>
      <w:hyperlink w:anchor="tab:targetstats">
        <w:r>
          <w:rPr>
            <w:rStyle w:val="Hyperlink"/>
          </w:rPr>
          <w:t xml:space="preserve">2</w:t>
        </w:r>
      </w:hyperlink>
      <w:r>
        <w:t xml:space="preserve">). Second, the static</w:t>
      </w:r>
      <w:r>
        <w:t xml:space="preserve"> </w:t>
      </w:r>
      <w:r>
        <w:t xml:space="preserve">listings table is full of holes, and not at random:</w:t>
      </w:r>
      <w:r>
        <w:t xml:space="preserve"> </w:t>
      </w:r>
      <w:r>
        <w:rPr>
          <w:rStyle w:val="VerbatimChar"/>
        </w:rPr>
        <w:t xml:space="preserve">host_response_rate</w:t>
      </w:r>
      <w:r>
        <w:t xml:space="preserve"> </w:t>
      </w:r>
      <w:r>
        <w:t xml:space="preserve">and</w:t>
      </w:r>
      <w:r>
        <w:t xml:space="preserve"> </w:t>
      </w:r>
      <w:r>
        <w:rPr>
          <w:rStyle w:val="VerbatimChar"/>
        </w:rPr>
        <w:t xml:space="preserve">host_response_time</w:t>
      </w:r>
      <w:r>
        <w:t xml:space="preserve"> </w:t>
      </w:r>
      <w:r>
        <w:t xml:space="preserve">are missing for 41.8% of rows (inactive or</w:t>
      </w:r>
      <w:r>
        <w:t xml:space="preserve"> </w:t>
      </w:r>
      <w:r>
        <w:t xml:space="preserve">new hosts),</w:t>
      </w:r>
      <w:r>
        <w:t xml:space="preserve"> </w:t>
      </w:r>
      <w:r>
        <w:rPr>
          <w:rStyle w:val="VerbatimChar"/>
        </w:rPr>
        <w:t xml:space="preserve">review_scores_*</w:t>
      </w:r>
      <w:r>
        <w:t xml:space="preserve"> </w:t>
      </w:r>
      <w:r>
        <w:t xml:space="preserve">for 31.3% (no reviews yet), and the raw</w:t>
      </w:r>
      <w:r>
        <w:t xml:space="preserve"> </w:t>
      </w:r>
      <w:r>
        <w:rPr>
          <w:rStyle w:val="VerbatimChar"/>
        </w:rPr>
        <w:t xml:space="preserve">price</w:t>
      </w:r>
      <w:r>
        <w:t xml:space="preserve"> </w:t>
      </w:r>
      <w:r>
        <w:t xml:space="preserve">column is 100% missing in this Inside Airbnb export, which is</w:t>
      </w:r>
      <w:r>
        <w:t xml:space="preserve"> </w:t>
      </w:r>
      <w:r>
        <w:t xml:space="preserve">why price is instead reconstructed from the calendar’s daily price field</w:t>
      </w:r>
      <w:r>
        <w:t xml:space="preserve"> </w:t>
      </w:r>
      <w:r>
        <w:t xml:space="preserve">(Section </w:t>
      </w:r>
      <w:hyperlink w:anchor="sec:featuregroups">
        <w:r>
          <w:rPr>
            <w:rStyle w:val="Hyperlink"/>
          </w:rPr>
          <w:t xml:space="preserve">4.2</w:t>
        </w:r>
      </w:hyperlink>
      <w:r>
        <w:t xml:space="preserve">). Third, when we correlated the full</w:t>
      </w:r>
      <w:r>
        <w:t xml:space="preserve"> </w:t>
      </w:r>
      <w:r>
        <w:t xml:space="preserve">engineered feature matrix with the target, the strongest single predictors were</w:t>
      </w:r>
      <w:r>
        <w:t xml:space="preserve"> </w:t>
      </w:r>
      <w:r>
        <w:t xml:space="preserve">the H2-2025 cross-snapshot calendar-volatility features we added specifically</w:t>
      </w:r>
      <w:r>
        <w:t xml:space="preserve"> </w:t>
      </w:r>
      <w:r>
        <w:t xml:space="preserve">for this dataset (</w:t>
      </w:r>
      <w:r>
        <w:rPr>
          <w:rStyle w:val="VerbatimChar"/>
        </w:rPr>
        <w:t xml:space="preserve">h2_flip_rate</w:t>
      </w:r>
      <w:r>
        <w:t xml:space="preserve">,</w:t>
      </w:r>
      <w:r>
        <w:t xml:space="preserve"> </w:t>
      </w:r>
      <m:oMath>
        <m:r>
          <m:t>r</m:t>
        </m:r>
        <m:r>
          <m:rPr>
            <m:sty m:val="p"/>
          </m:rPr>
          <m:t>=</m:t>
        </m:r>
        <m:r>
          <m:t>0.48</m:t>
        </m:r>
      </m:oMath>
      <w:r>
        <w:t xml:space="preserve">;</w:t>
      </w:r>
      <w:r>
        <w:t xml:space="preserve"> </w:t>
      </w:r>
      <w:r>
        <w:rPr>
          <w:rStyle w:val="VerbatimChar"/>
        </w:rPr>
        <w:t xml:space="preserve">h2_flips</w:t>
      </w:r>
      <w:r>
        <w:t xml:space="preserve">,</w:t>
      </w:r>
      <w:r>
        <w:t xml:space="preserve"> </w:t>
      </w:r>
      <m:oMath>
        <m:r>
          <m:t>r</m:t>
        </m:r>
        <m:r>
          <m:rPr>
            <m:sty m:val="p"/>
          </m:rPr>
          <m:t>=</m:t>
        </m:r>
        <m:r>
          <m:t>0.46</m:t>
        </m:r>
      </m:oMath>
      <w:r>
        <w:t xml:space="preserve">,</w:t>
      </w:r>
      <w:r>
        <w:t xml:space="preserve"> </w:t>
      </w:r>
      <w:r>
        <w:t xml:space="preserve">counting how often a listing’s availability flips between consecutive monthly</w:t>
      </w:r>
      <w:r>
        <w:t xml:space="preserve"> </w:t>
      </w:r>
      <w:r>
        <w:t xml:space="preserve">scrapes) together with</w:t>
      </w:r>
      <w:r>
        <w:t xml:space="preserve"> </w:t>
      </w:r>
      <w:r>
        <w:rPr>
          <w:rStyle w:val="VerbatimChar"/>
        </w:rPr>
        <w:t xml:space="preserve">days_since_last_review</w:t>
      </w:r>
      <w:r>
        <w:t xml:space="preserve"> </w:t>
      </w:r>
      <w:r>
        <w:t xml:space="preserve">(</w:t>
      </w:r>
      <m:oMath>
        <m:r>
          <m:t>r</m:t>
        </m:r>
        <m:r>
          <m:rPr>
            <m:sty m:val="p"/>
          </m:rPr>
          <m:t>=</m:t>
        </m:r>
        <m:r>
          <m:rPr>
            <m:sty m:val="p"/>
          </m:rPr>
          <m:t>−</m:t>
        </m:r>
        <m:r>
          <m:t>0.45</m:t>
        </m:r>
      </m:oMath>
      <w:r>
        <w:t xml:space="preserve">) and</w:t>
      </w:r>
      <w:r>
        <w:t xml:space="preserve"> </w:t>
      </w:r>
      <w:r>
        <w:t xml:space="preserve">Airbnb’s own precomputed</w:t>
      </w:r>
      <w:r>
        <w:t xml:space="preserve"> </w:t>
      </w:r>
      <w:r>
        <w:rPr>
          <w:rStyle w:val="VerbatimChar"/>
        </w:rPr>
        <w:t xml:space="preserve">estimated_occupancy_l365d</w:t>
      </w:r>
      <w:r>
        <w:t xml:space="preserve"> </w:t>
      </w:r>
      <w:r>
        <w:t xml:space="preserve">(</w:t>
      </w:r>
      <m:oMath>
        <m:r>
          <m:t>r</m:t>
        </m:r>
        <m:r>
          <m:rPr>
            <m:sty m:val="p"/>
          </m:rPr>
          <m:t>=</m:t>
        </m:r>
        <m:r>
          <m:t>0.37</m:t>
        </m:r>
      </m:oMath>
      <w:r>
        <w:t xml:space="preserve">). This</w:t>
      </w:r>
      <w:r>
        <w:t xml:space="preserve"> </w:t>
      </w:r>
      <w:r>
        <w:t xml:space="preserve">again told us that dynamic, calendar-derived behaviour dominates static</w:t>
      </w:r>
      <w:r>
        <w:t xml:space="preserve"> </w:t>
      </w:r>
      <w:r>
        <w:t xml:space="preserve">metadata as a predictor.</w:t>
      </w:r>
    </w:p>
    <w:bookmarkStart w:id="27" w:name="fig:target"/>
    <w:p>
      <w:pPr>
        <w:pStyle w:val="CaptionedFigure"/>
      </w:pPr>
      <w:r>
        <w:drawing>
          <wp:inline>
            <wp:extent cx="5334000" cy="2967843"/>
            <wp:effectExtent b="0" l="0" r="0" t="0"/>
            <wp:docPr descr="" title="" id="25" name="Picture"/>
            <a:graphic>
              <a:graphicData uri="http://schemas.openxmlformats.org/drawingml/2006/picture">
                <pic:pic>
                  <pic:nvPicPr>
                    <pic:cNvPr descr="fig1_target_dist.png" id="26" name="Picture"/>
                    <pic:cNvPicPr>
                      <a:picLocks noChangeArrowheads="1" noChangeAspect="1"/>
                    </pic:cNvPicPr>
                  </pic:nvPicPr>
                  <pic:blipFill>
                    <a:blip r:embed="rId24"/>
                    <a:stretch>
                      <a:fillRect/>
                    </a:stretch>
                  </pic:blipFill>
                  <pic:spPr bwMode="auto">
                    <a:xfrm>
                      <a:off x="0" y="0"/>
                      <a:ext cx="5334000" cy="2967843"/>
                    </a:xfrm>
                    <a:prstGeom prst="rect">
                      <a:avLst/>
                    </a:prstGeom>
                    <a:noFill/>
                    <a:ln w="9525">
                      <a:noFill/>
                      <a:headEnd/>
                      <a:tailEnd/>
                    </a:ln>
                  </pic:spPr>
                </pic:pic>
              </a:graphicData>
            </a:graphic>
          </wp:inline>
        </w:drawing>
      </w:r>
    </w:p>
    <w:p>
      <w:pPr>
        <w:pStyle w:val="ImageCaption"/>
      </w:pPr>
      <w:r>
        <w:t xml:space="preserve">Distribution of the target (Q1 2026 blocked nights, clean</w:t>
      </w:r>
      <w:r>
        <w:t xml:space="preserve"> </w:t>
      </w:r>
      <w:r>
        <w:t xml:space="preserve">multi-snapshot rule). The target is zero-inflated on the left and piles up</w:t>
      </w:r>
      <w:r>
        <w:t xml:space="preserve"> </w:t>
      </w:r>
      <w:r>
        <w:t xml:space="preserve">again near the 90-day maximum, which later justified clipping predictions to</w:t>
      </w:r>
      <w:r>
        <w:t xml:space="preserve"> </w:t>
      </w:r>
      <m:oMath>
        <m:r>
          <m:rPr>
            <m:sty m:val="p"/>
          </m:rPr>
          <m:t>[</m:t>
        </m:r>
        <m:r>
          <m:t>0</m:t>
        </m:r>
        <m:r>
          <m:rPr>
            <m:sty m:val="p"/>
          </m:rPr>
          <m:t>,</m:t>
        </m:r>
        <m:r>
          <m:t>90</m:t>
        </m:r>
        <m:r>
          <m:rPr>
            <m:sty m:val="p"/>
          </m:rPr>
          <m:t>]</m:t>
        </m:r>
      </m:oMath>
      <w:r>
        <w:t xml:space="preserve">.</w:t>
      </w:r>
    </w:p>
    <w:bookmarkEnd w:id="27"/>
    <w:p>
      <w:pPr>
        <w:pStyle w:val="BodyText"/>
      </w:pPr>
      <w:r>
        <w:t xml:space="preserve">Table </w:t>
      </w:r>
      <w:hyperlink w:anchor="tab:targetstats">
        <w:r>
          <w:rPr>
            <w:rStyle w:val="Hyperlink"/>
          </w:rPr>
          <w:t xml:space="preserve">2</w:t>
        </w:r>
      </w:hyperlink>
      <w:r>
        <w:t xml:space="preserve"> </w:t>
      </w:r>
      <w:r>
        <w:t xml:space="preserve">quantifies the shape of the clean target on the</w:t>
      </w:r>
      <w:r>
        <w:t xml:space="preserve"> </w:t>
      </w:r>
      <w:r>
        <w:t xml:space="preserve">full 36</w:t>
      </w:r>
      <w:r>
        <w:t xml:space="preserve">,</w:t>
      </w:r>
      <w:r>
        <w:t xml:space="preserve">261-listing universe, alongside the naive single-snapshot count for</w:t>
      </w:r>
      <w:r>
        <w:t xml:space="preserve"> </w:t>
      </w:r>
      <w:r>
        <w:t xml:space="preserve">comparison. The clean target’s mean (16.1) sits far above its median (1), the</w:t>
      </w:r>
      <w:r>
        <w:t xml:space="preserve"> </w:t>
      </w:r>
      <w:r>
        <w:t xml:space="preserve">distribution is strongly right-skewed (skewness</w:t>
      </w:r>
      <w:r>
        <w:t xml:space="preserve"> </w:t>
      </w:r>
      <m:oMath>
        <m:r>
          <m:t>1.52</m:t>
        </m:r>
      </m:oMath>
      <w:r>
        <w:t xml:space="preserve">), and—most</w:t>
      </w:r>
      <w:r>
        <w:t xml:space="preserve"> </w:t>
      </w:r>
      <w:r>
        <w:t xml:space="preserve">importantly—49.6% of properties were blocked for zero nights in Q1 2026,</w:t>
      </w:r>
      <w:r>
        <w:t xml:space="preserve"> </w:t>
      </w:r>
      <w:r>
        <w:t xml:space="preserve">while only 1.7% reach the upper bound; the naive count, by contrast, is</w:t>
      </w:r>
      <w:r>
        <w:t xml:space="preserve"> </w:t>
      </w:r>
      <w:r>
        <w:t xml:space="preserve">left-skewed (skewness</w:t>
      </w:r>
      <w:r>
        <w:t xml:space="preserve"> </w:t>
      </w:r>
      <m:oMath>
        <m:r>
          <m:t>0.07</m:t>
        </m:r>
      </m:oMath>
      <w:r>
        <w:t xml:space="preserve">) with a median of 31 and only 32.5% zeros, the</w:t>
      </w:r>
      <w:r>
        <w:t xml:space="preserve"> </w:t>
      </w:r>
      <w:r>
        <w:t xml:space="preserve">signature of host-blocking noise rather than demand. This single statistic is</w:t>
      </w:r>
      <w:r>
        <w:t xml:space="preserve"> </w:t>
      </w:r>
      <w:r>
        <w:t xml:space="preserve">what makes the clean target a</w:t>
      </w:r>
      <w:r>
        <w:t xml:space="preserve"> </w:t>
      </w:r>
      <w:r>
        <w:rPr>
          <w:i/>
          <w:iCs/>
        </w:rPr>
        <w:t xml:space="preserve">zero-inflated, bounded</w:t>
      </w:r>
      <w:r>
        <w:t xml:space="preserve"> </w:t>
      </w:r>
      <w:r>
        <w:t xml:space="preserve">regression problem</w:t>
      </w:r>
      <w:r>
        <w:t xml:space="preserve"> </w:t>
      </w:r>
      <w:r>
        <w:t xml:space="preserve">rather than an ordinary one, and it is the structural reason a least-squares</w:t>
      </w:r>
      <w:r>
        <w:t xml:space="preserve"> </w:t>
      </w:r>
      <w:r>
        <w:t xml:space="preserve">estimator is biased at the 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5.6</w:t>
        </w:r>
      </w:hyperlink>
      <w:r>
        <w:t xml:space="preserve">). Table </w:t>
      </w:r>
      <w:hyperlink w:anchor="tab:missing">
        <w:r>
          <w:rPr>
            <w:rStyle w:val="Hyperlink"/>
          </w:rPr>
          <w:t xml:space="preserve">3</w:t>
        </w:r>
      </w:hyperlink>
      <w:r>
        <w:t xml:space="preserve"> </w:t>
      </w:r>
      <w:r>
        <w:t xml:space="preserve">lists the static columns with</w:t>
      </w:r>
      <w:r>
        <w:t xml:space="preserve"> </w:t>
      </w:r>
      <w:r>
        <w:t xml:space="preserve">the highest missing rates; because these are far from missing-at-random (a</w:t>
      </w:r>
      <w:r>
        <w:t xml:space="preserve"> </w:t>
      </w:r>
      <w:r>
        <w:t xml:space="preserve">missing</w:t>
      </w:r>
      <w:r>
        <w:t xml:space="preserve"> </w:t>
      </w:r>
      <w:r>
        <w:rPr>
          <w:rStyle w:val="VerbatimChar"/>
        </w:rPr>
        <w:t xml:space="preserve">host_response_rate</w:t>
      </w:r>
      <w:r>
        <w:t xml:space="preserve"> </w:t>
      </w:r>
      <w:r>
        <w:t xml:space="preserve">typically marks an inactive host), we</w:t>
      </w:r>
      <w:r>
        <w:t xml:space="preserve"> </w:t>
      </w:r>
      <w:r>
        <w:t xml:space="preserve">encode missingness explicitly with indicator columns rather than discarding it.</w:t>
      </w:r>
    </w:p>
    <w:bookmarkStart w:id="28" w:name="tab:targetstats"/>
    <w:p>
      <w:pPr>
        <w:pStyle w:val="TableCaption"/>
      </w:pPr>
      <w:r>
        <w:t xml:space="preserve">Target statistics on the full listing universe (</w:t>
      </w:r>
      <m:oMath>
        <m:r>
          <m:t>n</m:t>
        </m:r>
        <m:r>
          <m:rPr>
            <m:sty m:val="p"/>
          </m:rPr>
          <m:t>=</m:t>
        </m:r>
        <m:r>
          <m:t>36</m:t>
        </m:r>
        <m:r>
          <m:rPr>
            <m:sty m:val="p"/>
          </m:rPr>
          <m:t>,</m:t>
        </m:r>
        <m:r>
          <m:t>261</m:t>
        </m:r>
      </m:oMath>
      <w:r>
        <w:t xml:space="preserve">): naive</w:t>
      </w:r>
      <w:r>
        <w:t xml:space="preserve"> </w:t>
      </w:r>
      <w:r>
        <w:t xml:space="preserve">single-snapshot count vs. the clean multi-snapshot rule used throughout this</w:t>
      </w:r>
      <w:r>
        <w:t xml:space="preserve"> </w:t>
      </w:r>
      <w:r>
        <w:t xml:space="preserve">paper (same listings, same target quarter).</w:t>
      </w:r>
    </w:p>
    <w:tbl>
      <w:tblPr>
        <w:tblStyle w:val="Table"/>
        <w:tblW w:type="auto" w:w="0"/>
        <w:tblLook w:firstRow="1" w:lastRow="0" w:firstColumn="0" w:lastColumn="0" w:noHBand="0" w:noVBand="0" w:val="0020"/>
        <w:tblCaption w:val="Target statistics on the full listing universe (n=36{,}261): naive single-snapshot count vs. the clean multi-snapshot rule used throughout this paper (same listings, same target quarter)."/>
      </w:tblPr>
      <w:tblGrid>
        <w:gridCol w:w="2640"/>
        <w:gridCol w:w="2640"/>
        <w:gridCol w:w="2640"/>
      </w:tblGrid>
      <w:tr>
        <w:trPr>
          <w:tblHeader w:val="on"/>
        </w:trPr>
        <w:tc>
          <w:tcPr/>
          <w:p>
            <w:pPr>
              <w:pStyle w:val="Compact"/>
              <w:jc w:val="left"/>
            </w:pPr>
            <w:r>
              <w:t xml:space="preserve">Statistic</w:t>
            </w:r>
          </w:p>
        </w:tc>
        <w:tc>
          <w:tcPr/>
          <w:p>
            <w:pPr>
              <w:pStyle w:val="Compact"/>
              <w:jc w:val="center"/>
            </w:pPr>
            <w:r>
              <w:t xml:space="preserve">Naive</w:t>
            </w:r>
          </w:p>
        </w:tc>
        <w:tc>
          <w:tcPr/>
          <w:p>
            <w:pPr>
              <w:pStyle w:val="Compact"/>
              <w:jc w:val="center"/>
            </w:pPr>
            <w:r>
              <w:t xml:space="preserve">Clean</w:t>
            </w:r>
          </w:p>
        </w:tc>
      </w:tr>
      <w:tr>
        <w:tc>
          <w:tcPr/>
          <w:p>
            <w:pPr>
              <w:pStyle w:val="Compact"/>
              <w:jc w:val="left"/>
            </w:pPr>
            <w:r>
              <w:t xml:space="preserve">Mean</w:t>
            </w:r>
          </w:p>
        </w:tc>
        <w:tc>
          <w:tcPr/>
          <w:p>
            <w:pPr>
              <w:pStyle w:val="Compact"/>
              <w:jc w:val="center"/>
            </w:pPr>
            <w:r>
              <w:t xml:space="preserve">44.2</w:t>
            </w:r>
          </w:p>
        </w:tc>
        <w:tc>
          <w:tcPr/>
          <w:p>
            <w:pPr>
              <w:pStyle w:val="Compact"/>
              <w:jc w:val="center"/>
            </w:pPr>
            <w:r>
              <w:t xml:space="preserve">16.1</w:t>
            </w:r>
          </w:p>
        </w:tc>
      </w:tr>
      <w:tr>
        <w:tc>
          <w:tcPr/>
          <w:p>
            <w:pPr>
              <w:pStyle w:val="Compact"/>
              <w:jc w:val="left"/>
            </w:pPr>
            <w:r>
              <w:t xml:space="preserve">Median</w:t>
            </w:r>
          </w:p>
        </w:tc>
        <w:tc>
          <w:tcPr/>
          <w:p>
            <w:pPr>
              <w:pStyle w:val="Compact"/>
              <w:jc w:val="center"/>
            </w:pPr>
            <w:r>
              <w:t xml:space="preserve">31</w:t>
            </w:r>
          </w:p>
        </w:tc>
        <w:tc>
          <w:tcPr/>
          <w:p>
            <w:pPr>
              <w:pStyle w:val="Compact"/>
              <w:jc w:val="center"/>
            </w:pPr>
            <w:r>
              <w:t xml:space="preserve">1</w:t>
            </w:r>
          </w:p>
        </w:tc>
      </w:tr>
      <w:tr>
        <w:tc>
          <w:tcPr/>
          <w:p>
            <w:pPr>
              <w:pStyle w:val="Compact"/>
              <w:jc w:val="left"/>
            </w:pPr>
            <w:r>
              <w:t xml:space="preserve">Standard deviation</w:t>
            </w:r>
          </w:p>
        </w:tc>
        <w:tc>
          <w:tcPr/>
          <w:p>
            <w:pPr>
              <w:pStyle w:val="Compact"/>
              <w:jc w:val="center"/>
            </w:pPr>
            <w:r>
              <w:t xml:space="preserve">41.1</w:t>
            </w:r>
          </w:p>
        </w:tc>
        <w:tc>
          <w:tcPr/>
          <w:p>
            <w:pPr>
              <w:pStyle w:val="Compact"/>
              <w:jc w:val="center"/>
            </w:pPr>
            <w:r>
              <w:t xml:space="preserve">25.1</w:t>
            </w:r>
          </w:p>
        </w:tc>
      </w:tr>
      <w:tr>
        <w:tc>
          <w:tcPr/>
          <w:p>
            <w:pPr>
              <w:pStyle w:val="Compact"/>
              <w:jc w:val="left"/>
            </w:pPr>
            <w:r>
              <w:t xml:space="preserve">Skewness</w:t>
            </w:r>
          </w:p>
        </w:tc>
        <w:tc>
          <w:tcPr/>
          <w:p>
            <w:pPr>
              <w:pStyle w:val="Compact"/>
              <w:jc w:val="center"/>
            </w:pPr>
            <w:r>
              <w:t xml:space="preserve">0.07</w:t>
            </w:r>
          </w:p>
        </w:tc>
        <w:tc>
          <w:tcPr/>
          <w:p>
            <w:pPr>
              <w:pStyle w:val="Compact"/>
              <w:jc w:val="center"/>
            </w:pPr>
            <w:r>
              <w:t xml:space="preserve">1.52</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32.5%</w:t>
            </w:r>
          </w:p>
        </w:tc>
        <w:tc>
          <w:tcPr/>
          <w:p>
            <w:pPr>
              <w:pStyle w:val="Compact"/>
              <w:jc w:val="center"/>
            </w:pPr>
            <w:r>
              <w:t xml:space="preserve">49.6%</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39.2%</w:t>
            </w:r>
          </w:p>
        </w:tc>
        <w:tc>
          <w:tcPr/>
          <w:p>
            <w:pPr>
              <w:pStyle w:val="Compact"/>
              <w:jc w:val="center"/>
            </w:pPr>
            <w:r>
              <w:t xml:space="preserve">1.7%</w:t>
            </w:r>
          </w:p>
        </w:tc>
      </w:tr>
    </w:tbl>
    <w:bookmarkEnd w:id="28"/>
    <w:bookmarkStart w:id="29" w:name="tab:missing"/>
    <w:p>
      <w:pPr>
        <w:pStyle w:val="TableCaption"/>
      </w:pPr>
      <w: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price</w:t>
            </w:r>
            <w:r>
              <w:t xml:space="preserve"> </w:t>
            </w:r>
            <w:r>
              <w:t xml:space="preserve">(raw)</w:t>
            </w:r>
          </w:p>
        </w:tc>
        <w:tc>
          <w:tcPr/>
          <w:p>
            <w:pPr>
              <w:pStyle w:val="Compact"/>
              <w:jc w:val="center"/>
            </w:pPr>
            <w:r>
              <w:t xml:space="preserve">100%</w:t>
            </w:r>
          </w:p>
        </w:tc>
      </w:tr>
      <w:tr>
        <w:tc>
          <w:tcPr/>
          <w:p>
            <w:pPr>
              <w:pStyle w:val="Compact"/>
              <w:jc w:val="left"/>
            </w:pPr>
            <w:r>
              <w:rPr>
                <w:rStyle w:val="VerbatimChar"/>
              </w:rPr>
              <w:t xml:space="preserve">neighborhood_overview</w:t>
            </w:r>
          </w:p>
        </w:tc>
        <w:tc>
          <w:tcPr/>
          <w:p>
            <w:pPr>
              <w:pStyle w:val="Compact"/>
              <w:jc w:val="center"/>
            </w:pPr>
            <w:r>
              <w:t xml:space="preserve">50.0%</w:t>
            </w:r>
          </w:p>
        </w:tc>
      </w:tr>
      <w:tr>
        <w:tc>
          <w:tcPr/>
          <w:p>
            <w:pPr>
              <w:pStyle w:val="Compact"/>
              <w:jc w:val="left"/>
            </w:pPr>
            <w:r>
              <w:rPr>
                <w:rStyle w:val="VerbatimChar"/>
              </w:rPr>
              <w:t xml:space="preserve">host_about</w:t>
            </w:r>
          </w:p>
        </w:tc>
        <w:tc>
          <w:tcPr/>
          <w:p>
            <w:pPr>
              <w:pStyle w:val="Compact"/>
              <w:jc w:val="center"/>
            </w:pPr>
            <w:r>
              <w:t xml:space="preserve">42.7%</w:t>
            </w:r>
          </w:p>
        </w:tc>
      </w:tr>
      <w:tr>
        <w:tc>
          <w:tcPr/>
          <w:p>
            <w:pPr>
              <w:pStyle w:val="Compact"/>
              <w:jc w:val="left"/>
            </w:pPr>
            <w:r>
              <w:rPr>
                <w:rStyle w:val="VerbatimChar"/>
              </w:rPr>
              <w:t xml:space="preserve">host_response_rate/time</w:t>
            </w:r>
          </w:p>
        </w:tc>
        <w:tc>
          <w:tcPr/>
          <w:p>
            <w:pPr>
              <w:pStyle w:val="Compact"/>
              <w:jc w:val="center"/>
            </w:pPr>
            <w:r>
              <w:t xml:space="preserve">41.8%</w:t>
            </w:r>
          </w:p>
        </w:tc>
      </w:tr>
      <w:tr>
        <w:tc>
          <w:tcPr/>
          <w:p>
            <w:pPr>
              <w:pStyle w:val="Compact"/>
              <w:jc w:val="left"/>
            </w:pPr>
            <w:r>
              <w:rPr>
                <w:rStyle w:val="VerbatimChar"/>
              </w:rPr>
              <w:t xml:space="preserve">beds</w:t>
            </w:r>
          </w:p>
        </w:tc>
        <w:tc>
          <w:tcPr/>
          <w:p>
            <w:pPr>
              <w:pStyle w:val="Compact"/>
              <w:jc w:val="center"/>
            </w:pPr>
            <w:r>
              <w:t xml:space="preserve">41.1%</w:t>
            </w:r>
          </w:p>
        </w:tc>
      </w:tr>
      <w:tr>
        <w:tc>
          <w:tcPr/>
          <w:p>
            <w:pPr>
              <w:pStyle w:val="Compact"/>
              <w:jc w:val="left"/>
            </w:pPr>
            <w:r>
              <w:rPr>
                <w:rStyle w:val="VerbatimChar"/>
              </w:rPr>
              <w:t xml:space="preserve">bathrooms</w:t>
            </w:r>
          </w:p>
        </w:tc>
        <w:tc>
          <w:tcPr/>
          <w:p>
            <w:pPr>
              <w:pStyle w:val="Compact"/>
              <w:jc w:val="center"/>
            </w:pPr>
            <w:r>
              <w:t xml:space="preserve">40.8%</w:t>
            </w:r>
          </w:p>
        </w:tc>
      </w:tr>
      <w:tr>
        <w:tc>
          <w:tcPr/>
          <w:p>
            <w:pPr>
              <w:pStyle w:val="Compact"/>
              <w:jc w:val="left"/>
            </w:pPr>
            <w:r>
              <w:rPr>
                <w:rStyle w:val="VerbatimChar"/>
              </w:rPr>
              <w:t xml:space="preserve">host_acceptance_rate</w:t>
            </w:r>
          </w:p>
        </w:tc>
        <w:tc>
          <w:tcPr/>
          <w:p>
            <w:pPr>
              <w:pStyle w:val="Compact"/>
              <w:jc w:val="center"/>
            </w:pPr>
            <w:r>
              <w:t xml:space="preserve">40.7%</w:t>
            </w:r>
          </w:p>
        </w:tc>
      </w:tr>
      <w:tr>
        <w:tc>
          <w:tcPr/>
          <w:p>
            <w:pPr>
              <w:pStyle w:val="Compact"/>
              <w:jc w:val="left"/>
            </w:pPr>
            <w:r>
              <w:rPr>
                <w:rStyle w:val="VerbatimChar"/>
              </w:rPr>
              <w:t xml:space="preserve">review_scores_*</w:t>
            </w:r>
          </w:p>
        </w:tc>
        <w:tc>
          <w:tcPr/>
          <w:p>
            <w:pPr>
              <w:pStyle w:val="Compact"/>
              <w:jc w:val="center"/>
            </w:pPr>
            <w:r>
              <w:t xml:space="preserve">31.3%</w:t>
            </w:r>
          </w:p>
        </w:tc>
      </w:tr>
      <w:tr>
        <w:tc>
          <w:tcPr/>
          <w:p>
            <w:pPr>
              <w:pStyle w:val="Compact"/>
              <w:jc w:val="left"/>
            </w:pPr>
            <w:r>
              <w:rPr>
                <w:rStyle w:val="VerbatimChar"/>
              </w:rPr>
              <w:t xml:space="preserve">host_location</w:t>
            </w:r>
          </w:p>
        </w:tc>
        <w:tc>
          <w:tcPr/>
          <w:p>
            <w:pPr>
              <w:pStyle w:val="Compact"/>
              <w:jc w:val="center"/>
            </w:pPr>
            <w:r>
              <w:t xml:space="preserve">21.7%</w:t>
            </w:r>
          </w:p>
        </w:tc>
      </w:tr>
    </w:tbl>
    <w:bookmarkEnd w:id="29"/>
    <w:bookmarkEnd w:id="30"/>
    <w:bookmarkStart w:id="36" w:name="sec:featuregroups"/>
    <w:p>
      <w:pPr>
        <w:pStyle w:val="Heading2"/>
      </w:pPr>
      <w:r>
        <w:t xml:space="preserve">Feature Engineering</w:t>
      </w:r>
    </w:p>
    <w:p>
      <w:pPr>
        <w:pStyle w:val="FirstParagraph"/>
      </w:pPr>
      <w:r>
        <w:t xml:space="preserve">The core of the project was turning the listings snapshot and the six H2-2025</w:t>
      </w:r>
      <w:r>
        <w:t xml:space="preserve"> </w:t>
      </w:r>
      <w:r>
        <w:t xml:space="preserve">calendar/review histories into a single flat matrix with one row per listing</w:t>
      </w:r>
      <w:r>
        <w:t xml:space="preserve"> </w:t>
      </w:r>
      <w:r>
        <w:rPr>
          <w:rStyle w:val="VerbatimChar"/>
        </w:rPr>
        <w:t xml:space="preserve">id</w:t>
      </w:r>
      <w:r>
        <w:t xml:space="preserve">, built</w:t>
      </w:r>
      <w:r>
        <w:t xml:space="preserve"> </w:t>
      </w:r>
      <w:r>
        <w:rPr>
          <w:i/>
          <w:iCs/>
        </w:rPr>
        <w:t xml:space="preserve">strictly</w:t>
      </w:r>
      <w:r>
        <w:t xml:space="preserve"> </w:t>
      </w:r>
      <w:r>
        <w:t xml:space="preserve">from data through December 2025. We ended up</w:t>
      </w:r>
      <w:r>
        <w:t xml:space="preserve"> </w:t>
      </w:r>
      <w:r>
        <w:t xml:space="preserve">with 206 columns (205 numeric, 1 raw categorical). They fall into the following</w:t>
      </w:r>
      <w:r>
        <w:t xml:space="preserve"> </w:t>
      </w:r>
      <w:r>
        <w:t xml:space="preserve">groups.</w:t>
      </w:r>
    </w:p>
    <w:p>
      <w:pPr>
        <w:numPr>
          <w:ilvl w:val="0"/>
          <w:numId w:val="1001"/>
        </w:numPr>
      </w:pPr>
      <w:r>
        <w:rPr>
          <w:b/>
          <w:bCs/>
        </w:rPr>
        <w:t xml:space="preserve">Per-quarter calendar aggregates (Q3, Q4, and combined H2).</w:t>
      </w:r>
      <w:r>
        <w:t xml:space="preserve"> </w:t>
      </w:r>
      <w:r>
        <w:t xml:space="preserve">For</w:t>
      </w:r>
      <w:r>
        <w:t xml:space="preserve"> </w:t>
      </w:r>
      <w:r>
        <w:t xml:space="preserve">each listing we counted the days observed, blocked, and available, and derived</w:t>
      </w:r>
      <w:r>
        <w:t xml:space="preserve"> </w:t>
      </w:r>
      <w:r>
        <w:t xml:space="preserve">blocking/available rates, separately for Q3 2025 (Jul–Sep), Q4 2025 (Oct–Dec),</w:t>
      </w:r>
      <w:r>
        <w:t xml:space="preserve"> </w:t>
      </w:r>
      <w:r>
        <w:t xml:space="preserve">and the combined half year, so the model sees both levels and the Q3-to-Q4</w:t>
      </w:r>
      <w:r>
        <w:t xml:space="preserve"> </w:t>
      </w:r>
      <w:r>
        <w:t xml:space="preserve">trend.</w:t>
      </w:r>
    </w:p>
    <w:p>
      <w:pPr>
        <w:numPr>
          <w:ilvl w:val="0"/>
          <w:numId w:val="1001"/>
        </w:numPr>
      </w:pPr>
      <w:r>
        <w:rPr>
          <w:b/>
          <w:bCs/>
        </w:rPr>
        <w:t xml:space="preserve">Monthly blocking rates and status transitions.</w:t>
      </w:r>
      <w:r>
        <w:t xml:space="preserve"> </w:t>
      </w:r>
      <w:r>
        <w:t xml:space="preserve">The blocking rate</w:t>
      </w:r>
      <w:r>
        <w:t xml:space="preserve"> </w:t>
      </w:r>
      <w:r>
        <w:t xml:space="preserve">in each of the six individual months, plus counts of available</w:t>
      </w:r>
      <m:oMath>
        <m:r>
          <m:rPr>
            <m:sty m:val="p"/>
          </m:rPr>
          <m:t>→</m:t>
        </m:r>
      </m:oMath>
      <w:r>
        <w:t xml:space="preserve">blocked and</w:t>
      </w:r>
      <w:r>
        <w:t xml:space="preserve"> </w:t>
      </w:r>
      <w:r>
        <w:t xml:space="preserve">blocked</w:t>
      </w:r>
      <m:oMath>
        <m:r>
          <m:rPr>
            <m:sty m:val="p"/>
          </m:rPr>
          <m:t>→</m:t>
        </m:r>
      </m:oMath>
      <w:r>
        <w:t xml:space="preserve">available transitions (</w:t>
      </w:r>
      <w:r>
        <w:rPr>
          <w:rStyle w:val="VerbatimChar"/>
        </w:rPr>
        <w:t xml:space="preserve">new_blockings</w:t>
      </w:r>
      <w:r>
        <w:t xml:space="preserve">/</w:t>
      </w:r>
      <w:r>
        <w:rPr>
          <w:rStyle w:val="VerbatimChar"/>
        </w:rPr>
        <w:t xml:space="preserve">new_unblockings</w:t>
      </w:r>
      <w:r>
        <w:t xml:space="preserve">)</w:t>
      </w:r>
      <w:r>
        <w:t xml:space="preserve"> </w:t>
      </w:r>
      <w:r>
        <w:t xml:space="preserve">within Q3, Q4, and H2 — a listing that changes state often is an active one.</w:t>
      </w:r>
    </w:p>
    <w:p>
      <w:pPr>
        <w:numPr>
          <w:ilvl w:val="0"/>
          <w:numId w:val="1001"/>
        </w:numPr>
      </w:pPr>
      <w:r>
        <w:rPr>
          <w:b/>
          <w:bCs/>
        </w:rPr>
        <w:t xml:space="preserve">Recency and trajectory.</w:t>
      </w:r>
      <w:r>
        <w:t xml:space="preserve"> </w:t>
      </w:r>
      <w:r>
        <w:t xml:space="preserve">The same aggregates computed only over</w:t>
      </w:r>
      <w:r>
        <w:t xml:space="preserve"> </w:t>
      </w:r>
      <w:r>
        <w:t xml:space="preserve">the most recent observed window, plus a small least-squares trend</w:t>
      </w:r>
      <w:r>
        <w:t xml:space="preserve"> </w:t>
      </w:r>
      <w:r>
        <w:t xml:space="preserve">(</w:t>
      </w:r>
      <w:r>
        <w:rPr>
          <w:rStyle w:val="VerbatimChar"/>
        </w:rPr>
        <w:t xml:space="preserve">traj_slope</w:t>
      </w:r>
      <w:r>
        <w:t xml:space="preserve">,</w:t>
      </w:r>
      <w:r>
        <w:t xml:space="preserve"> </w:t>
      </w:r>
      <w:r>
        <w:rPr>
          <w:rStyle w:val="VerbatimChar"/>
        </w:rPr>
        <w:t xml:space="preserve">traj_accel</w:t>
      </w:r>
      <w:r>
        <w:t xml:space="preserve">, recent-vs-older blocking-rate ratio)</w:t>
      </w:r>
      <w:r>
        <w:t xml:space="preserve"> </w:t>
      </w:r>
      <w:r>
        <w:t xml:space="preserve">fit over the last few weeks of H2, so an accelerating listing is distinguished</w:t>
      </w:r>
      <w:r>
        <w:t xml:space="preserve"> </w:t>
      </w:r>
      <w:r>
        <w:t xml:space="preserve">from one that is merely busy on average.</w:t>
      </w:r>
    </w:p>
    <w:p>
      <w:pPr>
        <w:numPr>
          <w:ilvl w:val="0"/>
          <w:numId w:val="1001"/>
        </w:numPr>
      </w:pPr>
      <w:r>
        <w:rPr>
          <w:b/>
          <w:bCs/>
        </w:rPr>
        <w:t xml:space="preserve">Cross-snapshot calendar volatility.</w:t>
      </w:r>
      <w:r>
        <w:t xml:space="preserve"> </w:t>
      </w:r>
      <w:r>
        <w:t xml:space="preserve">Because Inside Airbnb</w:t>
      </w:r>
      <w:r>
        <w:t xml:space="preserve"> </w:t>
      </w:r>
      <w:r>
        <w:t xml:space="preserve">re-scrapes the same future dates every month, we can directly observe how often</w:t>
      </w:r>
      <w:r>
        <w:t xml:space="preserve"> </w:t>
      </w:r>
      <w:r>
        <w:t xml:space="preserve">a listing’s recorded availability for a given date</w:t>
      </w:r>
      <w:r>
        <w:t xml:space="preserve"> </w:t>
      </w:r>
      <w:r>
        <w:rPr>
          <w:i/>
          <w:iCs/>
        </w:rPr>
        <w:t xml:space="preserve">flips</w:t>
      </w:r>
      <w:r>
        <w:t xml:space="preserve"> </w:t>
      </w:r>
      <w:r>
        <w:t xml:space="preserve">between</w:t>
      </w:r>
      <w:r>
        <w:t xml:space="preserve"> </w:t>
      </w:r>
      <w:r>
        <w:t xml:space="preserve">consecutive H2-2025 scrapes (</w:t>
      </w:r>
      <w:r>
        <w:rPr>
          <w:rStyle w:val="VerbatimChar"/>
        </w:rPr>
        <w:t xml:space="preserve">h2_flips</w:t>
      </w:r>
      <w:r>
        <w:t xml:space="preserve">,</w:t>
      </w:r>
      <w:r>
        <w:t xml:space="preserve"> </w:t>
      </w:r>
      <w:r>
        <w:rPr>
          <w:rStyle w:val="VerbatimChar"/>
        </w:rPr>
        <w:t xml:space="preserve">h2_flip_rate</w:t>
      </w:r>
      <w:r>
        <w:t xml:space="preserve">) —</w:t>
      </w:r>
      <w:r>
        <w:t xml:space="preserve"> </w:t>
      </w:r>
      <w:r>
        <w:t xml:space="preserve">this turned out to be the single strongest predictor in the whole matrix</w:t>
      </w:r>
      <w:r>
        <w:t xml:space="preserve"> </w:t>
      </w:r>
      <w:r>
        <w:t xml:space="preserve">(Fig. </w:t>
      </w:r>
      <w:hyperlink w:anchor="fig:corr">
        <w:r>
          <w:rPr>
            <w:rStyle w:val="Hyperlink"/>
          </w:rPr>
          <w:t xml:space="preserve">2</w:t>
        </w:r>
      </w:hyperlink>
      <w:r>
        <w:t xml:space="preserve">) and has no analogue in the original 2016 data, which only</w:t>
      </w:r>
      <w:r>
        <w:t xml:space="preserve"> </w:t>
      </w:r>
      <w:r>
        <w:t xml:space="preserve">ever supplied one daily status per date.</w:t>
      </w:r>
    </w:p>
    <w:p>
      <w:pPr>
        <w:numPr>
          <w:ilvl w:val="0"/>
          <w:numId w:val="1001"/>
        </w:numPr>
      </w:pPr>
      <w:r>
        <w:rPr>
          <w:b/>
          <w:bCs/>
        </w:rPr>
        <w:t xml:space="preserve">Price and revenue.</w:t>
      </w:r>
      <w:r>
        <w:t xml:space="preserve"> </w:t>
      </w:r>
      <w:r>
        <w:t xml:space="preserve">Price mean/min/max/range and the number of</w:t>
      </w:r>
      <w:r>
        <w:t xml:space="preserve"> </w:t>
      </w:r>
      <w:r>
        <w:t xml:space="preserve">distinct prices observed over the last five calendar snapshots, plus Airbnb’s</w:t>
      </w:r>
      <w:r>
        <w:t xml:space="preserve"> </w:t>
      </w:r>
      <w:r>
        <w:t xml:space="preserve">own precomputed</w:t>
      </w:r>
      <w:r>
        <w:t xml:space="preserve"> </w:t>
      </w:r>
      <w:r>
        <w:rPr>
          <w:rStyle w:val="VerbatimChar"/>
        </w:rPr>
        <w:t xml:space="preserve">estimated_occupancy_l365d</w:t>
      </w:r>
      <w:r>
        <w:t xml:space="preserve"> </w:t>
      </w:r>
      <w:r>
        <w:t xml:space="preserve">and</w:t>
      </w:r>
      <w:r>
        <w:t xml:space="preserve"> </w:t>
      </w:r>
      <w:r>
        <w:rPr>
          <w:rStyle w:val="VerbatimChar"/>
        </w:rPr>
        <w:t xml:space="preserve">estimated_revenue_l365d</w:t>
      </w:r>
      <w:r>
        <w:t xml:space="preserve">, and a price-relative-to-neighbourhood</w:t>
      </w:r>
      <w:r>
        <w:t xml:space="preserve"> </w:t>
      </w:r>
      <w:r>
        <w:t xml:space="preserve">feature; because the raw</w:t>
      </w:r>
      <w:r>
        <w:t xml:space="preserve"> </w:t>
      </w:r>
      <w:r>
        <w:rPr>
          <w:rStyle w:val="VerbatimChar"/>
        </w:rPr>
        <w:t xml:space="preserve">price</w:t>
      </w:r>
      <w:r>
        <w:t xml:space="preserve"> </w:t>
      </w:r>
      <w:r>
        <w:t xml:space="preserve">column in the listings table is 100%</w:t>
      </w:r>
      <w:r>
        <w:t xml:space="preserve"> </w:t>
      </w:r>
      <w:r>
        <w:t xml:space="preserve">missing in this export, all price signal here is reconstructed from the daily</w:t>
      </w:r>
      <w:r>
        <w:t xml:space="preserve"> </w:t>
      </w:r>
      <w:r>
        <w:t xml:space="preserve">calendar price field.</w:t>
      </w:r>
    </w:p>
    <w:p>
      <w:pPr>
        <w:numPr>
          <w:ilvl w:val="0"/>
          <w:numId w:val="1001"/>
        </w:numPr>
      </w:pPr>
      <w:r>
        <w:rPr>
          <w:b/>
          <w:bCs/>
        </w:rPr>
        <w:t xml:space="preserve">Reviews.</w:t>
      </w:r>
      <w:r>
        <w:t xml:space="preserve"> </w:t>
      </w:r>
      <w:r>
        <w:t xml:space="preserve">Review counts over 30/90/180/365-day windows and a</w:t>
      </w:r>
      <w:r>
        <w:t xml:space="preserve"> </w:t>
      </w:r>
      <w:r>
        <w:t xml:space="preserve">review-velocity acceleration term (90-day count vs. the preceding 90-day</w:t>
      </w:r>
      <w:r>
        <w:t xml:space="preserve"> </w:t>
      </w:r>
      <w:r>
        <w:t xml:space="preserve">count), plus the static review-score sub-ratings.</w:t>
      </w:r>
    </w:p>
    <w:p>
      <w:pPr>
        <w:numPr>
          <w:ilvl w:val="0"/>
          <w:numId w:val="1001"/>
        </w:numPr>
      </w:pPr>
      <w:r>
        <w:rPr>
          <w:b/>
          <w:bCs/>
        </w:rPr>
        <w:t xml:space="preserve">Neighbourhood/geo context.</w:t>
      </w:r>
      <w:r>
        <w:t xml:space="preserve"> </w:t>
      </w:r>
      <w:r>
        <w:t xml:space="preserve">Leakage-safe context features —</w:t>
      </w:r>
      <w:r>
        <w:t xml:space="preserve"> </w:t>
      </w:r>
      <w:r>
        <w:t xml:space="preserve">each listing’s neighbourhood and K-Means geo-cluster (</w:t>
      </w:r>
      <m:oMath>
        <m:r>
          <m:t>k</m:t>
        </m:r>
      </m:oMath>
      <w:r>
        <w:t xml:space="preserve">-means on</w:t>
      </w:r>
      <w:r>
        <w:t xml:space="preserve"> </w:t>
      </w:r>
      <w:r>
        <w:t xml:space="preserve">latitude/longitude) mean blocking rate and density, computed only from the</w:t>
      </w:r>
      <w:r>
        <w:t xml:space="preserve"> </w:t>
      </w:r>
      <w:r>
        <w:t xml:space="preserve">purely historical</w:t>
      </w:r>
      <w:r>
        <w:t xml:space="preserve"> </w:t>
      </w:r>
      <w:r>
        <w:rPr>
          <w:rStyle w:val="VerbatimChar"/>
        </w:rPr>
        <w:t xml:space="preserve">recent_blocking_rate</w:t>
      </w:r>
      <w:r>
        <w:t xml:space="preserve"> </w:t>
      </w:r>
      <w:r>
        <w:t xml:space="preserve">signal, plus the listing’s own</w:t>
      </w:r>
      <w:r>
        <w:t xml:space="preserve"> </w:t>
      </w:r>
      <w:r>
        <w:t xml:space="preserve">rate relative to its neighbourhood/cluster.</w:t>
      </w:r>
    </w:p>
    <w:p>
      <w:pPr>
        <w:numPr>
          <w:ilvl w:val="0"/>
          <w:numId w:val="1001"/>
        </w:numPr>
      </w:pPr>
      <w:r>
        <w:rPr>
          <w:b/>
          <w:bCs/>
        </w:rPr>
        <w:t xml:space="preserve">Property, host, and amenities.</w:t>
      </w:r>
      <w:r>
        <w:t xml:space="preserve"> </w:t>
      </w:r>
      <w:r>
        <w:t xml:space="preserve">Accommodates/bedrooms/bathrooms,</w:t>
      </w:r>
      <w:r>
        <w:t xml:space="preserve"> </w:t>
      </w:r>
      <w:r>
        <w:t xml:space="preserve">listing age, host tenure and listing-count fields, boolean host flags</w:t>
      </w:r>
      <w:r>
        <w:t xml:space="preserve"> </w:t>
      </w:r>
      <w:r>
        <w:t xml:space="preserve">(Superhost, instant-bookable), and 14 binary amenity flags (wifi, kitchen, air</w:t>
      </w:r>
      <w:r>
        <w:t xml:space="preserve"> </w:t>
      </w:r>
      <w:r>
        <w:t xml:space="preserve">conditioning, self check-in, long-term-stay friendly, etc.) parsed from the</w:t>
      </w:r>
      <w:r>
        <w:t xml:space="preserve"> </w:t>
      </w:r>
      <w:r>
        <w:t xml:space="preserve">JSON</w:t>
      </w:r>
      <w:r>
        <w:t xml:space="preserve"> </w:t>
      </w:r>
      <w:r>
        <w:rPr>
          <w:rStyle w:val="VerbatimChar"/>
        </w:rPr>
        <w:t xml:space="preserve">amenities</w:t>
      </w:r>
      <w:r>
        <w:t xml:space="preserve"> </w:t>
      </w:r>
      <w:r>
        <w:t xml:space="preserve">column.</w:t>
      </w:r>
    </w:p>
    <w:p>
      <w:pPr>
        <w:numPr>
          <w:ilvl w:val="0"/>
          <w:numId w:val="1001"/>
        </w:numPr>
      </w:pPr>
      <w:r>
        <w:rPr>
          <w:b/>
          <w:bCs/>
        </w:rPr>
        <w:t xml:space="preserve">Text keywords and property type.</w:t>
      </w:r>
      <w:r>
        <w:t xml:space="preserve"> </w:t>
      </w:r>
      <w:r>
        <w:t xml:space="preserve">Binary flags for words in the</w:t>
      </w:r>
      <w:r>
        <w:t xml:space="preserve"> </w:t>
      </w:r>
      <w:r>
        <w:t xml:space="preserve">listing title (</w:t>
      </w:r>
      <w:r>
        <w:t xml:space="preserve">“luxury,”</w:t>
      </w:r>
      <w:r>
        <w:t xml:space="preserve"> </w:t>
      </w:r>
      <w:r>
        <w:t xml:space="preserve">“private,”</w:t>
      </w:r>
      <w:r>
        <w:t xml:space="preserve"> </w:t>
      </w:r>
      <w:r>
        <w:t xml:space="preserve">“cozy,”</w:t>
      </w:r>
      <w:r>
        <w:t xml:space="preserve"> </w:t>
      </w:r>
      <w:r>
        <w:t xml:space="preserve">“modern,”</w:t>
      </w:r>
      <w:r>
        <w:t xml:space="preserve"> </w:t>
      </w:r>
      <w:r>
        <w:t xml:space="preserve">“view,”</w:t>
      </w:r>
      <w:r>
        <w:t xml:space="preserve"> </w:t>
      </w:r>
      <w:r>
        <w:t xml:space="preserve">etc.)</w:t>
      </w:r>
      <w:r>
        <w:t xml:space="preserve"> </w:t>
      </w:r>
      <w:r>
        <w:t xml:space="preserve">plus title length and word count, and one-hot room-/property-type groups.</w:t>
      </w:r>
    </w:p>
    <w:p>
      <w:pPr>
        <w:numPr>
          <w:ilvl w:val="0"/>
          <w:numId w:val="1001"/>
        </w:numPr>
      </w:pPr>
      <w:r>
        <w:rPr>
          <w:b/>
          <w:bCs/>
        </w:rPr>
        <w:t xml:space="preserve">Raw categorical.</w:t>
      </w:r>
      <w:r>
        <w:t xml:space="preserve"> </w:t>
      </w:r>
      <w:r>
        <w:rPr>
          <w:rStyle w:val="VerbatimChar"/>
        </w:rPr>
        <w:t xml:space="preserve">neighbourhood_cleansed</w:t>
      </w:r>
      <w:r>
        <w:t xml:space="preserve"> </w:t>
      </w:r>
      <w:r>
        <w:t xml:space="preserve">is kept as a</w:t>
      </w:r>
      <w:r>
        <w:t xml:space="preserve"> </w:t>
      </w:r>
      <w:r>
        <w:t xml:space="preserve">single raw high-cardinality categorical column rather than flattened at feature-</w:t>
      </w:r>
      <w:r>
        <w:t xml:space="preserve"> </w:t>
      </w:r>
      <w:r>
        <w:t xml:space="preserve">engineering time, and is one-hot- or target-encoded</w:t>
      </w:r>
      <w:r>
        <w:t xml:space="preserve"> </w:t>
      </w:r>
      <w:r>
        <w:rPr>
          <w:i/>
          <w:iCs/>
        </w:rPr>
        <w:t xml:space="preserve">inside</w:t>
      </w:r>
      <w:r>
        <w:t xml:space="preserve"> </w:t>
      </w:r>
      <w:r>
        <w:t xml:space="preserve">each model’s</w:t>
      </w:r>
      <w:r>
        <w:t xml:space="preserve"> </w:t>
      </w:r>
      <w:r>
        <w:t xml:space="preserve">own cross-validation fold (Section </w:t>
      </w:r>
      <w:hyperlink w:anchor="sec:preproc">
        <w:r>
          <w:rPr>
            <w:rStyle w:val="Hyperlink"/>
          </w:rPr>
          <w:t xml:space="preserve">4.3</w:t>
        </w:r>
      </w:hyperlink>
      <w:r>
        <w:t xml:space="preserve">), matching how the</w:t>
      </w:r>
      <w:r>
        <w:t xml:space="preserve"> </w:t>
      </w:r>
      <w:r>
        <w:t xml:space="preserve">neighbourhood/borough categoricals were treated in the original 2016 pipeline.</w:t>
      </w:r>
    </w:p>
    <w:p>
      <w:pPr>
        <w:pStyle w:val="FirstParagraph"/>
      </w:pPr>
      <w:r>
        <w:t xml:space="preserve">Table </w:t>
      </w:r>
      <w:hyperlink w:anchor="tab:featgroups">
        <w:r>
          <w:rPr>
            <w:rStyle w:val="Hyperlink"/>
          </w:rPr>
          <w:t xml:space="preserve">4</w:t>
        </w:r>
      </w:hyperlink>
      <w:r>
        <w:t xml:space="preserve"> </w:t>
      </w:r>
      <w:r>
        <w:t xml:space="preserve">summarizes the families and their sizes. The</w:t>
      </w:r>
      <w:r>
        <w:t xml:space="preserve"> </w:t>
      </w:r>
      <w:r>
        <w:t xml:space="preserve">dominant families by count are the calendar aggregates, the geography/host</w:t>
      </w:r>
      <w:r>
        <w:t xml:space="preserve"> </w:t>
      </w:r>
      <w:r>
        <w:t xml:space="preserve">blocks, and the amenity/keyword flags, but the correlation analysis</w:t>
      </w:r>
      <w:r>
        <w:t xml:space="preserve"> </w:t>
      </w:r>
      <w:r>
        <w:t xml:space="preserve">(Fig. </w:t>
      </w:r>
      <w:hyperlink w:anchor="fig:corr">
        <w:r>
          <w:rPr>
            <w:rStyle w:val="Hyperlink"/>
          </w:rPr>
          <w:t xml:space="preserve">2</w:t>
        </w:r>
      </w:hyperlink>
      <w:r>
        <w:t xml:space="preserve">) shows that raw count does not track predictive power: the</w:t>
      </w:r>
      <w:r>
        <w:t xml:space="preserve"> </w:t>
      </w:r>
      <w:r>
        <w:t xml:space="preserve">handful of cross-snapshot volatility and recency features outweigh the much</w:t>
      </w:r>
      <w:r>
        <w:t xml:space="preserve"> </w:t>
      </w:r>
      <w:r>
        <w:t xml:space="preserve">larger static-metadata block.</w:t>
      </w:r>
    </w:p>
    <w:bookmarkStart w:id="31" w:name="tab:featgroups"/>
    <w:p>
      <w:pPr>
        <w:pStyle w:val="TableCaption"/>
      </w:pPr>
      <w:r>
        <w:t xml:space="preserve">Engineered feature families (206 columns total: 205 numeric,</w:t>
      </w:r>
      <w:r>
        <w:t xml:space="preserve"> </w:t>
      </w:r>
      <w:r>
        <w:t xml:space="preserve">1 raw categorical).</w:t>
      </w:r>
    </w:p>
    <w:tbl>
      <w:tblPr>
        <w:tblStyle w:val="Table"/>
        <w:tblW w:type="auto" w:w="0"/>
        <w:tblLook w:firstRow="1" w:lastRow="0" w:firstColumn="0" w:lastColumn="0" w:noHBand="0" w:noVBand="0" w:val="0020"/>
        <w:tblCaption w:val="Engineered feature families (206 columns total: 205 numeric, 1 raw categorical)."/>
      </w:tblPr>
      <w:tblGrid>
        <w:gridCol w:w="2640"/>
        <w:gridCol w:w="2640"/>
        <w:gridCol w:w="2640"/>
      </w:tblGrid>
      <w:tr>
        <w:trPr>
          <w:tblHeader w:val="on"/>
        </w:trPr>
        <w:tc>
          <w:tcPr/>
          <w:p>
            <w:pPr>
              <w:pStyle w:val="Compact"/>
              <w:jc w:val="left"/>
            </w:pPr>
            <w:r>
              <w:t xml:space="preserve">Family</w:t>
            </w:r>
          </w:p>
        </w:tc>
        <w:tc>
          <w:tcPr/>
          <w:p>
            <w:pPr>
              <w:pStyle w:val="Compact"/>
              <w:jc w:val="center"/>
            </w:pPr>
            <w:r>
              <w:t xml:space="preserve">#</w:t>
            </w:r>
          </w:p>
        </w:tc>
        <w:tc>
          <w:tcPr/>
          <w:p>
            <w:pPr>
              <w:pStyle w:val="Compact"/>
              <w:jc w:val="left"/>
            </w:pPr>
            <w:r>
              <w:t xml:space="preserve">Representative feature</w:t>
            </w:r>
          </w:p>
        </w:tc>
      </w:tr>
      <w:tr>
        <w:tc>
          <w:tcPr/>
          <w:p>
            <w:pPr>
              <w:pStyle w:val="Compact"/>
              <w:jc w:val="left"/>
            </w:pPr>
            <w:r>
              <w:t xml:space="preserve">Geography (incl. geo-clusters)</w:t>
            </w:r>
          </w:p>
        </w:tc>
        <w:tc>
          <w:tcPr/>
          <w:p>
            <w:pPr>
              <w:pStyle w:val="Compact"/>
              <w:jc w:val="center"/>
            </w:pPr>
            <w:r>
              <w:t xml:space="preserve">21</w:t>
            </w:r>
          </w:p>
        </w:tc>
        <w:tc>
          <w:tcPr/>
          <w:p>
            <w:pPr>
              <w:pStyle w:val="Compact"/>
              <w:jc w:val="left"/>
            </w:pPr>
            <w:r>
              <w:t xml:space="preserve">latitude, geo_cluster_{k}</w:t>
            </w:r>
          </w:p>
        </w:tc>
      </w:tr>
      <w:tr>
        <w:tc>
          <w:tcPr/>
          <w:p>
            <w:pPr>
              <w:pStyle w:val="Compact"/>
              <w:jc w:val="left"/>
            </w:pPr>
            <w:r>
              <w:t xml:space="preserve">Host</w:t>
            </w:r>
          </w:p>
        </w:tc>
        <w:tc>
          <w:tcPr/>
          <w:p>
            <w:pPr>
              <w:pStyle w:val="Compact"/>
              <w:jc w:val="center"/>
            </w:pPr>
            <w:r>
              <w:t xml:space="preserve">16</w:t>
            </w:r>
          </w:p>
        </w:tc>
        <w:tc>
          <w:tcPr/>
          <w:p>
            <w:pPr>
              <w:pStyle w:val="Compact"/>
              <w:jc w:val="left"/>
            </w:pPr>
            <w:r>
              <w:t xml:space="preserve">host tenure, listing counts</w:t>
            </w:r>
          </w:p>
        </w:tc>
      </w:tr>
      <w:tr>
        <w:tc>
          <w:tcPr/>
          <w:p>
            <w:pPr>
              <w:pStyle w:val="Compact"/>
              <w:jc w:val="left"/>
            </w:pPr>
            <w:r>
              <w:t xml:space="preserve">Other property metadata</w:t>
            </w:r>
          </w:p>
        </w:tc>
        <w:tc>
          <w:tcPr/>
          <w:p>
            <w:pPr>
              <w:pStyle w:val="Compact"/>
              <w:jc w:val="center"/>
            </w:pPr>
            <w:r>
              <w:t xml:space="preserve">16</w:t>
            </w:r>
          </w:p>
        </w:tc>
        <w:tc>
          <w:tcPr/>
          <w:p>
            <w:pPr>
              <w:pStyle w:val="Compact"/>
              <w:jc w:val="left"/>
            </w:pPr>
            <w:r>
              <w:t xml:space="preserve">accommodates, bedrooms</w:t>
            </w:r>
          </w:p>
        </w:tc>
      </w:tr>
      <w:tr>
        <w:tc>
          <w:tcPr/>
          <w:p>
            <w:pPr>
              <w:pStyle w:val="Compact"/>
              <w:jc w:val="left"/>
            </w:pPr>
            <w:r>
              <w:t xml:space="preserve">Calendar H2 (combined)</w:t>
            </w:r>
          </w:p>
        </w:tc>
        <w:tc>
          <w:tcPr/>
          <w:p>
            <w:pPr>
              <w:pStyle w:val="Compact"/>
              <w:jc w:val="center"/>
            </w:pPr>
            <w:r>
              <w:t xml:space="preserve">15</w:t>
            </w:r>
          </w:p>
        </w:tc>
        <w:tc>
          <w:tcPr/>
          <w:p>
            <w:pPr>
              <w:pStyle w:val="Compact"/>
              <w:jc w:val="left"/>
            </w:pPr>
            <w:r>
              <w:rPr>
                <w:rStyle w:val="VerbatimChar"/>
              </w:rPr>
              <w:t xml:space="preserve">h2_blocking_rate</w:t>
            </w:r>
          </w:p>
        </w:tc>
      </w:tr>
      <w:tr>
        <w:tc>
          <w:tcPr/>
          <w:p>
            <w:pPr>
              <w:pStyle w:val="Compact"/>
              <w:jc w:val="left"/>
            </w:pPr>
            <w:r>
              <w:t xml:space="preserve">Calendar Q3</w:t>
            </w:r>
          </w:p>
        </w:tc>
        <w:tc>
          <w:tcPr/>
          <w:p>
            <w:pPr>
              <w:pStyle w:val="Compact"/>
              <w:jc w:val="center"/>
            </w:pPr>
            <w:r>
              <w:t xml:space="preserve">14</w:t>
            </w:r>
          </w:p>
        </w:tc>
        <w:tc>
          <w:tcPr/>
          <w:p>
            <w:pPr>
              <w:pStyle w:val="Compact"/>
              <w:jc w:val="left"/>
            </w:pPr>
            <w:r>
              <w:rPr>
                <w:rStyle w:val="VerbatimChar"/>
              </w:rPr>
              <w:t xml:space="preserve">q3_blocking_rate</w:t>
            </w:r>
          </w:p>
        </w:tc>
      </w:tr>
      <w:tr>
        <w:tc>
          <w:tcPr/>
          <w:p>
            <w:pPr>
              <w:pStyle w:val="Compact"/>
              <w:jc w:val="left"/>
            </w:pPr>
            <w:r>
              <w:t xml:space="preserve">Amenities</w:t>
            </w:r>
          </w:p>
        </w:tc>
        <w:tc>
          <w:tcPr/>
          <w:p>
            <w:pPr>
              <w:pStyle w:val="Compact"/>
              <w:jc w:val="center"/>
            </w:pPr>
            <w:r>
              <w:t xml:space="preserve">14</w:t>
            </w:r>
          </w:p>
        </w:tc>
        <w:tc>
          <w:tcPr/>
          <w:p>
            <w:pPr>
              <w:pStyle w:val="Compact"/>
              <w:jc w:val="left"/>
            </w:pPr>
            <w:r>
              <w:rPr>
                <w:rStyle w:val="VerbatimChar"/>
              </w:rPr>
              <w:t xml:space="preserve">amen_wifi</w:t>
            </w:r>
            <w:r>
              <w:t xml:space="preserve">,</w:t>
            </w:r>
            <w:r>
              <w:t xml:space="preserve"> </w:t>
            </w:r>
            <w:r>
              <w:rPr>
                <w:rStyle w:val="VerbatimChar"/>
              </w:rPr>
              <w:t xml:space="preserve">amen_ac</w:t>
            </w:r>
          </w:p>
        </w:tc>
      </w:tr>
      <w:tr>
        <w:tc>
          <w:tcPr/>
          <w:p>
            <w:pPr>
              <w:pStyle w:val="Compact"/>
              <w:jc w:val="left"/>
            </w:pPr>
            <w:r>
              <w:t xml:space="preserve">Recency window</w:t>
            </w:r>
          </w:p>
        </w:tc>
        <w:tc>
          <w:tcPr/>
          <w:p>
            <w:pPr>
              <w:pStyle w:val="Compact"/>
              <w:jc w:val="center"/>
            </w:pPr>
            <w:r>
              <w:t xml:space="preserve">13</w:t>
            </w:r>
          </w:p>
        </w:tc>
        <w:tc>
          <w:tcPr/>
          <w:p>
            <w:pPr>
              <w:pStyle w:val="Compact"/>
              <w:jc w:val="left"/>
            </w:pPr>
            <w:r>
              <w:rPr>
                <w:rStyle w:val="VerbatimChar"/>
              </w:rPr>
              <w:t xml:space="preserve">recent_blocking_rate</w:t>
            </w:r>
          </w:p>
        </w:tc>
      </w:tr>
      <w:tr>
        <w:tc>
          <w:tcPr/>
          <w:p>
            <w:pPr>
              <w:pStyle w:val="Compact"/>
              <w:jc w:val="left"/>
            </w:pPr>
            <w:r>
              <w:t xml:space="preserve">Calendar Q4</w:t>
            </w:r>
          </w:p>
        </w:tc>
        <w:tc>
          <w:tcPr/>
          <w:p>
            <w:pPr>
              <w:pStyle w:val="Compact"/>
              <w:jc w:val="center"/>
            </w:pPr>
            <w:r>
              <w:t xml:space="preserve">12</w:t>
            </w:r>
          </w:p>
        </w:tc>
        <w:tc>
          <w:tcPr/>
          <w:p>
            <w:pPr>
              <w:pStyle w:val="Compact"/>
              <w:jc w:val="left"/>
            </w:pPr>
            <w:r>
              <w:rPr>
                <w:rStyle w:val="VerbatimChar"/>
              </w:rPr>
              <w:t xml:space="preserve">q4_blocking_rate</w:t>
            </w:r>
          </w:p>
        </w:tc>
      </w:tr>
      <w:tr>
        <w:tc>
          <w:tcPr/>
          <w:p>
            <w:pPr>
              <w:pStyle w:val="Compact"/>
              <w:jc w:val="left"/>
            </w:pPr>
            <w:r>
              <w:t xml:space="preserve">Text keywords</w:t>
            </w:r>
          </w:p>
        </w:tc>
        <w:tc>
          <w:tcPr/>
          <w:p>
            <w:pPr>
              <w:pStyle w:val="Compact"/>
              <w:jc w:val="center"/>
            </w:pPr>
            <w:r>
              <w:t xml:space="preserve">10</w:t>
            </w:r>
          </w:p>
        </w:tc>
        <w:tc>
          <w:tcPr/>
          <w:p>
            <w:pPr>
              <w:pStyle w:val="Compact"/>
              <w:jc w:val="left"/>
            </w:pPr>
            <w:r>
              <w:t xml:space="preserve">“luxury”</w:t>
            </w:r>
            <w:r>
              <w:t xml:space="preserve">/</w:t>
            </w:r>
            <w:r>
              <w:t xml:space="preserve">“private”</w:t>
            </w:r>
            <w:r>
              <w:t xml:space="preserve"> </w:t>
            </w:r>
            <w:r>
              <w:t xml:space="preserve">flags</w:t>
            </w:r>
          </w:p>
        </w:tc>
      </w:tr>
      <w:tr>
        <w:tc>
          <w:tcPr/>
          <w:p>
            <w:pPr>
              <w:pStyle w:val="Compact"/>
              <w:jc w:val="left"/>
            </w:pPr>
            <w:r>
              <w:t xml:space="preserve">Price / revenue</w:t>
            </w:r>
          </w:p>
        </w:tc>
        <w:tc>
          <w:tcPr/>
          <w:p>
            <w:pPr>
              <w:pStyle w:val="Compact"/>
              <w:jc w:val="center"/>
            </w:pPr>
            <w:r>
              <w:t xml:space="preserve">8</w:t>
            </w:r>
          </w:p>
        </w:tc>
        <w:tc>
          <w:tcPr/>
          <w:p>
            <w:pPr>
              <w:pStyle w:val="Compact"/>
              <w:jc w:val="left"/>
            </w:pPr>
            <w:r>
              <w:rPr>
                <w:rStyle w:val="VerbatimChar"/>
              </w:rPr>
              <w:t xml:space="preserve">estimated_revenue_l365d</w:t>
            </w:r>
          </w:p>
        </w:tc>
      </w:tr>
      <w:tr>
        <w:tc>
          <w:tcPr/>
          <w:p>
            <w:pPr>
              <w:pStyle w:val="Compact"/>
              <w:jc w:val="left"/>
            </w:pPr>
            <w:r>
              <w:t xml:space="preserve">Review scores</w:t>
            </w:r>
          </w:p>
        </w:tc>
        <w:tc>
          <w:tcPr/>
          <w:p>
            <w:pPr>
              <w:pStyle w:val="Compact"/>
              <w:jc w:val="center"/>
            </w:pPr>
            <w:r>
              <w:t xml:space="preserve">8</w:t>
            </w:r>
          </w:p>
        </w:tc>
        <w:tc>
          <w:tcPr/>
          <w:p>
            <w:pPr>
              <w:pStyle w:val="Compact"/>
              <w:jc w:val="left"/>
            </w:pPr>
            <w:r>
              <w:rPr>
                <w:rStyle w:val="VerbatimChar"/>
              </w:rPr>
              <w:t xml:space="preserve">review_scores_rating</w:t>
            </w:r>
          </w:p>
        </w:tc>
      </w:tr>
      <w:tr>
        <w:tc>
          <w:tcPr/>
          <w:p>
            <w:pPr>
              <w:pStyle w:val="Compact"/>
              <w:jc w:val="left"/>
            </w:pPr>
            <w:r>
              <w:t xml:space="preserve">Trajectory</w:t>
            </w:r>
          </w:p>
        </w:tc>
        <w:tc>
          <w:tcPr/>
          <w:p>
            <w:pPr>
              <w:pStyle w:val="Compact"/>
              <w:jc w:val="center"/>
            </w:pPr>
            <w:r>
              <w:t xml:space="preserve">7</w:t>
            </w:r>
          </w:p>
        </w:tc>
        <w:tc>
          <w:tcPr/>
          <w:p>
            <w:pPr>
              <w:pStyle w:val="Compact"/>
              <w:jc w:val="left"/>
            </w:pPr>
            <w:r>
              <w:rPr>
                <w:rStyle w:val="VerbatimChar"/>
              </w:rPr>
              <w:t xml:space="preserve">traj_slope</w:t>
            </w:r>
            <w:r>
              <w:t xml:space="preserve">,</w:t>
            </w:r>
            <w:r>
              <w:t xml:space="preserve"> </w:t>
            </w:r>
            <w:r>
              <w:rPr>
                <w:rStyle w:val="VerbatimChar"/>
              </w:rPr>
              <w:t xml:space="preserve">traj_accel</w:t>
            </w:r>
          </w:p>
        </w:tc>
      </w:tr>
      <w:tr>
        <w:tc>
          <w:tcPr/>
          <w:p>
            <w:pPr>
              <w:pStyle w:val="Compact"/>
              <w:jc w:val="left"/>
            </w:pPr>
            <w:r>
              <w:t xml:space="preserve">Property type</w:t>
            </w:r>
          </w:p>
        </w:tc>
        <w:tc>
          <w:tcPr/>
          <w:p>
            <w:pPr>
              <w:pStyle w:val="Compact"/>
              <w:jc w:val="center"/>
            </w:pPr>
            <w:r>
              <w:t xml:space="preserve">7</w:t>
            </w:r>
          </w:p>
        </w:tc>
        <w:tc>
          <w:tcPr/>
          <w:p>
            <w:pPr>
              <w:pStyle w:val="Compact"/>
              <w:jc w:val="left"/>
            </w:pPr>
            <w:r>
              <w:t xml:space="preserve">room-type one-hot</w:t>
            </w:r>
          </w:p>
        </w:tc>
      </w:tr>
      <w:tr>
        <w:tc>
          <w:tcPr/>
          <w:p>
            <w:pPr>
              <w:pStyle w:val="Compact"/>
              <w:jc w:val="left"/>
            </w:pPr>
            <w:r>
              <w:t xml:space="preserve">Calendar monthly</w:t>
            </w:r>
          </w:p>
        </w:tc>
        <w:tc>
          <w:tcPr/>
          <w:p>
            <w:pPr>
              <w:pStyle w:val="Compact"/>
              <w:jc w:val="center"/>
            </w:pPr>
            <w:r>
              <w:t xml:space="preserve">6</w:t>
            </w:r>
          </w:p>
        </w:tc>
        <w:tc>
          <w:tcPr/>
          <w:p>
            <w:pPr>
              <w:pStyle w:val="Compact"/>
              <w:jc w:val="left"/>
            </w:pPr>
            <w:r>
              <w:rPr>
                <w:rStyle w:val="VerbatimChar"/>
              </w:rPr>
              <w:t xml:space="preserve">m11_blocking_rate</w:t>
            </w:r>
          </w:p>
        </w:tc>
      </w:tr>
      <w:tr>
        <w:tc>
          <w:tcPr/>
          <w:p>
            <w:pPr>
              <w:pStyle w:val="Compact"/>
              <w:jc w:val="left"/>
            </w:pPr>
            <w:r>
              <w:t xml:space="preserve">Nbhd/geo context</w:t>
            </w:r>
          </w:p>
        </w:tc>
        <w:tc>
          <w:tcPr/>
          <w:p>
            <w:pPr>
              <w:pStyle w:val="Compact"/>
              <w:jc w:val="center"/>
            </w:pPr>
            <w:r>
              <w:t xml:space="preserve">6</w:t>
            </w:r>
          </w:p>
        </w:tc>
        <w:tc>
          <w:tcPr/>
          <w:p>
            <w:pPr>
              <w:pStyle w:val="Compact"/>
              <w:jc w:val="left"/>
            </w:pPr>
            <w:r>
              <w:rPr>
                <w:rStyle w:val="VerbatimChar"/>
              </w:rPr>
              <w:t xml:space="preserve">nb_mean_rate</w:t>
            </w:r>
            <w:r>
              <w:t xml:space="preserve">,</w:t>
            </w:r>
            <w:r>
              <w:t xml:space="preserve"> </w:t>
            </w:r>
            <w:r>
              <w:rPr>
                <w:rStyle w:val="VerbatimChar"/>
              </w:rPr>
              <w:t xml:space="preserve">geo_density</w:t>
            </w:r>
          </w:p>
        </w:tc>
      </w:tr>
      <w:tr>
        <w:tc>
          <w:tcPr/>
          <w:p>
            <w:pPr>
              <w:pStyle w:val="Compact"/>
              <w:jc w:val="left"/>
            </w:pPr>
            <w:r>
              <w:t xml:space="preserve">Reviews (velocity)</w:t>
            </w:r>
          </w:p>
        </w:tc>
        <w:tc>
          <w:tcPr/>
          <w:p>
            <w:pPr>
              <w:pStyle w:val="Compact"/>
              <w:jc w:val="center"/>
            </w:pPr>
            <w:r>
              <w:t xml:space="preserve">5</w:t>
            </w:r>
          </w:p>
        </w:tc>
        <w:tc>
          <w:tcPr/>
          <w:p>
            <w:pPr>
              <w:pStyle w:val="Compact"/>
              <w:jc w:val="left"/>
            </w:pPr>
            <w:r>
              <w:rPr>
                <w:rStyle w:val="VerbatimChar"/>
              </w:rPr>
              <w:t xml:space="preserve">rev_90d</w:t>
            </w:r>
            <w:r>
              <w:t xml:space="preserve">,</w:t>
            </w:r>
            <w:r>
              <w:t xml:space="preserve"> </w:t>
            </w:r>
            <w:r>
              <w:rPr>
                <w:rStyle w:val="VerbatimChar"/>
              </w:rPr>
              <w:t xml:space="preserve">rev_accel_90</w:t>
            </w:r>
          </w:p>
        </w:tc>
      </w:tr>
      <w:tr>
        <w:tc>
          <w:tcPr/>
          <w:p>
            <w:pPr>
              <w:pStyle w:val="Compact"/>
              <w:jc w:val="left"/>
            </w:pPr>
            <w:r>
              <w:t xml:space="preserve">Borough</w:t>
            </w:r>
          </w:p>
        </w:tc>
        <w:tc>
          <w:tcPr/>
          <w:p>
            <w:pPr>
              <w:pStyle w:val="Compact"/>
              <w:jc w:val="center"/>
            </w:pPr>
            <w:r>
              <w:t xml:space="preserve">5</w:t>
            </w:r>
          </w:p>
        </w:tc>
        <w:tc>
          <w:tcPr/>
          <w:p>
            <w:pPr>
              <w:pStyle w:val="Compact"/>
              <w:jc w:val="left"/>
            </w:pPr>
            <w:r>
              <w:t xml:space="preserve">borough one-hot, freq. enc. </w:t>
            </w:r>
          </w:p>
        </w:tc>
      </w:tr>
      <w:tr>
        <w:tc>
          <w:tcPr/>
          <w:p>
            <w:pPr>
              <w:pStyle w:val="Compact"/>
              <w:jc w:val="left"/>
            </w:pPr>
            <w:r>
              <w:t xml:space="preserve">Cross-table ratios</w:t>
            </w:r>
          </w:p>
        </w:tc>
        <w:tc>
          <w:tcPr/>
          <w:p>
            <w:pPr>
              <w:pStyle w:val="Compact"/>
              <w:jc w:val="center"/>
            </w:pPr>
            <w:r>
              <w:t xml:space="preserve">4</w:t>
            </w:r>
          </w:p>
        </w:tc>
        <w:tc>
          <w:tcPr/>
          <w:p>
            <w:pPr>
              <w:pStyle w:val="Compact"/>
              <w:jc w:val="left"/>
            </w:pPr>
            <w:r>
              <w:rPr>
                <w:rStyle w:val="VerbatimChar"/>
              </w:rPr>
              <w:t xml:space="preserve">q3_to_q4_blocking_ratio</w:t>
            </w:r>
          </w:p>
        </w:tc>
      </w:tr>
      <w:tr>
        <w:tc>
          <w:tcPr/>
          <w:p>
            <w:pPr>
              <w:pStyle w:val="Compact"/>
              <w:jc w:val="left"/>
            </w:pPr>
            <w:r>
              <w:t xml:space="preserve">Raw categorical</w:t>
            </w:r>
          </w:p>
        </w:tc>
        <w:tc>
          <w:tcPr/>
          <w:p>
            <w:pPr>
              <w:pStyle w:val="Compact"/>
              <w:jc w:val="center"/>
            </w:pPr>
            <w:r>
              <w:t xml:space="preserve">1</w:t>
            </w:r>
          </w:p>
        </w:tc>
        <w:tc>
          <w:tcPr/>
          <w:p>
            <w:pPr>
              <w:pStyle w:val="Compact"/>
              <w:jc w:val="left"/>
            </w:pPr>
            <w:r>
              <w:rPr>
                <w:rStyle w:val="VerbatimChar"/>
              </w:rPr>
              <w:t xml:space="preserve">neighbourhood_cleansed</w:t>
            </w:r>
          </w:p>
        </w:tc>
      </w:tr>
    </w:tbl>
    <w:bookmarkEnd w:id="31"/>
    <w:bookmarkStart w:id="35" w:name="fig:corr"/>
    <w:p>
      <w:pPr>
        <w:pStyle w:val="CaptionedFigure"/>
      </w:pPr>
      <w:r>
        <w:drawing>
          <wp:inline>
            <wp:extent cx="5334000" cy="3336013"/>
            <wp:effectExtent b="0" l="0" r="0" t="0"/>
            <wp:docPr descr="" title="" id="33" name="Picture"/>
            <a:graphic>
              <a:graphicData uri="http://schemas.openxmlformats.org/drawingml/2006/picture">
                <pic:pic>
                  <pic:nvPicPr>
                    <pic:cNvPr descr="fig2_top_corr.png" id="34" name="Picture"/>
                    <pic:cNvPicPr>
                      <a:picLocks noChangeArrowheads="1" noChangeAspect="1"/>
                    </pic:cNvPicPr>
                  </pic:nvPicPr>
                  <pic:blipFill>
                    <a:blip r:embed="rId32"/>
                    <a:stretch>
                      <a:fillRect/>
                    </a:stretch>
                  </pic:blipFill>
                  <pic:spPr bwMode="auto">
                    <a:xfrm>
                      <a:off x="0" y="0"/>
                      <a:ext cx="5334000" cy="3336013"/>
                    </a:xfrm>
                    <a:prstGeom prst="rect">
                      <a:avLst/>
                    </a:prstGeom>
                    <a:noFill/>
                    <a:ln w="9525">
                      <a:noFill/>
                      <a:headEnd/>
                      <a:tailEnd/>
                    </a:ln>
                  </pic:spPr>
                </pic:pic>
              </a:graphicData>
            </a:graphic>
          </wp:inline>
        </w:drawing>
      </w:r>
    </w:p>
    <w:p>
      <w:pPr>
        <w:pStyle w:val="ImageCaption"/>
      </w:pPr>
      <w:r>
        <w:t xml:space="preserve">Top engineered features by absolute correlation with the target. The</w:t>
      </w:r>
      <w:r>
        <w:t xml:space="preserve"> </w:t>
      </w:r>
      <w:r>
        <w:t xml:space="preserve">H2-2025 cross-snapshot calendar-volatility features (</w:t>
      </w:r>
      <w:r>
        <w:rPr>
          <w:rStyle w:val="VerbatimChar"/>
        </w:rPr>
        <w:t xml:space="preserve">h2_flip_rate</w:t>
      </w:r>
      <w:r>
        <w:t xml:space="preserve">,</w:t>
      </w:r>
      <w:r>
        <w:t xml:space="preserve"> </w:t>
      </w:r>
      <w:r>
        <w:rPr>
          <w:rStyle w:val="VerbatimChar"/>
        </w:rPr>
        <w:t xml:space="preserve">h2_flips</w:t>
      </w:r>
      <w:r>
        <w:t xml:space="preserve">) and recency/price signals dominate over static metadata.</w:t>
      </w:r>
    </w:p>
    <w:bookmarkEnd w:id="35"/>
    <w:bookmarkEnd w:id="36"/>
    <w:bookmarkStart w:id="39" w:name="sec:preproc"/>
    <w:p>
      <w:pPr>
        <w:pStyle w:val="Heading2"/>
      </w:pPr>
      <w:r>
        <w:t xml:space="preserve">Preprocessing Pipeline and the Target Encoder</w:t>
      </w:r>
    </w:p>
    <w:p>
      <w:pPr>
        <w:pStyle w:val="FirstParagrap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Numeric columns are median-imputed</w:t>
      </w:r>
      <w:r>
        <w:t xml:space="preserve"> </w:t>
      </w:r>
      <w:r>
        <w:t xml:space="preserve">(robust to the outliers we saw in price) with missing-indicator columns where</w:t>
      </w:r>
      <w:r>
        <w:t xml:space="preserve"> </w:t>
      </w:r>
      <w:r>
        <w:t xml:space="preserve">the missing rate is high. The one raw categorical column,</w:t>
      </w:r>
      <w:r>
        <w:t xml:space="preserve"> </w:t>
      </w:r>
      <w:r>
        <w:rPr>
          <w:rStyle w:val="VerbatimChar"/>
        </w:rPr>
        <w:t xml:space="preserve">neighbourhood_cleansed</w:t>
      </w:r>
      <w:r>
        <w:t xml:space="preserve">, is high-cardinality (well over 15 distinct</w:t>
      </w:r>
      <w:r>
        <w:t xml:space="preserve"> </w:t>
      </w:r>
      <w:r>
        <w:t xml:space="preserve">neighbourhoods), so we handle it two ways depending on the model: for Linear</w:t>
      </w:r>
      <w:r>
        <w:t xml:space="preserve"> </w:t>
      </w:r>
      <w:r>
        <w:t xml:space="preserve">Regression, Random Forest, and the MLP we cap it to its top-30 most frequent</w:t>
      </w:r>
      <w:r>
        <w:t xml:space="preserve"> </w:t>
      </w:r>
      <w:r>
        <w:t xml:space="preserve">levels (rarer levels collapse to</w:t>
      </w:r>
      <w:r>
        <w:t xml:space="preserve"> </w:t>
      </w:r>
      <w:r>
        <w:rPr>
          <w:rStyle w:val="VerbatimChar"/>
        </w:rPr>
        <w:t xml:space="preserve">"Other"</w:t>
      </w:r>
      <w:r>
        <w:t xml:space="preserve">) and one-hot encode; for the</w:t>
      </w:r>
      <w:r>
        <w:t xml:space="preserve"> </w:t>
      </w:r>
      <w:r>
        <w:t xml:space="preserve">gradient-boosted models (XGBoost, LightGBM, CatBoost) we instead use a custom</w:t>
      </w:r>
      <w:r>
        <w:t xml:space="preserve"> </w:t>
      </w:r>
      <m:oMath>
        <m:r>
          <m:t>K</m:t>
        </m:r>
      </m:oMath>
      <w:r>
        <w:t xml:space="preserve">-fold target encoder with additive smoothing, since trees benefit more from</w:t>
      </w:r>
      <w:r>
        <w:t xml:space="preserve"> </w:t>
      </w:r>
      <w:r>
        <w:t xml:space="preserve">a single smoothed numeric column than from 30 sparse binary ones.</w:t>
      </w:r>
    </w:p>
    <w:bookmarkStart w:id="37" w:name="target-encoding-formula"/>
    <w:p>
      <w:pPr>
        <w:pStyle w:val="Heading4"/>
      </w:pPr>
      <w:r>
        <w:t xml:space="preserve">Target-encoding formula</w:t>
      </w:r>
    </w:p>
    <w:p>
      <w:pPr>
        <w:pStyle w:val="FirstParagrap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7"/>
    <w:bookmarkStart w:id="38" w:name="leakage-free-k-fold-scheme"/>
    <w:p>
      <w:pPr>
        <w:pStyle w:val="Heading4"/>
      </w:pPr>
      <w:r>
        <w:t xml:space="preserve">Leakage-free</w:t>
      </w:r>
      <w:r>
        <w:t xml:space="preserve"> </w:t>
      </w:r>
      <m:oMath>
        <m:r>
          <m:t>K</m:t>
        </m:r>
      </m:oMath>
      <w:r>
        <w:t xml:space="preserve">-fold scheme</w:t>
      </w:r>
    </w:p>
    <w:p>
      <w:pPr>
        <w:pStyle w:val="FirstParagrap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 the smoothing formula above 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we use the full-data map.</w:t>
      </w:r>
    </w:p>
    <w:p>
      <w:pPr>
        <w:pStyle w:val="BodyText"/>
      </w:pPr>
      <w:r>
        <w:t xml:space="preserve">To make the smoothing formula 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blocked nights, against a</w:t>
      </w:r>
      <w:r>
        <w:t xml:space="preserve"> </w:t>
      </w:r>
      <w:r>
        <w:t xml:space="preserve">global mean of</w:t>
      </w:r>
      <w:r>
        <w:t xml:space="preserve"> </w:t>
      </w:r>
      <m:oMath>
        <m:r>
          <m:t>μ</m:t>
        </m:r>
        <m:r>
          <m:rPr>
            <m:sty m:val="p"/>
          </m:rPr>
          <m:t>=</m:t>
        </m:r>
        <m:r>
          <m:t>16.1</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16.1</m:t>
            </m:r>
          </m:num>
          <m:den>
            <m:r>
              <m:t>4</m:t>
            </m:r>
            <m:r>
              <m:rPr>
                <m:sty m:val="p"/>
              </m:rPr>
              <m:t>+</m:t>
            </m:r>
            <m:r>
              <m:t>20</m:t>
            </m:r>
          </m:den>
        </m:f>
        <m:r>
          <m:rPr>
            <m:sty m:val="p"/>
          </m:rPr>
          <m:t>=</m:t>
        </m:r>
        <m:f>
          <m:fPr>
            <m:type m:val="bar"/>
          </m:fPr>
          <m:num>
            <m:r>
              <m:t>160</m:t>
            </m:r>
            <m:r>
              <m:rPr>
                <m:sty m:val="p"/>
              </m:rPr>
              <m:t>+</m:t>
            </m:r>
            <m:r>
              <m:t>322</m:t>
            </m:r>
          </m:num>
          <m:den>
            <m:r>
              <m:t>24</m:t>
            </m:r>
          </m:den>
        </m:f>
        <m:r>
          <m:rPr>
            <m:sty m:val="p"/>
          </m:rPr>
          <m:t>≈</m:t>
        </m:r>
        <m:r>
          <m:t>20.1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16.1</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we additionally lean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[16]</w:t>
      </w:r>
      <w:r>
        <w:t xml:space="preserve">. For the linear</w:t>
      </w:r>
      <w:r>
        <w:t xml:space="preserve"> </w:t>
      </w:r>
      <w:r>
        <w:t xml:space="preserve">baseline we apply</w:t>
      </w:r>
      <w:r>
        <w:t xml:space="preserve"> </w:t>
      </w:r>
      <w:r>
        <w:rPr>
          <w:rStyle w:val="VerbatimChar"/>
        </w:rPr>
        <w:t xml:space="preserve">StandardScaler</w:t>
      </w:r>
      <w:r>
        <w:t xml:space="preserve">; for the tree models scaling is</w:t>
      </w:r>
      <w:r>
        <w:t xml:space="preserve"> </w:t>
      </w:r>
      <w:r>
        <w:t xml:space="preserve">unnecessary, but we keep the rest of the pipeline identical so the comparison is</w:t>
      </w:r>
      <w:r>
        <w:t xml:space="preserve"> </w:t>
      </w:r>
      <w:r>
        <w:t xml:space="preserve">fair.</w:t>
      </w:r>
    </w:p>
    <w:bookmarkEnd w:id="38"/>
    <w:bookmarkEnd w:id="39"/>
    <w:bookmarkStart w:id="44" w:name="model-selection-and-rationale"/>
    <w:p>
      <w:pPr>
        <w:pStyle w:val="Heading2"/>
      </w:pPr>
      <w:r>
        <w:t xml:space="preserve">Model Selection and Rationale</w:t>
      </w:r>
    </w:p>
    <w:p>
      <w:pPr>
        <w:pStyle w:val="FirstParagraph"/>
      </w:pPr>
      <w:r>
        <w:t xml:space="preserve">We compare nine model configurations from four families and blend across all of</w:t>
      </w:r>
      <w:r>
        <w:t xml:space="preserve"> </w:t>
      </w:r>
      <w:r>
        <w:t xml:space="preserve">them.</w:t>
      </w:r>
    </w:p>
    <w:bookmarkStart w:id="40" w:name="linear-regression-baseline"/>
    <w:p>
      <w:pPr>
        <w:pStyle w:val="Heading3"/>
      </w:pPr>
      <w:r>
        <w:t xml:space="preserve">Linear Regression (baseline)</w:t>
      </w:r>
    </w:p>
    <w:p>
      <w:pPr>
        <w:pStyle w:val="FirstParagraph"/>
      </w:pPr>
      <w:r>
        <w:t xml:space="preserve">A plain linear regression gives us an interpretable lower bar and tells us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40"/>
    <w:bookmarkStart w:id="41" w:name="random-forest-regressor"/>
    <w:p>
      <w:pPr>
        <w:pStyle w:val="Heading3"/>
      </w:pPr>
      <w:r>
        <w:t xml:space="preserve">Random Forest Regressor</w:t>
      </w:r>
    </w:p>
    <w:p>
      <w:pPr>
        <w:pStyle w:val="FirstParagraph"/>
      </w:pPr>
      <w:r>
        <w:t xml:space="preserve">A bagging ensemble</w:t>
      </w:r>
      <w:r>
        <w:t xml:space="preserve"> </w:t>
      </w:r>
      <w:r>
        <w:t xml:space="preserve">[13], [14]</w:t>
      </w:r>
      <w:r>
        <w:t xml:space="preserve"> </w:t>
      </w:r>
      <w:r>
        <w:t xml:space="preserve">that is robust to noise and</w:t>
      </w:r>
      <w:r>
        <w:t xml:space="preserve"> </w:t>
      </w:r>
      <w:r>
        <w:t xml:space="preserve">needs little tuning. We use it as a strong non-linear reference point.</w:t>
      </w:r>
    </w:p>
    <w:bookmarkEnd w:id="41"/>
    <w:bookmarkStart w:id="42" w:name="Xd131f1ed2848e7c45f8347cf00dd89ee8ef2363"/>
    <w:p>
      <w:pPr>
        <w:pStyle w:val="Heading3"/>
      </w:pPr>
      <w:r>
        <w:t xml:space="preserve">Gradient Boosting, XGBoost, LightGBM, and CatBoost</w:t>
      </w:r>
    </w:p>
    <w:p>
      <w:pPr>
        <w:pStyle w:val="FirstParagraph"/>
      </w:pPr>
      <w:r>
        <w:t xml:space="preserve">Boosting builds the model sequentially and is widely regarded as the best</w:t>
      </w:r>
      <w:r>
        <w:t xml:space="preserve"> </w:t>
      </w:r>
      <w:r>
        <w:t xml:space="preserve">off-the-shelf method for tabular data</w:t>
      </w:r>
      <w:r>
        <w:t xml:space="preserve"> </w:t>
      </w:r>
      <w:r>
        <w:t xml:space="preserve">[15], [16]</w:t>
      </w:r>
      <w:r>
        <w:t xml:space="preserve">. We</w:t>
      </w:r>
      <w:r>
        <w:t xml:space="preserve"> </w:t>
      </w:r>
      <w:r>
        <w:t xml:space="preserve">train a plain scikit-learn</w:t>
      </w:r>
      <w:r>
        <w:t xml:space="preserve"> </w:t>
      </w:r>
      <w:r>
        <w:rPr>
          <w:rStyle w:val="VerbatimChar"/>
        </w:rPr>
        <w:t xml:space="preserve">GradientBoostingRegressor</w:t>
      </w:r>
      <w:r>
        <w:t xml:space="preserve"> </w:t>
      </w:r>
      <w:r>
        <w:t xml:space="preserve">as a weak</w:t>
      </w:r>
      <w:r>
        <w:t xml:space="preserve"> </w:t>
      </w:r>
      <w:r>
        <w:t xml:space="preserve">boosting reference, three XGBoost configurations (a hardcoded-parameter</w:t>
      </w:r>
      <w:r>
        <w:t xml:space="preserve"> </w:t>
      </w:r>
      <w:r>
        <w:t xml:space="preserve">“main”</w:t>
      </w:r>
      <w:r>
        <w:t xml:space="preserve"> </w:t>
      </w:r>
      <w:r>
        <w:t xml:space="preserve">model carried over from earlier exploration, and two independently</w:t>
      </w:r>
      <w:r>
        <w:t xml:space="preserve"> </w:t>
      </w:r>
      <w:r>
        <w:t xml:space="preserve">retuned variants, v2 and v3, described in Section </w:t>
      </w:r>
      <w:hyperlink w:anchor="sec:tuning">
        <w:r>
          <w:rPr>
            <w:rStyle w:val="Hyperlink"/>
          </w:rPr>
          <w:t xml:space="preserve">4.5</w:t>
        </w:r>
      </w:hyperlink>
      <w:r>
        <w:t xml:space="preserve">), and two</w:t>
      </w:r>
      <w:r>
        <w:t xml:space="preserve"> </w:t>
      </w:r>
      <w:r>
        <w:t xml:space="preserve">additional modern boosting libraries, LightGBM</w:t>
      </w:r>
      <w:r>
        <w:t xml:space="preserve"> </w:t>
      </w:r>
      <w:r>
        <w:t xml:space="preserve">[24]</w:t>
      </w:r>
      <w:r>
        <w:t xml:space="preserve"> </w:t>
      </w:r>
      <w:r>
        <w:t xml:space="preserve">and</w:t>
      </w:r>
      <w:r>
        <w:t xml:space="preserve"> </w:t>
      </w:r>
      <w:r>
        <w:t xml:space="preserve">CatBoost</w:t>
      </w:r>
      <w:r>
        <w:t xml:space="preserve"> </w:t>
      </w:r>
      <w:r>
        <w:t xml:space="preserve">[25]</w:t>
      </w:r>
      <w:r>
        <w:t xml:space="preserve">, as further diverse ensemble members</w:t>
      </w:r>
      <w:r>
        <w:t xml:space="preserve"> </w:t>
      </w:r>
      <w:r>
        <w:t xml:space="preserve">for the blend. All of the XGBoost variants minimize the regularized objective</w:t>
      </w:r>
    </w:p>
    <w:p>
      <w:pPr>
        <w:pStyle w:val="BodyText"/>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LightGBM and CatBoost optimize the same squared-error</w:t>
      </w:r>
      <w:r>
        <w:t xml:space="preserve"> </w:t>
      </w:r>
      <w:r>
        <w:t xml:space="preserve">objective with their own leaf-growth strategies (leaf-wise for LightGBM,</w:t>
      </w:r>
      <w:r>
        <w:t xml:space="preserve"> </w:t>
      </w:r>
      <w:r>
        <w:t xml:space="preserve">symmetric/oblivious trees for CatBoost); we tune both with the same</w:t>
      </w:r>
      <w:r>
        <w:t xml:space="preserve"> </w:t>
      </w:r>
      <w:r>
        <w:t xml:space="preserve">fold-level-early-stopping search described in Section </w:t>
      </w:r>
      <w:hyperlink w:anchor="sec:tuning">
        <w:r>
          <w:rPr>
            <w:rStyle w:val="Hyperlink"/>
          </w:rPr>
          <w:t xml:space="preserve">4.5</w:t>
        </w:r>
      </w:hyperlink>
      <w:r>
        <w:t xml:space="preserve">.</w:t>
      </w:r>
    </w:p>
    <w:bookmarkEnd w:id="42"/>
    <w:bookmarkStart w:id="43" w:name="sec:mlp"/>
    <w:p>
      <w:pPr>
        <w:pStyle w:val="Heading3"/>
      </w:pPr>
      <w:r>
        <w:t xml:space="preserve">Multi-Layer Perceptron (MLP)</w:t>
      </w:r>
    </w:p>
    <w:p>
      <w:pPr>
        <w:pStyle w:val="FirstParagraph"/>
      </w:pPr>
      <w:r>
        <w:t xml:space="preserve">Finally, we trained a small feed-forward neural network in PyTorch</w:t>
      </w:r>
      <w:r>
        <w:t xml:space="preserve"> </w:t>
      </w:r>
      <w:r>
        <w:t xml:space="preserve">[22]</w:t>
      </w:r>
      <w:r>
        <w:t xml:space="preserve"> </w:t>
      </w:r>
      <w:r>
        <w:t xml:space="preserve">with the Adam optimizer</w:t>
      </w:r>
      <w:r>
        <w:t xml:space="preserve"> </w:t>
      </w:r>
      <w:r>
        <w:t xml:space="preserve">[23]</w:t>
      </w:r>
      <w:r>
        <w:t xml:space="preserve">.</w:t>
      </w:r>
      <w:r>
        <w:t xml:space="preserve"> </w:t>
      </w:r>
      <w:r>
        <w:t xml:space="preserve">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90</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pPr>
      <w:r>
        <w:t xml:space="preserve">Training uses a batch size of 512 for up to 60 epochs with early stopping on a</w:t>
      </w:r>
      <w:r>
        <w:t xml:space="preserve"> </w:t>
      </w:r>
      <w:r>
        <w:t xml:space="preserve">held-out validation MSE (patience 8). Going in, the literature</w:t>
      </w:r>
      <w:r>
        <w:t xml:space="preserve"> </w:t>
      </w:r>
      <w:r>
        <w:t xml:space="preserve">[5], [6]</w:t>
      </w:r>
      <w:r>
        <w:t xml:space="preserve"> </w:t>
      </w:r>
      <w:r>
        <w:t xml:space="preserve">led us to expect the trees to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5.4</w:t>
        </w:r>
      </w:hyperlink>
      <w:r>
        <w:t xml:space="preserve">).</w:t>
      </w:r>
    </w:p>
    <w:p>
      <w:pPr>
        <w:pStyle w:val="BodyText"/>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is not a contradiction with our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r>
        <w:t xml:space="preserve">(defined above) 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 the Adam update</w:t>
      </w:r>
      <w:r>
        <w:t xml:space="preserve"> </w:t>
      </w:r>
      <w:r>
        <w:t xml:space="preserve">above regularize a network that would otherwise overfit a 29</w:t>
      </w:r>
      <w:r>
        <w:t xml:space="preserve">,</w:t>
      </w:r>
      <w:r>
        <w:t xml:space="preserve">008-row table with 206</w:t>
      </w:r>
      <w:r>
        <w:t xml:space="preserve"> </w:t>
      </w:r>
      <w:r>
        <w:t xml:space="preserve">inputs.</w:t>
      </w:r>
    </w:p>
    <w:bookmarkEnd w:id="43"/>
    <w:bookmarkEnd w:id="44"/>
    <w:bookmarkStart w:id="48" w:name="sec:tuning"/>
    <w:p>
      <w:pPr>
        <w:pStyle w:val="Heading2"/>
      </w:pPr>
      <w:r>
        <w:t xml:space="preserve">Hyper-Parameter Tuning</w:t>
      </w:r>
    </w:p>
    <w:p>
      <w:pPr>
        <w:pStyle w:val="FirstParagraph"/>
      </w:pPr>
      <w:r>
        <w:t xml:space="preserve">All tuning is done with 5-fold cross-validation on the 80% development split.</w:t>
      </w:r>
      <w:r>
        <w:t xml:space="preserve"> </w:t>
      </w:r>
      <w:r>
        <w:t xml:space="preserve">For XGBoost we wrote our own randomized search instead of using</w:t>
      </w:r>
      <w:r>
        <w:t xml:space="preserve"> </w:t>
      </w:r>
      <w:r>
        <w:rPr>
          <w:rStyle w:val="VerbatimChar"/>
        </w:rPr>
        <w:t xml:space="preserve">RandomizedSearchCV</w:t>
      </w:r>
      <w:r>
        <w:t xml:space="preserve">, because we wanted fold-level early stopping: inside</w:t>
      </w:r>
      <w:r>
        <w:t xml:space="preserve"> </w:t>
      </w:r>
      <w:r>
        <w:t xml:space="preserve">each of the five outer folds we carve out a small internal validation set, fit</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let us pass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let us log every configuration we tried.</w:t>
      </w:r>
    </w:p>
    <w:bookmarkStart w:id="47" w:name="search-objective"/>
    <w:p>
      <w:pPr>
        <w:pStyle w:val="Heading4"/>
      </w:pPr>
      <w:r>
        <w:t xml:space="preserve">Search objective</w:t>
      </w:r>
    </w:p>
    <w:p>
      <w:pPr>
        <w:pStyle w:val="FirstParagrap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we split the training part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pPr>
      <w:r>
        <w:t xml:space="preserve">stopping once no improvement is seen for 50 consecutive rounds. The search then</w:t>
      </w:r>
      <w:r>
        <w:t xml:space="preserve"> </w:t>
      </w:r>
      <w:r>
        <w:t xml:space="preserve">minimizes the mean cross-validated MSE of the early-stopped models,</w:t>
      </w:r>
    </w:p>
    <w:p>
      <w:pPr>
        <w:pStyle w:val="BodyText"/>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pPr>
      <w:r>
        <w:t xml:space="preserve">We ran this search twice for independent XGBoost variants, drawing</w:t>
      </w:r>
      <w:r>
        <w:t xml:space="preserve"> </w:t>
      </w:r>
      <m:oMath>
        <m:r>
          <m:t>N</m:t>
        </m:r>
        <m:r>
          <m:rPr>
            <m:sty m:val="p"/>
          </m:rPr>
          <m:t>=</m:t>
        </m:r>
        <m:r>
          <m:t>30</m:t>
        </m:r>
      </m:oMath>
      <w:r>
        <w:t xml:space="preserve"> </w:t>
      </w:r>
      <w:r>
        <w:t xml:space="preserve">configurations for</w:t>
      </w:r>
      <w:r>
        <w:t xml:space="preserve"> </w:t>
      </w:r>
      <w:r>
        <w:t xml:space="preserve">“v2”</w:t>
      </w:r>
      <w:r>
        <w:t xml:space="preserve"> </w:t>
      </w:r>
      <w:r>
        <w:t xml:space="preserve">and</w:t>
      </w:r>
      <w:r>
        <w:t xml:space="preserve"> </w:t>
      </w:r>
      <m:oMath>
        <m:r>
          <m:t>N</m:t>
        </m:r>
        <m:r>
          <m:rPr>
            <m:sty m:val="p"/>
          </m:rPr>
          <m:t>=</m:t>
        </m:r>
        <m:r>
          <m:t>60</m:t>
        </m:r>
      </m:oMath>
      <w:r>
        <w:t xml:space="preserve"> </w:t>
      </w:r>
      <w:r>
        <w:t xml:space="preserve">for</w:t>
      </w:r>
      <w:r>
        <w:t xml:space="preserve"> </w:t>
      </w:r>
      <w:r>
        <w:t xml:space="preserve">“v3,”</w:t>
      </w:r>
      <w:r>
        <w:t xml:space="preserve"> </w:t>
      </w:r>
      <w:r>
        <w:t xml:space="preserve">both from the product of the</w:t>
      </w:r>
      <w:r>
        <w:t xml:space="preserve"> </w:t>
      </w:r>
      <w:r>
        <w:t xml:space="preserve">marginals in Table </w:t>
      </w:r>
      <w:hyperlink w:anchor="tab:search">
        <w:r>
          <w:rPr>
            <w:rStyle w:val="Hyperlink"/>
          </w:rPr>
          <w:t xml:space="preserve">5</w:t>
        </w:r>
      </w:hyperlink>
      <w:r>
        <w:t xml:space="preserve">, sampling the learning rate and the</w:t>
      </w:r>
      <w:r>
        <w:t xml:space="preserve"> </w:t>
      </w:r>
      <w:r>
        <w:t xml:space="preserve">regularization terms log-uniformly so that small and large scales are explored</w:t>
      </w:r>
      <w:r>
        <w:t xml:space="preserve"> </w:t>
      </w:r>
      <w:r>
        <w:t xml:space="preserve">evenly, as recommended by</w:t>
      </w:r>
      <w:r>
        <w:t xml:space="preserve"> </w:t>
      </w:r>
      <w:r>
        <w:t xml:space="preserve">[19]</w:t>
      </w:r>
      <w:r>
        <w:t xml:space="preserve">. The full procedure is</w:t>
      </w:r>
      <w:r>
        <w:t xml:space="preserve"> </w:t>
      </w:r>
      <w:r>
        <w:t xml:space="preserve">summarized in Algorithm 1. LightGBM and CatBoost are tuned with the same</w:t>
      </w:r>
      <w:r>
        <w:t xml:space="preserve"> </w:t>
      </w:r>
      <w:r>
        <w:t xml:space="preserve">fold-level-early-stopping principle over</w:t>
      </w:r>
      <w:r>
        <w:t xml:space="preserve"> </w:t>
      </w:r>
      <m:oMath>
        <m:r>
          <m:t>N</m:t>
        </m:r>
        <m:r>
          <m:rPr>
            <m:sty m:val="p"/>
          </m:rPr>
          <m:t>=</m:t>
        </m:r>
        <m:r>
          <m:t>40</m:t>
        </m:r>
      </m:oMath>
      <w:r>
        <w:t xml:space="preserve"> </w:t>
      </w:r>
      <w:r>
        <w:t xml:space="preserve">draws each, but over their own</w:t>
      </w:r>
      <w:r>
        <w:t xml:space="preserve"> </w:t>
      </w:r>
      <w:r>
        <w:t xml:space="preserve">native parameter spaces (</w:t>
      </w:r>
      <w:r>
        <w:rPr>
          <w:rStyle w:val="VerbatimChar"/>
        </w:rPr>
        <w:t xml:space="preserve">num_leaves</w:t>
      </w:r>
      <w:r>
        <w:t xml:space="preserve">,</w:t>
      </w:r>
      <w:r>
        <w:t xml:space="preserve"> </w:t>
      </w:r>
      <w:r>
        <w:rPr>
          <w:rStyle w:val="VerbatimChar"/>
        </w:rPr>
        <w:t xml:space="preserve">min_child_samples</w:t>
      </w:r>
      <w:r>
        <w:t xml:space="preserve"> </w:t>
      </w:r>
      <w:r>
        <w:t xml:space="preserve">for</w:t>
      </w:r>
      <w:r>
        <w:t xml:space="preserve"> </w:t>
      </w:r>
      <w:r>
        <w:t xml:space="preserve">LightGBM;</w:t>
      </w:r>
      <w:r>
        <w:t xml:space="preserve"> </w:t>
      </w:r>
      <w:r>
        <w:rPr>
          <w:rStyle w:val="VerbatimChar"/>
        </w:rPr>
        <w:t xml:space="preserve">depth</w:t>
      </w:r>
      <w:r>
        <w:t xml:space="preserve">,</w:t>
      </w:r>
      <w:r>
        <w:t xml:space="preserve"> </w:t>
      </w:r>
      <w:r>
        <w:rPr>
          <w:rStyle w:val="VerbatimChar"/>
        </w:rPr>
        <w:t xml:space="preserve">l2_leaf_reg</w:t>
      </w:r>
      <w:r>
        <w:t xml:space="preserve"> </w:t>
      </w:r>
      <w:r>
        <w:t xml:space="preserve">for CatBoost). The</w:t>
      </w:r>
      <w:r>
        <w:t xml:space="preserve"> </w:t>
      </w:r>
      <w:r>
        <w:t xml:space="preserve">“main”</w:t>
      </w:r>
      <w:r>
        <w:t xml:space="preserve"> </w:t>
      </w:r>
      <w:r>
        <w:t xml:space="preserve">XGBoost configuration (used in the baseline comparison of</w:t>
      </w:r>
      <w:r>
        <w:t xml:space="preserve"> </w:t>
      </w:r>
      <w:r>
        <w:t xml:space="preserve">Table </w:t>
      </w:r>
      <w:hyperlink w:anchor="tab:cv">
        <w:r>
          <w:rPr>
            <w:rStyle w:val="Hyperlink"/>
          </w:rPr>
          <w:t xml:space="preserve">7</w:t>
        </w:r>
      </w:hyperlink>
      <w:r>
        <w:t xml:space="preserve">) instead carries fixed, hand-set hyper-parameters from</w:t>
      </w:r>
      <w:r>
        <w:t xml:space="preserve"> </w:t>
      </w:r>
      <w:r>
        <w:t xml:space="preserve">earlier exploratory runs, with no independent search or early stopping of its</w:t>
      </w:r>
      <w:r>
        <w:t xml:space="preserve"> </w:t>
      </w:r>
      <w:r>
        <w:t xml:space="preserve">own in this iteration of the pipeline; comparing its score to the</w:t>
      </w:r>
      <w:r>
        <w:t xml:space="preserve"> </w:t>
      </w:r>
      <w:r>
        <w:t xml:space="preserve">independently-tuned v2/v3 variants (Table </w:t>
      </w:r>
      <w:hyperlink w:anchor="tab:metrics">
        <w:r>
          <w:rPr>
            <w:rStyle w:val="Hyperlink"/>
          </w:rPr>
          <w:t xml:space="preserve">10</w:t>
        </w:r>
      </w:hyperlink>
      <w:r>
        <w:t xml:space="preserve">) is itself an</w:t>
      </w:r>
      <w:r>
        <w:t xml:space="preserve"> </w:t>
      </w:r>
      <w:r>
        <w:t xml:space="preserve">informal check on how much headroom the search actually finds.</w:t>
      </w:r>
    </w:p>
    <w:bookmarkStart w:id="45" w:name="tab:search"/>
    <w:p>
      <w:pPr>
        <w:pStyle w:val="TableCaption"/>
      </w:pPr>
      <w:r>
        <w:t xml:space="preserve">Search distributions for the randomized search (used for both the v2</w:t>
      </w:r>
      <w:r>
        <w:t xml:space="preserve"> </w:t>
      </w:r>
      <w:r>
        <w:t xml:space="preserve">and v3 XGBoost variants).</w:t>
      </w:r>
      <w:r>
        <w:t xml:space="preserve"> </w:t>
      </w:r>
      <m:oMath>
        <m:r>
          <m:rPr>
            <m:sty m:val="p"/>
          </m:rPr>
          <m:t>L</m:t>
        </m:r>
        <m:r>
          <m:rPr>
            <m:sty m:val="p"/>
          </m:rPr>
          <m:t>o</m:t>
        </m:r>
        <m:r>
          <m:rPr>
            <m:sty m:val="p"/>
          </m:rPr>
          <m:t>g</m:t>
        </m:r>
        <m:r>
          <m:rPr>
            <m:sty m:val="p"/>
          </m:rPr>
          <m:t>U</m:t>
        </m:r>
      </m:oMath>
      <w:r>
        <w:t xml:space="preserve"> </w:t>
      </w:r>
      <w:r>
        <w:t xml:space="preserve">denotes a log-uniform draw,</w:t>
      </w:r>
      <w:r>
        <w:t xml:space="preserve"> </w:t>
      </w:r>
      <m:oMath>
        <m:r>
          <m:rPr>
            <m:scr m:val="script"/>
            <m:sty m:val="p"/>
          </m:rPr>
          <m:t>U</m:t>
        </m:r>
      </m:oMath>
      <w:r>
        <w:t xml:space="preserve"> </w:t>
      </w:r>
      <w:r>
        <w:t xml:space="preserve">a uniform draw.</w:t>
      </w:r>
    </w:p>
    <w:tbl>
      <w:tblPr>
        <w:tblStyle w:val="Table"/>
        <w:tblW w:type="auto" w:w="0"/>
        <w:tblLook w:firstRow="1" w:lastRow="0" w:firstColumn="0" w:lastColumn="0" w:noHBand="0" w:noVBand="0" w:val="0020"/>
        <w:tblCaption w:val="Search distributions for the randomized search (used for both the v2 and v3 XGBoost variants).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5"/>
    <w:p>
      <w:pPr>
        <w:pStyle w:val="BodyText"/>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5</w:t>
        </w:r>
      </w:hyperlink>
      <w:r>
        <w:t xml:space="preserve">.</w:t>
      </w:r>
    </w:p>
    <w:p>
      <w:pPr>
        <w:numPr>
          <w:ilvl w:val="0"/>
          <w:numId w:val="1002"/>
        </w:numPr>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 the early-stopping rule above,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pPr>
      <w:r>
        <w:t xml:space="preserve">Our best v3 configuration (Table </w:t>
      </w:r>
      <w:hyperlink w:anchor="tab:xgbparams">
        <w:r>
          <w:rPr>
            <w:rStyle w:val="Hyperlink"/>
          </w:rPr>
          <w:t xml:space="preserve">6</w:t>
        </w:r>
      </w:hyperlink>
      <w:r>
        <w:t xml:space="preserve">) used a learning rate of</w:t>
      </w:r>
      <w:r>
        <w:t xml:space="preserve"> </w:t>
      </w:r>
      <w:r>
        <w:t xml:space="preserve">0.026, max depth 8, subsample 0.80, and</w:t>
      </w:r>
      <w:r>
        <w:t xml:space="preserve"> </w:t>
      </w:r>
      <w:r>
        <w:rPr>
          <w:rStyle w:val="VerbatimChar"/>
        </w:rPr>
        <w:t xml:space="preserve">colsample_bytree</w:t>
      </w:r>
      <w:r>
        <w:t xml:space="preserve"> </w:t>
      </w:r>
      <w:r>
        <w:t xml:space="preserve">0.68, and</w:t>
      </w:r>
      <w:r>
        <w:t xml:space="preserve"> </w:t>
      </w:r>
      <w:r>
        <w:t xml:space="preserve">early stopping settled around 363 trees on average – despite a search cap of</w:t>
      </w:r>
      <w:r>
        <w:t xml:space="preserve"> </w:t>
      </w:r>
      <w:r>
        <w:t xml:space="preserve">3</w:t>
      </w:r>
      <w:r>
        <w:t xml:space="preserve">,</w:t>
      </w:r>
      <w:r>
        <w:t xml:space="preserve">000, none of the 60 configurations needed anywhere near that many</w:t>
      </w:r>
      <w:r>
        <w:t xml:space="preserve"> </w:t>
      </w:r>
      <w:r>
        <w:t xml:space="preserve">iterations before its held-out validation error stopped improving. The v2</w:t>
      </w:r>
      <w:r>
        <w:t xml:space="preserve"> </w:t>
      </w:r>
      <w:r>
        <w:t xml:space="preserve">search (30 configurations) converged to an almost identical region (learning</w:t>
      </w:r>
      <w:r>
        <w:t xml:space="preserve"> </w:t>
      </w:r>
      <w:r>
        <w:t xml:space="preserve">rate 0.025, max depth 8,</w:t>
      </w:r>
      <w:r>
        <w:t xml:space="preserve"> </w:t>
      </w:r>
      <m:oMath>
        <m:r>
          <m:rPr>
            <m:sty m:val="p"/>
          </m:rPr>
          <m:t>≈</m:t>
        </m:r>
      </m:oMath>
      <w:r>
        <w:t xml:space="preserve">363 trees) and a nearly identical score</w:t>
      </w:r>
      <w:r>
        <w:t xml:space="preserve"> </w:t>
      </w:r>
      <w:r>
        <w:t xml:space="preserve">(Table </w:t>
      </w:r>
      <w:hyperlink w:anchor="tab:metrics">
        <w:r>
          <w:rPr>
            <w:rStyle w:val="Hyperlink"/>
          </w:rPr>
          <w:t xml:space="preserve">10</w:t>
        </w:r>
      </w:hyperlink>
      <w:r>
        <w:t xml:space="preserve">), which is a useful sanity check: two independent</w:t>
      </w:r>
      <w:r>
        <w:t xml:space="preserve"> </w:t>
      </w:r>
      <w:r>
        <w:t xml:space="preserve">searches over the same space landed in the same neighbourhood rather than at</w:t>
      </w:r>
      <w:r>
        <w:t xml:space="preserve"> </w:t>
      </w:r>
      <w:r>
        <w:t xml:space="preserve">different local optima.</w:t>
      </w:r>
    </w:p>
    <w:bookmarkStart w:id="46" w:name="tab:xgbparams"/>
    <w:p>
      <w:pPr>
        <w:pStyle w:val="TableCaption"/>
      </w:pPr>
      <w:r>
        <w:t xml:space="preserve">Best XGBoost (v3) hyper-parameters found by the 60-configuration</w:t>
      </w:r>
      <w:r>
        <w:t xml:space="preserve"> </w:t>
      </w:r>
      <w: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0.0262</w:t>
            </w:r>
          </w:p>
        </w:tc>
      </w:tr>
      <w:tr>
        <w:tc>
          <w:tcPr/>
          <w:p>
            <w:pPr>
              <w:pStyle w:val="Compact"/>
              <w:jc w:val="left"/>
            </w:pPr>
            <w:r>
              <w:rPr>
                <w:rStyle w:val="VerbatimChar"/>
              </w:rPr>
              <w:t xml:space="preserve">max_depth</w:t>
            </w:r>
          </w:p>
        </w:tc>
        <w:tc>
          <w:tcPr/>
          <w:p>
            <w:pPr>
              <w:pStyle w:val="Compact"/>
              <w:jc w:val="left"/>
            </w:pPr>
            <w:r>
              <w:t xml:space="preserve">8</w:t>
            </w:r>
          </w:p>
        </w:tc>
      </w:tr>
      <w:tr>
        <w:tc>
          <w:tcPr/>
          <w:p>
            <w:pPr>
              <w:pStyle w:val="Compact"/>
              <w:jc w:val="left"/>
            </w:pPr>
            <w:r>
              <w:rPr>
                <w:rStyle w:val="VerbatimChar"/>
              </w:rPr>
              <w:t xml:space="preserve">min_child_weight</w:t>
            </w:r>
          </w:p>
        </w:tc>
        <w:tc>
          <w:tcPr/>
          <w:p>
            <w:pPr>
              <w:pStyle w:val="Compact"/>
              <w:jc w:val="left"/>
            </w:pPr>
            <w:r>
              <w:t xml:space="preserve">3</w:t>
            </w:r>
          </w:p>
        </w:tc>
      </w:tr>
      <w:tr>
        <w:tc>
          <w:tcPr/>
          <w:p>
            <w:pPr>
              <w:pStyle w:val="Compact"/>
              <w:jc w:val="left"/>
            </w:pPr>
            <w:r>
              <w:rPr>
                <w:rStyle w:val="VerbatimChar"/>
              </w:rPr>
              <w:t xml:space="preserve">subsample</w:t>
            </w:r>
          </w:p>
        </w:tc>
        <w:tc>
          <w:tcPr/>
          <w:p>
            <w:pPr>
              <w:pStyle w:val="Compact"/>
              <w:jc w:val="left"/>
            </w:pPr>
            <w:r>
              <w:t xml:space="preserve">0.804</w:t>
            </w:r>
          </w:p>
        </w:tc>
      </w:tr>
      <w:tr>
        <w:tc>
          <w:tcPr/>
          <w:p>
            <w:pPr>
              <w:pStyle w:val="Compact"/>
              <w:jc w:val="left"/>
            </w:pPr>
            <w:r>
              <w:rPr>
                <w:rStyle w:val="VerbatimChar"/>
              </w:rPr>
              <w:t xml:space="preserve">colsample_bytree</w:t>
            </w:r>
          </w:p>
        </w:tc>
        <w:tc>
          <w:tcPr/>
          <w:p>
            <w:pPr>
              <w:pStyle w:val="Compact"/>
              <w:jc w:val="left"/>
            </w:pPr>
            <w:r>
              <w:t xml:space="preserve">0.680</w:t>
            </w:r>
          </w:p>
        </w:tc>
      </w:tr>
      <w:tr>
        <w:tc>
          <w:tcPr/>
          <w:p>
            <w:pPr>
              <w:pStyle w:val="Compact"/>
              <w:jc w:val="left"/>
            </w:pPr>
            <w:r>
              <w:rPr>
                <w:rStyle w:val="VerbatimChar"/>
              </w:rPr>
              <w:t xml:space="preserve">gamma</w:t>
            </w:r>
          </w:p>
        </w:tc>
        <w:tc>
          <w:tcPr/>
          <w:p>
            <w:pPr>
              <w:pStyle w:val="Compact"/>
              <w:jc w:val="left"/>
            </w:pPr>
            <w:r>
              <w:t xml:space="preserve">0.314</w:t>
            </w:r>
          </w:p>
        </w:tc>
      </w:tr>
      <w:tr>
        <w:tc>
          <w:tcPr/>
          <w:p>
            <w:pPr>
              <w:pStyle w:val="Compact"/>
              <w:jc w:val="left"/>
            </w:pPr>
            <w:r>
              <w:rPr>
                <w:rStyle w:val="VerbatimChar"/>
              </w:rPr>
              <w:t xml:space="preserve">reg_alpha</w:t>
            </w:r>
          </w:p>
        </w:tc>
        <w:tc>
          <w:tcPr/>
          <w:p>
            <w:pPr>
              <w:pStyle w:val="Compact"/>
              <w:jc w:val="left"/>
            </w:pPr>
            <w:r>
              <w:t xml:space="preserve">0.0158</w:t>
            </w:r>
          </w:p>
        </w:tc>
      </w:tr>
      <w:tr>
        <w:tc>
          <w:tcPr/>
          <w:p>
            <w:pPr>
              <w:pStyle w:val="Compact"/>
              <w:jc w:val="left"/>
            </w:pPr>
            <w:r>
              <w:rPr>
                <w:rStyle w:val="VerbatimChar"/>
              </w:rPr>
              <w:t xml:space="preserve">reg_lambda</w:t>
            </w:r>
          </w:p>
        </w:tc>
        <w:tc>
          <w:tcPr/>
          <w:p>
            <w:pPr>
              <w:pStyle w:val="Compact"/>
              <w:jc w:val="left"/>
            </w:pPr>
            <w:r>
              <w:t xml:space="preserve">3.244</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363 trees kept)</w:t>
            </w:r>
          </w:p>
        </w:tc>
      </w:tr>
    </w:tbl>
    <w:bookmarkEnd w:id="46"/>
    <w:p>
      <w:pPr>
        <w:pStyle w:val="BodyText"/>
      </w:pPr>
      <w:r>
        <w:rPr>
          <w:i/>
          <w:iCs/>
        </w:rPr>
        <w:t xml:space="preserve">Note.</w:t>
      </w:r>
      <w:r>
        <w:t xml:space="preserve"> </w:t>
      </w:r>
      <w:r>
        <w:t xml:space="preserve">The independently-tuned search (295.8 CV MSE for v3,</w:t>
      </w:r>
      <w:r>
        <w:t xml:space="preserve"> </w:t>
      </w:r>
      <w:r>
        <w:t xml:space="preserve">Table </w:t>
      </w:r>
      <w:hyperlink w:anchor="tab:metrics">
        <w:r>
          <w:rPr>
            <w:rStyle w:val="Hyperlink"/>
          </w:rPr>
          <w:t xml:space="preserve">10</w:t>
        </w:r>
      </w:hyperlink>
      <w:r>
        <w:t xml:space="preserve">) essentially matched, rather than clearly beat, the</w:t>
      </w:r>
      <w:r>
        <w:t xml:space="preserve"> </w:t>
      </w:r>
      <w:r>
        <w:t xml:space="preserve">hand-set</w:t>
      </w:r>
      <w:r>
        <w:t xml:space="preserve"> </w:t>
      </w:r>
      <w:r>
        <w:t xml:space="preserve">“main”</w:t>
      </w:r>
      <w:r>
        <w:t xml:space="preserve"> </w:t>
      </w:r>
      <w:r>
        <w:t xml:space="preserve">XGBoost configuration (295.7 CV MSE) that we carried over</w:t>
      </w:r>
      <w:r>
        <w:t xml:space="preserve"> </w:t>
      </w:r>
      <w:r>
        <w:t xml:space="preserve">from earlier exploration without a dedicated search of its own. We view this as</w:t>
      </w:r>
      <w:r>
        <w:t xml:space="preserve"> </w:t>
      </w:r>
      <w:r>
        <w:t xml:space="preserve">an honest, informative negative result rather than a wasted search: on this</w:t>
      </w:r>
      <w:r>
        <w:t xml:space="preserve"> </w:t>
      </w:r>
      <w:r>
        <w:t xml:space="preserve">feature set, a reasonably-chosen manual configuration and a 30–60 iteration</w:t>
      </w:r>
      <w:r>
        <w:t xml:space="preserve"> </w:t>
      </w:r>
      <w:r>
        <w:t xml:space="preserve">randomized search reach comparable error, which suggests that on this problem</w:t>
      </w:r>
      <w:r>
        <w:t xml:space="preserve"> </w:t>
      </w:r>
      <w:r>
        <w:t xml:space="preserve">the ceiling is set more by the feature matrix than by exact tree</w:t>
      </w:r>
      <w:r>
        <w:t xml:space="preserve"> </w:t>
      </w:r>
      <w:r>
        <w:t xml:space="preserve">hyper-parameters (Section </w:t>
      </w:r>
      <w:hyperlink w:anchor="sec:ablation">
        <w:r>
          <w:rPr>
            <w:rStyle w:val="Hyperlink"/>
          </w:rPr>
          <w:t xml:space="preserve">5.1</w:t>
        </w:r>
      </w:hyperlink>
      <w:r>
        <w:t xml:space="preserve">).</w:t>
      </w:r>
    </w:p>
    <w:bookmarkEnd w:id="47"/>
    <w:bookmarkEnd w:id="48"/>
    <w:bookmarkStart w:id="49" w:name="sec:blend"/>
    <w:p>
      <w:pPr>
        <w:pStyle w:val="Heading2"/>
      </w:pPr>
      <w:r>
        <w:t xml:space="preserve">Ensembling (Weighted Blend)</w:t>
      </w:r>
    </w:p>
    <w:p>
      <w:pPr>
        <w:pStyle w:val="FirstParagraph"/>
      </w:pPr>
      <w:r>
        <w:t xml:space="preserve">Rather than submit a single model, we combine the out-of-fold (OOF) predictions</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We seek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90</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pPr>
      <w:r>
        <w:t xml:space="preserve">The equality constraint above and the box</w:t>
      </w:r>
      <w:r>
        <w:t xml:space="preserve"> </w:t>
      </w:r>
      <w:r>
        <w:t xml:space="preserve">bounds above 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We solve this constrained problem</w:t>
      </w:r>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 zero</w:t>
      </w:r>
      <w:r>
        <w:t xml:space="preserve"> </w:t>
      </w:r>
      <w:r>
        <w:t xml:space="preserve">out negligible weights (</w:t>
      </w:r>
      <m:oMath>
        <m:sSub>
          <m:e>
            <m:r>
              <m:t>w</m:t>
            </m:r>
          </m:e>
          <m:sub>
            <m:r>
              <m:t>j</m:t>
            </m:r>
          </m:sub>
        </m:sSub>
        <m:r>
          <m:rPr>
            <m:sty m:val="p"/>
          </m:rPr>
          <m:t>&lt;</m:t>
        </m:r>
        <m:sSup>
          <m:e>
            <m:r>
              <m:t>10</m:t>
            </m:r>
          </m:e>
          <m:sup>
            <m:r>
              <m:rPr>
                <m:sty m:val="p"/>
              </m:rPr>
              <m:t>−</m:t>
            </m:r>
            <m:r>
              <m:t>4</m:t>
            </m:r>
          </m:sup>
        </m:sSup>
      </m:oMath>
      <w:r>
        <w:t xml:space="preserve">) and renormalize so that</w:t>
      </w:r>
      <w:r>
        <w:t xml:space="preserve"> </w:t>
      </w:r>
      <w:r>
        <w:t xml:space="preserve">the weights still sum to one exactly. We also ran a randomized search directly</w:t>
      </w:r>
      <w:r>
        <w:t xml:space="preserve"> </w:t>
      </w:r>
      <w:r>
        <w:t xml:space="preserve">over the weight simplex as a sanity check and obtained the same optimum, which</w:t>
      </w:r>
      <w:r>
        <w:t xml:space="preserve"> </w:t>
      </w:r>
      <w:r>
        <w:t xml:space="preserve">confirms the SLSQP solution is not an artefact of that particular optimizer.</w:t>
      </w:r>
      <w:r>
        <w:t xml:space="preserve"> </w:t>
      </w:r>
      <w:r>
        <w:t xml:space="preserve">Across the nine candidate models, the optimizer concentrated most of the weight</w:t>
      </w:r>
      <w:r>
        <w:t xml:space="preserve"> </w:t>
      </w:r>
      <w:r>
        <w:t xml:space="preserve">on the main XGBoost (</w:t>
      </w:r>
      <m:oMath>
        <m:r>
          <m:rPr>
            <m:sty m:val="p"/>
          </m:rPr>
          <m:t>≈</m:t>
        </m:r>
        <m:r>
          <m:t>0.45</m:t>
        </m:r>
      </m:oMath>
      <w:r>
        <w:t xml:space="preserve">), with substantial secondary weight on</w:t>
      </w:r>
      <w:r>
        <w:t xml:space="preserve"> </w:t>
      </w:r>
      <w:r>
        <w:t xml:space="preserve">LightGBM (</w:t>
      </w:r>
      <m:oMath>
        <m:r>
          <m:rPr>
            <m:sty m:val="p"/>
          </m:rPr>
          <m:t>≈</m:t>
        </m:r>
        <m:r>
          <m:t>0.18</m:t>
        </m:r>
      </m:oMath>
      <w:r>
        <w:t xml:space="preserve">) and Random Forest (</w:t>
      </w:r>
      <m:oMath>
        <m:r>
          <m:rPr>
            <m:sty m:val="p"/>
          </m:rPr>
          <m:t>≈</m:t>
        </m:r>
        <m:r>
          <m:t>0.16</m:t>
        </m:r>
      </m:oMath>
      <w:r>
        <w:t xml:space="preserve">), smaller</w:t>
      </w:r>
      <w:r>
        <w:t xml:space="preserve"> </w:t>
      </w:r>
      <w:r>
        <w:t xml:space="preserve">contributions from XGBoost v3 (</w:t>
      </w:r>
      <m:oMath>
        <m:r>
          <m:rPr>
            <m:sty m:val="p"/>
          </m:rPr>
          <m:t>≈</m:t>
        </m:r>
        <m:r>
          <m:t>0.10</m:t>
        </m:r>
      </m:oMath>
      <w:r>
        <w:t xml:space="preserve">), CatBoost (</w:t>
      </w:r>
      <m:oMath>
        <m:r>
          <m:rPr>
            <m:sty m:val="p"/>
          </m:rPr>
          <m:t>≈</m:t>
        </m:r>
        <m:r>
          <m:t>0.07</m:t>
        </m:r>
      </m:oMath>
      <w:r>
        <w:t xml:space="preserve">), and the</w:t>
      </w:r>
      <w:r>
        <w:t xml:space="preserve"> </w:t>
      </w:r>
      <w:r>
        <w:t xml:space="preserve">MLP (</w:t>
      </w:r>
      <m:oMath>
        <m:r>
          <m:rPr>
            <m:sty m:val="p"/>
          </m:rPr>
          <m:t>≈</m:t>
        </m:r>
        <m:r>
          <m:t>0.05</m:t>
        </m:r>
      </m:oMath>
      <w:r>
        <w:t xml:space="preserve">), a negligible weight on XGBoost v2 (</w:t>
      </w:r>
      <m:oMath>
        <m:r>
          <m:rPr>
            <m:sty m:val="p"/>
          </m:rPr>
          <m:t>≈</m:t>
        </m:r>
        <m:r>
          <m:t>0.004</m:t>
        </m:r>
      </m:oMath>
      <w:r>
        <w:t xml:space="preserve">), and</w:t>
      </w:r>
      <w:r>
        <w:t xml:space="preserve"> </w:t>
      </w:r>
      <w:r>
        <w:t xml:space="preserve">Linear Regression and the plain Gradient Boosting baseline dropped to zero</w:t>
      </w:r>
      <w:r>
        <w:t xml:space="preserve"> </w:t>
      </w:r>
      <w:r>
        <w:t xml:space="preserve">(Table </w:t>
      </w:r>
      <w:hyperlink w:anchor="tab:weights">
        <w:r>
          <w:rPr>
            <w:rStyle w:val="Hyperlink"/>
          </w:rPr>
          <w:t xml:space="preserve">9</w:t>
        </w:r>
      </w:hyperlink>
      <w:r>
        <w:t xml:space="preserve">). The full procedure is given in Algorithm 2.</w:t>
      </w:r>
    </w:p>
    <w:p>
      <w:pPr>
        <w:pStyle w:val="BodyText"/>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90</m:t>
                </m:r>
                <m:r>
                  <m:rPr>
                    <m:sty m:val="p"/>
                  </m:rPr>
                  <m:t>)</m:t>
                </m:r>
              </m:e>
            </m:d>
          </m:e>
          <m:sub>
            <m:r>
              <m:t>2</m:t>
            </m:r>
          </m:sub>
          <m:sup>
            <m:r>
              <m:t>2</m:t>
            </m:r>
          </m:sup>
        </m:sSubSup>
      </m:oMath>
      <w:r>
        <w:t xml:space="preserve">.</w:t>
      </w:r>
    </w:p>
    <w:p>
      <w:pPr>
        <w:numPr>
          <w:ilvl w:val="0"/>
          <w:numId w:val="1003"/>
        </w:numPr>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9"/>
    <w:bookmarkStart w:id="50" w:name="experimental-design-and-evaluation"/>
    <w:p>
      <w:pPr>
        <w:pStyle w:val="Heading2"/>
      </w:pPr>
      <w:r>
        <w:t xml:space="preserve">Experimental Design and Evaluation</w:t>
      </w:r>
    </w:p>
    <w:p>
      <w:pPr>
        <w:pStyle w:val="FirstParagraph"/>
      </w:pPr>
      <w:r>
        <w:t xml:space="preserve">We split the labelled data once into an 80% development set (29</w:t>
      </w:r>
      <w:r>
        <w:t xml:space="preserve">,</w:t>
      </w:r>
      <w:r>
        <w:t xml:space="preserve">008</w:t>
      </w:r>
      <w:r>
        <w:t xml:space="preserve"> </w:t>
      </w:r>
      <w:r>
        <w:t xml:space="preserve">properties) and a 20% local hold-out (7</w:t>
      </w:r>
      <w:r>
        <w:t xml:space="preserve">,</w:t>
      </w:r>
      <w:r>
        <w:t xml:space="preserve">253 properties) with a fixed seed, so</w:t>
      </w:r>
      <w:r>
        <w:t xml:space="preserve"> </w:t>
      </w:r>
      <w:r>
        <w:t xml:space="preserve">every model is trained and selected on exactly the same rows, and the hold-out</w:t>
      </w:r>
      <w:r>
        <w:t xml:space="preserve"> </w:t>
      </w:r>
      <w:r>
        <w:t xml:space="preserve">is touched only for the final numbers reported in</w:t>
      </w:r>
      <w:r>
        <w:t xml:space="preserve"> </w:t>
      </w:r>
      <w:r>
        <w:t xml:space="preserve">Section </w:t>
      </w:r>
      <w:hyperlink w:anchor="sec:results">
        <w:r>
          <w:rPr>
            <w:rStyle w:val="Hyperlink"/>
          </w:rPr>
          <w:t xml:space="preserve">5</w:t>
        </w:r>
      </w:hyperlink>
      <w:r>
        <w:t xml:space="preserve">. Inside the development set we use 5-fold</w:t>
      </w:r>
      <w:r>
        <w:t xml:space="preserve"> </w:t>
      </w:r>
      <w:r>
        <w:t xml:space="preserve">cross-validation for both model selection and tuning. We optimise MSE directly,</w:t>
      </w:r>
      <w:r>
        <w:t xml:space="preserve"> </w:t>
      </w:r>
      <w:r>
        <w:t xml:space="preserve">but we also track MAE and</w:t>
      </w:r>
      <w:r>
        <w:t xml:space="preserve"> </w:t>
      </w:r>
      <m:oMath>
        <m:sSup>
          <m:e>
            <m:r>
              <m:t>R</m:t>
            </m:r>
          </m:e>
          <m:sup>
            <m:r>
              <m:t>2</m:t>
            </m:r>
          </m:sup>
        </m:sSup>
      </m:oMath>
      <w:r>
        <w:t xml:space="preserve"> </w:t>
      </w:r>
      <w:r>
        <w:t xml:space="preserve">internally because they are easier to read. To</w:t>
      </w:r>
      <w:r>
        <w:t xml:space="preserve"> </w:t>
      </w:r>
      <w:r>
        <w:t xml:space="preserve">stop leakage, we (i) fit every preprocessing step only on the training fold,</w:t>
      </w:r>
      <w:r>
        <w:t xml:space="preserve"> </w:t>
      </w:r>
      <w:r>
        <w:t xml:space="preserve">(ii) build no feature from any 2026 information (Section </w:t>
      </w:r>
      <w:hyperlink w:anchor="sec:dataset">
        <w:r>
          <w:rPr>
            <w:rStyle w:val="Hyperlink"/>
          </w:rPr>
          <w:t xml:space="preserve">3.2</w:t>
        </w:r>
      </w:hyperlink>
      <w:r>
        <w:t xml:space="preserve">),</w:t>
      </w:r>
      <w:r>
        <w:t xml:space="preserve"> </w:t>
      </w:r>
      <w:r>
        <w:t xml:space="preserve">and (iii) compute target encodings inside their own inner</w:t>
      </w:r>
      <w:r>
        <w:t xml:space="preserve"> </w:t>
      </w:r>
      <m:oMath>
        <m:r>
          <m:t>K</m:t>
        </m:r>
      </m:oMath>
      <w:r>
        <w:t xml:space="preserve">-fold per</w:t>
      </w:r>
      <w:r>
        <w:t xml:space="preserve"> </w:t>
      </w:r>
      <w:r>
        <w:t xml:space="preserve">the target-encoding formula above. As a last step we clip predictions to</w:t>
      </w:r>
      <w:r>
        <w:t xml:space="preserve"> </w:t>
      </w:r>
      <m:oMath>
        <m:r>
          <m:rPr>
            <m:sty m:val="p"/>
          </m:rPr>
          <m:t>[</m:t>
        </m:r>
        <m:r>
          <m:t>0</m:t>
        </m:r>
        <m:r>
          <m:rPr>
            <m:sty m:val="p"/>
          </m:rPr>
          <m:t>,</m:t>
        </m:r>
        <m:r>
          <m:t>90</m:t>
        </m:r>
        <m:r>
          <m:rPr>
            <m:sty m:val="p"/>
          </m:rPr>
          <m:t>]</m:t>
        </m:r>
      </m:oMath>
      <w:r>
        <w:t xml:space="preserve">, both</w:t>
      </w:r>
      <w:r>
        <w:t xml:space="preserve"> </w:t>
      </w:r>
      <w:r>
        <w:t xml:space="preserve">because no property can be blocked more than 90 nights in a 90-day quarter and</w:t>
      </w:r>
      <w:r>
        <w:t xml:space="preserve"> </w:t>
      </w:r>
      <w:r>
        <w:t xml:space="preserve">to bound the loss contributed by any stray extrapolation.</w:t>
      </w:r>
    </w:p>
    <w:bookmarkEnd w:id="50"/>
    <w:bookmarkStart w:id="51" w:name="sec:cost"/>
    <w:p>
      <w:pPr>
        <w:pStyle w:val="Heading2"/>
      </w:pPr>
      <w:r>
        <w:t xml:space="preserve">Computational Cost</w:t>
      </w:r>
    </w:p>
    <w:p>
      <w:pPr>
        <w:pStyle w:val="FirstParagraph"/>
      </w:pPr>
      <w:r>
        <w:t xml:space="preserve">Because the project ran on a single workstation rather than a cluster, we kept</w:t>
      </w:r>
      <w:r>
        <w:t xml:space="preserve"> </w:t>
      </w:r>
      <w:r>
        <w:t xml:space="preserve">an eye on cost throughout. Building the 206-feature matrix from the 79 million</w:t>
      </w:r>
      <w:r>
        <w:t xml:space="preserve"> </w:t>
      </w:r>
      <w:r>
        <w:t xml:space="preserve">H2-2025 calendar/review rows is a one-time aggregation that dominates</w:t>
      </w:r>
      <w:r>
        <w:t xml:space="preserve"> </w:t>
      </w:r>
      <w:r>
        <w:t xml:space="preserve">wall-clock time but is trivially parallelizable over listings. Model training</w:t>
      </w:r>
      <w:r>
        <w:t xml:space="preserve"> </w:t>
      </w:r>
      <w:r>
        <w:t xml:space="preserve">is cheap by comparison: a single early-stopped XGBoost fit converges at</w:t>
      </w:r>
      <w:r>
        <w:t xml:space="preserve"> </w:t>
      </w:r>
      <m:oMath>
        <m:r>
          <m:rPr>
            <m:sty m:val="p"/>
          </m:rPr>
          <m:t>≈</m:t>
        </m:r>
      </m:oMath>
      <w:r>
        <w:t xml:space="preserve">363 trees on average, so the 60-configuration v3 randomized search</w:t>
      </w:r>
      <w:r>
        <w:t xml:space="preserve"> </w:t>
      </w:r>
      <w:r>
        <w:t xml:space="preserve">(Algorithm 1) and the 30-configuration v2 search each complete in well under</w:t>
      </w:r>
      <w:r>
        <w:t xml:space="preserve"> </w:t>
      </w:r>
      <w:r>
        <w:t xml:space="preserve">an hour on commodity hardware. The Random Forest, LightGBM, and CatBoost</w:t>
      </w:r>
      <w:r>
        <w:t xml:space="preserve"> </w:t>
      </w:r>
      <w:r>
        <w:t xml:space="preserve">searches are of the same order; the linear, MLP, and plain gradient-boosting</w:t>
      </w:r>
      <w:r>
        <w:t xml:space="preserve"> </w:t>
      </w:r>
      <w:r>
        <w:t xml:space="preserve">baselines are faster still. The SLSQP blend itself is essentially</w:t>
      </w:r>
      <w:r>
        <w:t xml:space="preserve"> </w:t>
      </w:r>
      <w:r>
        <w:t xml:space="preserve">free—it optimizes only</w:t>
      </w:r>
      <w:r>
        <w:t xml:space="preserve"> </w:t>
      </w:r>
      <m:oMath>
        <m:r>
          <m:t>m</m:t>
        </m:r>
        <m:r>
          <m:rPr>
            <m:sty m:val="p"/>
          </m:rPr>
          <m:t>=</m:t>
        </m:r>
        <m:r>
          <m:t>9</m:t>
        </m:r>
      </m:oMath>
      <w:r>
        <w:t xml:space="preserve"> </w:t>
      </w:r>
      <w:r>
        <w:t xml:space="preserve">weights over a fixed</w:t>
      </w:r>
      <w:r>
        <w:t xml:space="preserve"> </w:t>
      </w:r>
      <m:oMath>
        <m:r>
          <m:t>n</m:t>
        </m:r>
        <m:r>
          <m:rPr>
            <m:sty m:val="p"/>
          </m:rPr>
          <m:t>×</m:t>
        </m:r>
        <m:r>
          <m:t>m</m:t>
        </m:r>
      </m:oMath>
      <w:r>
        <w:t xml:space="preserve"> </w:t>
      </w:r>
      <w:r>
        <w:t xml:space="preserve">matrix of</w:t>
      </w:r>
      <w:r>
        <w:t xml:space="preserve"> </w:t>
      </w:r>
      <w:r>
        <w:t xml:space="preserve">cached OOF predictions, converging in well under a second. This favourable cost</w:t>
      </w:r>
      <w:r>
        <w:t xml:space="preserve"> </w:t>
      </w:r>
      <w:r>
        <w:t xml:space="preserve">profile is one practical reason we preferred a small, well-tuned ensemble over a</w:t>
      </w:r>
      <w:r>
        <w:t xml:space="preserve"> </w:t>
      </w:r>
      <w:r>
        <w:t xml:space="preserve">single very large model: the marginal compute of adding the blend is negligible</w:t>
      </w:r>
      <w:r>
        <w:t xml:space="preserve"> </w:t>
      </w:r>
      <w:r>
        <w:t xml:space="preserve">relative to the searches, yet it returns a statistically significant accuracy</w:t>
      </w:r>
      <w:r>
        <w:t xml:space="preserve"> </w:t>
      </w:r>
      <w:r>
        <w:t xml:space="preserve">gain (Section </w:t>
      </w:r>
      <w:hyperlink w:anchor="sec:significance">
        <w:r>
          <w:rPr>
            <w:rStyle w:val="Hyperlink"/>
          </w:rPr>
          <w:t xml:space="preserve">5.5</w:t>
        </w:r>
      </w:hyperlink>
      <w:r>
        <w:t xml:space="preserve">).</w:t>
      </w:r>
    </w:p>
    <w:bookmarkEnd w:id="51"/>
    <w:bookmarkStart w:id="52" w:name="sec:repro"/>
    <w:p>
      <w:pPr>
        <w:pStyle w:val="Heading2"/>
      </w:pPr>
      <w:r>
        <w:t xml:space="preserve">Reproducibility and Implementation</w:t>
      </w:r>
    </w:p>
    <w:p>
      <w:pPr>
        <w:pStyle w:val="FirstParagrap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samplers. The pipeline is implemented entirely in Python</w:t>
      </w:r>
      <w:r>
        <w:t xml:space="preserve"> </w:t>
      </w:r>
      <w:r>
        <w:t xml:space="preserve">with scikit-learn</w:t>
      </w:r>
      <w:r>
        <w:t xml:space="preserve"> </w:t>
      </w:r>
      <w:r>
        <w:t xml:space="preserve">[18]</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[16]</w:t>
      </w:r>
      <w:r>
        <w:t xml:space="preserve">,</w:t>
      </w:r>
      <w:r>
        <w:t xml:space="preserve"> </w:t>
      </w:r>
      <w:r>
        <w:rPr>
          <w:rStyle w:val="VerbatimChar"/>
        </w:rPr>
        <w:t xml:space="preserve">lightgbm</w:t>
      </w:r>
      <w:r>
        <w:t xml:space="preserve"> </w:t>
      </w:r>
      <w:r>
        <w:t xml:space="preserve">[24]</w:t>
      </w:r>
      <w:r>
        <w:t xml:space="preserve">, and</w:t>
      </w:r>
      <w:r>
        <w:t xml:space="preserve"> </w:t>
      </w:r>
      <w:r>
        <w:rPr>
          <w:rStyle w:val="VerbatimChar"/>
        </w:rPr>
        <w:t xml:space="preserve">catboost</w:t>
      </w:r>
      <w:r>
        <w:t xml:space="preserve"> </w:t>
      </w:r>
      <w:r>
        <w:t xml:space="preserve">[25]</w:t>
      </w:r>
      <w:r>
        <w:t xml:space="preserve"> </w:t>
      </w:r>
      <w:r>
        <w:t xml:space="preserve">packages for the boosted</w:t>
      </w:r>
      <w:r>
        <w:t xml:space="preserve"> </w:t>
      </w:r>
      <w:r>
        <w:t xml:space="preserve">trees; PyTorch</w:t>
      </w:r>
      <w:r>
        <w:t xml:space="preserve"> </w:t>
      </w:r>
      <w:r>
        <w:t xml:space="preserve">[22]</w:t>
      </w:r>
      <w:r>
        <w:t xml:space="preserve"> </w:t>
      </w:r>
      <w:r>
        <w:t xml:space="preserve">with Adam</w:t>
      </w:r>
      <w:r>
        <w:t xml:space="preserve"> </w:t>
      </w:r>
      <w:r>
        <w:t xml:space="preserve">[23]</w:t>
      </w:r>
      <w:r>
        <w:t xml:space="preserve"> </w:t>
      </w:r>
      <w:r>
        <w:t xml:space="preserve">for the</w:t>
      </w:r>
      <w:r>
        <w:t xml:space="preserve"> </w:t>
      </w:r>
      <w:r>
        <w:t xml:space="preserve">MLP; and</w:t>
      </w:r>
      <w:r>
        <w:t xml:space="preserve"> </w:t>
      </w:r>
      <w:r>
        <w:rPr>
          <w:rStyle w:val="VerbatimChar"/>
        </w:rPr>
        <w:t xml:space="preserve">scipy.optimize</w:t>
      </w:r>
      <w:r>
        <w:t xml:space="preserve"> </w:t>
      </w:r>
      <w:r>
        <w:t xml:space="preserve">for the SLSQP blend. The code is organized as</w:t>
      </w:r>
      <w:r>
        <w:t xml:space="preserve"> </w:t>
      </w:r>
      <w:r>
        <w:t xml:space="preserve">a sequence of 15 numbered notebooks—exploratory analysis, feature</w:t>
      </w:r>
      <w:r>
        <w:t xml:space="preserve"> </w:t>
      </w:r>
      <w:r>
        <w:t xml:space="preserve">engineering, one notebook per model family (including three XGBoost variants</w:t>
      </w:r>
      <w:r>
        <w:t xml:space="preserve"> </w:t>
      </w:r>
      <w:r>
        <w:t xml:space="preserve">and a dedicated hurdle-model notebook), the blend, an incremental ablation, and</w:t>
      </w:r>
      <w:r>
        <w:t xml:space="preserve"> </w:t>
      </w:r>
      <w:r>
        <w:t xml:space="preserve">a figures notebook—so that each stage can be re-run independently, and the</w:t>
      </w:r>
      <w:r>
        <w:t xml:space="preserve"> </w:t>
      </w:r>
      <w:r>
        <w:t xml:space="preserve">out-of-fold predictions are cached to disk (</w:t>
      </w:r>
      <w:r>
        <w:rPr>
          <w:rStyle w:val="VerbatimChar"/>
        </w:rPr>
        <w:t xml:space="preserve">.npy</w:t>
      </w:r>
      <w:r>
        <w:t xml:space="preserve">) so that the blend</w:t>
      </w:r>
      <w:r>
        <w:t xml:space="preserve"> </w:t>
      </w:r>
      <w:r>
        <w:t xml:space="preserve">and all of the post-hoc diagnostics in Section </w:t>
      </w:r>
      <w:hyperlink w:anchor="sec:results">
        <w:r>
          <w:rPr>
            <w:rStyle w:val="Hyperlink"/>
          </w:rPr>
          <w:t xml:space="preserve">5</w:t>
        </w:r>
      </w:hyperlink>
      <w:r>
        <w:t xml:space="preserve"> </w:t>
      </w:r>
      <w:r>
        <w:t xml:space="preserve">can be</w:t>
      </w:r>
      <w:r>
        <w:t xml:space="preserve"> </w:t>
      </w:r>
      <w:r>
        <w:t xml:space="preserve">recomputed without retraining.</w:t>
      </w:r>
    </w:p>
    <w:bookmarkEnd w:id="52"/>
    <w:bookmarkEnd w:id="53"/>
    <w:bookmarkStart w:id="87" w:name="sec:results"/>
    <w:p>
      <w:pPr>
        <w:pStyle w:val="Heading1"/>
      </w:pPr>
      <w:r>
        <w:t xml:space="preserve">Results and Discussion</w:t>
      </w:r>
    </w:p>
    <w:p>
      <w:pPr>
        <w:pStyle w:val="FirstParagraph"/>
      </w:pPr>
      <w:r>
        <w:t xml:space="preserve">Table </w:t>
      </w:r>
      <w:hyperlink w:anchor="tab:cv">
        <w:r>
          <w:rPr>
            <w:rStyle w:val="Hyperlink"/>
          </w:rPr>
          <w:t xml:space="preserve">7</w:t>
        </w:r>
      </w:hyperlink>
      <w:r>
        <w:t xml:space="preserve"> </w:t>
      </w:r>
      <w:r>
        <w:t xml:space="preserve">lists the 5-fold cross-validation scores of all nine model</w:t>
      </w:r>
      <w:r>
        <w:t xml:space="preserve"> </w:t>
      </w:r>
      <w:r>
        <w:t xml:space="preserve">configurations on the development set. The ordering is exactly what the</w:t>
      </w:r>
      <w:r>
        <w:t xml:space="preserve"> </w:t>
      </w:r>
      <w:r>
        <w:t xml:space="preserve">literature predicted. Linear Regression and the plain (untuned)</w:t>
      </w:r>
      <w:r>
        <w:t xml:space="preserve"> </w:t>
      </w:r>
      <w:r>
        <w:rPr>
          <w:rStyle w:val="VerbatimChar"/>
        </w:rPr>
        <w:t xml:space="preserve">GradientBoostingRegressor</w:t>
      </w:r>
      <w:r>
        <w:t xml:space="preserve"> </w:t>
      </w:r>
      <w:r>
        <w:t xml:space="preserve">trailed the field, Random Forest and the MLP</w:t>
      </w:r>
      <w:r>
        <w:t xml:space="preserve"> </w:t>
      </w:r>
      <w:r>
        <w:t xml:space="preserve">sat in the middle, and the boosted-tree family (XGBoost and its variants,</w:t>
      </w:r>
      <w:r>
        <w:t xml:space="preserve"> </w:t>
      </w:r>
      <w:r>
        <w:t xml:space="preserve">LightGBM, CatBoost) clustered tightly together at the top, all within about 2</w:t>
      </w:r>
      <w:r>
        <w:t xml:space="preserve"> </w:t>
      </w:r>
      <w:r>
        <w:t xml:space="preserve">MSE points of one another. The hand-set main XGBoost configuration (295.7) and</w:t>
      </w:r>
      <w:r>
        <w:t xml:space="preserve"> </w:t>
      </w:r>
      <w:r>
        <w:t xml:space="preserve">the independently 60-configuration-tuned XGBoost v3 (295.8) are statistically</w:t>
      </w:r>
      <w:r>
        <w:t xml:space="preserve"> </w:t>
      </w:r>
      <w:r>
        <w:t xml:space="preserve">indistinguishable, and the SLSQP blend of all nine models pushed the</w:t>
      </w:r>
      <w:r>
        <w:t xml:space="preserve"> </w:t>
      </w:r>
      <w:r>
        <w:t xml:space="preserve">out-of-fold error down to 290.1 — about a 1.9% relative improvement over the</w:t>
      </w:r>
      <w:r>
        <w:t xml:space="preserve"> </w:t>
      </w:r>
      <w:r>
        <w:t xml:space="preserve">best single model, consistent with the modest but real gains typically reported</w:t>
      </w:r>
      <w:r>
        <w:t xml:space="preserve"> </w:t>
      </w:r>
      <w:r>
        <w:t xml:space="preserve">for blending closely-correlated tree ensembles.</w:t>
      </w:r>
    </w:p>
    <w:bookmarkStart w:id="54" w:name="tab:cv"/>
    <w:p>
      <w:pPr>
        <w:pStyle w:val="TableCaption"/>
      </w:pPr>
      <w:r>
        <w:t xml:space="preserve">5-fold CV results on the development set, all nine model</w:t>
      </w:r>
      <w:r>
        <w:t xml:space="preserve"> </w:t>
      </w:r>
      <w:r>
        <w:t xml:space="preserve">configurations (lower MSE is better).</w:t>
      </w:r>
    </w:p>
    <w:tbl>
      <w:tblPr>
        <w:tblStyle w:val="Table"/>
        <w:tblW w:type="auto" w:w="0"/>
        <w:tblLook w:firstRow="1" w:lastRow="0" w:firstColumn="0" w:lastColumn="0" w:noHBand="0" w:noVBand="0" w:val="0020"/>
        <w:tblCaption w:val="5-fold CV results on the development set, all nine model configurations (lower MSE is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XGBoost (main)</w:t>
            </w:r>
          </w:p>
        </w:tc>
        <w:tc>
          <w:tcPr/>
          <w:p>
            <w:pPr>
              <w:pStyle w:val="Compact"/>
              <w:jc w:val="center"/>
            </w:pPr>
            <w:r>
              <w:t xml:space="preserve">295.7</w:t>
            </w:r>
          </w:p>
        </w:tc>
        <w:tc>
          <w:tcPr/>
          <w:p>
            <w:pPr>
              <w:pStyle w:val="Compact"/>
              <w:jc w:val="center"/>
            </w:pPr>
            <w:r>
              <w:t xml:space="preserve">10.05</w:t>
            </w:r>
          </w:p>
        </w:tc>
        <w:tc>
          <w:tcPr/>
          <w:p>
            <w:pPr>
              <w:pStyle w:val="Compact"/>
              <w:jc w:val="center"/>
            </w:pPr>
            <w:r>
              <w:t xml:space="preserve">0.531</w:t>
            </w:r>
          </w:p>
        </w:tc>
      </w:tr>
      <w:tr>
        <w:tc>
          <w:tcPr/>
          <w:p>
            <w:pPr>
              <w:pStyle w:val="Compact"/>
              <w:jc w:val="left"/>
            </w:pPr>
            <w:r>
              <w:t xml:space="preserve">XGBoost v3 (retuned)</w:t>
            </w:r>
          </w:p>
        </w:tc>
        <w:tc>
          <w:tcPr/>
          <w:p>
            <w:pPr>
              <w:pStyle w:val="Compact"/>
              <w:jc w:val="center"/>
            </w:pPr>
            <w:r>
              <w:t xml:space="preserve">295.8</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LightGBM (retuned)</w:t>
            </w:r>
          </w:p>
        </w:tc>
        <w:tc>
          <w:tcPr/>
          <w:p>
            <w:pPr>
              <w:pStyle w:val="Compact"/>
              <w:jc w:val="center"/>
            </w:pPr>
            <w:r>
              <w:t xml:space="preserve">296.5</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XGBoost v2 (retuned)</w:t>
            </w:r>
          </w:p>
        </w:tc>
        <w:tc>
          <w:tcPr/>
          <w:p>
            <w:pPr>
              <w:pStyle w:val="Compact"/>
              <w:jc w:val="center"/>
            </w:pPr>
            <w:r>
              <w:t xml:space="preserve">296.9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CatBoost (retuned)</w:t>
            </w:r>
          </w:p>
        </w:tc>
        <w:tc>
          <w:tcPr/>
          <w:p>
            <w:pPr>
              <w:pStyle w:val="Compact"/>
              <w:jc w:val="center"/>
            </w:pPr>
            <w:r>
              <w:t xml:space="preserve">301.5</w:t>
            </w:r>
          </w:p>
        </w:tc>
        <w:tc>
          <w:tcPr/>
          <w:p>
            <w:pPr>
              <w:pStyle w:val="Compact"/>
              <w:jc w:val="center"/>
            </w:pPr>
            <w:r>
              <w:t xml:space="preserve">10.43</w:t>
            </w:r>
          </w:p>
        </w:tc>
        <w:tc>
          <w:tcPr/>
          <w:p>
            <w:pPr>
              <w:pStyle w:val="Compact"/>
              <w:jc w:val="center"/>
            </w:pPr>
            <w:r>
              <w:t xml:space="preserve">0.522</w:t>
            </w:r>
          </w:p>
        </w:tc>
      </w:tr>
      <w:tr>
        <w:tc>
          <w:tcPr/>
          <w:p>
            <w:pPr>
              <w:pStyle w:val="Compact"/>
              <w:jc w:val="left"/>
            </w:pPr>
            <w:r>
              <w:t xml:space="preserve">RandomForest</w:t>
            </w:r>
          </w:p>
        </w:tc>
        <w:tc>
          <w:tcPr/>
          <w:p>
            <w:pPr>
              <w:pStyle w:val="Compact"/>
              <w:jc w:val="center"/>
            </w:pPr>
            <w:r>
              <w:t xml:space="preserve">302.8</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LinearRegression</w:t>
            </w:r>
          </w:p>
        </w:tc>
        <w:tc>
          <w:tcPr/>
          <w:p>
            <w:pPr>
              <w:pStyle w:val="Compact"/>
              <w:jc w:val="center"/>
            </w:pPr>
            <w:r>
              <w:t xml:space="preserve">357.6</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MLP</w:t>
            </w:r>
          </w:p>
        </w:tc>
        <w:tc>
          <w:tcPr/>
          <w:p>
            <w:pPr>
              <w:pStyle w:val="Compact"/>
              <w:jc w:val="center"/>
            </w:pPr>
            <w:r>
              <w:t xml:space="preserve">382.5</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GradientBoosting</w:t>
            </w:r>
          </w:p>
        </w:tc>
        <w:tc>
          <w:tcPr/>
          <w:p>
            <w:pPr>
              <w:pStyle w:val="Compact"/>
              <w:jc w:val="center"/>
            </w:pPr>
            <w:r>
              <w:t xml:space="preserve">435.8</w:t>
            </w:r>
          </w:p>
        </w:tc>
        <w:tc>
          <w:tcPr/>
          <w:p>
            <w:pPr>
              <w:pStyle w:val="Compact"/>
              <w:jc w:val="center"/>
            </w:pPr>
            <w:r>
              <w:t xml:space="preserve">11.04</w:t>
            </w:r>
          </w:p>
        </w:tc>
        <w:tc>
          <w:tcPr/>
          <w:p>
            <w:pPr>
              <w:pStyle w:val="Compact"/>
              <w:jc w:val="center"/>
            </w:pPr>
            <w:r>
              <w:t xml:space="preserve">0.308</w:t>
            </w:r>
          </w:p>
        </w:tc>
      </w:tr>
      <w:tr>
        <w:tc>
          <w:tcPr/>
          <w:p>
            <w:pPr>
              <w:pStyle w:val="Compact"/>
              <w:jc w:val="left"/>
            </w:pPr>
            <w:r>
              <w:rPr>
                <w:b/>
                <w:bCs/>
              </w:rPr>
              <w:t xml:space="preserve">SLSQP blend (9 models)</w:t>
            </w:r>
          </w:p>
        </w:tc>
        <w:tc>
          <w:tcPr/>
          <w:p>
            <w:pPr>
              <w:pStyle w:val="Compact"/>
              <w:jc w:val="center"/>
            </w:pPr>
            <w:r>
              <w:rPr>
                <w:b/>
                <w:bCs/>
              </w:rPr>
              <w:t xml:space="preserve">290.1</w:t>
            </w:r>
          </w:p>
        </w:tc>
        <w:tc>
          <w:tcPr/>
          <w:p>
            <w:pPr>
              <w:pStyle w:val="Compact"/>
              <w:jc w:val="center"/>
            </w:pPr>
            <w:r>
              <w:rPr>
                <w:b/>
                <w:bCs/>
              </w:rPr>
              <w:t xml:space="preserve">10.02</w:t>
            </w:r>
          </w:p>
        </w:tc>
        <w:tc>
          <w:tcPr/>
          <w:p>
            <w:pPr>
              <w:pStyle w:val="Compact"/>
              <w:jc w:val="center"/>
            </w:pPr>
            <w:r>
              <w:rPr>
                <w:b/>
                <w:bCs/>
              </w:rPr>
              <w:t xml:space="preserve">0.540</w:t>
            </w:r>
          </w:p>
        </w:tc>
      </w:tr>
    </w:tbl>
    <w:bookmarkEnd w:id="54"/>
    <w:bookmarkStart w:id="58" w:name="fig:baseline"/>
    <w:p>
      <w:pPr>
        <w:pStyle w:val="CaptionedFigure"/>
      </w:pPr>
      <w:r>
        <w:drawing>
          <wp:inline>
            <wp:extent cx="5334000" cy="3120460"/>
            <wp:effectExtent b="0" l="0" r="0" t="0"/>
            <wp:docPr descr="" title="" id="56" name="Picture"/>
            <a:graphic>
              <a:graphicData uri="http://schemas.openxmlformats.org/drawingml/2006/picture">
                <pic:pic>
                  <pic:nvPicPr>
                    <pic:cNvPr descr="fig3_baseline_cv.png" id="57" name="Picture"/>
                    <pic:cNvPicPr>
                      <a:picLocks noChangeArrowheads="1" noChangeAspect="1"/>
                    </pic:cNvPicPr>
                  </pic:nvPicPr>
                  <pic:blipFill>
                    <a:blip r:embed="rId55"/>
                    <a:stretch>
                      <a:fillRect/>
                    </a:stretch>
                  </pic:blipFill>
                  <pic:spPr bwMode="auto">
                    <a:xfrm>
                      <a:off x="0" y="0"/>
                      <a:ext cx="5334000" cy="3120460"/>
                    </a:xfrm>
                    <a:prstGeom prst="rect">
                      <a:avLst/>
                    </a:prstGeom>
                    <a:noFill/>
                    <a:ln w="9525">
                      <a:noFill/>
                      <a:headEnd/>
                      <a:tailEnd/>
                    </a:ln>
                  </pic:spPr>
                </pic:pic>
              </a:graphicData>
            </a:graphic>
          </wp:inline>
        </w:drawing>
      </w:r>
    </w:p>
    <w:p>
      <w:pPr>
        <w:pStyle w:val="ImageCaption"/>
      </w:pPr>
      <w:r>
        <w:t xml:space="preserve">Model comparison by cross-validated MSE, including the LightGBM/</w:t>
      </w:r>
      <w:r>
        <w:t xml:space="preserve"> </w:t>
      </w:r>
      <w:r>
        <w:t xml:space="preserve">CatBoost baselines and the final blend. The tree-based models cluster tightly</w:t>
      </w:r>
      <w:r>
        <w:t xml:space="preserve"> </w:t>
      </w:r>
      <w:r>
        <w:t xml:space="preserve">at the top; Linear Regression, the MLP, and the untuned Gradient Boosting</w:t>
      </w:r>
      <w:r>
        <w:t xml:space="preserve"> </w:t>
      </w:r>
      <w:r>
        <w:t xml:space="preserve">trail well behind.</w:t>
      </w:r>
    </w:p>
    <w:bookmarkEnd w:id="58"/>
    <w:bookmarkStart w:id="60" w:name="sec:ablation"/>
    <w:p>
      <w:pPr>
        <w:pStyle w:val="Heading2"/>
      </w:pPr>
      <w:r>
        <w:t xml:space="preserve">Incremental Ablation</w:t>
      </w:r>
    </w:p>
    <w:p>
      <w:pPr>
        <w:pStyle w:val="FirstParagraph"/>
      </w:pPr>
      <w:r>
        <w:t xml:space="preserve">To make the source of the final error reduction explicit rather than implicit</w:t>
      </w:r>
      <w:r>
        <w:t xml:space="preserve"> </w:t>
      </w:r>
      <w:r>
        <w:t xml:space="preserve">in the model comparison above, we ran a single incremental ablation, adding one</w:t>
      </w:r>
      <w:r>
        <w:t xml:space="preserve"> </w:t>
      </w:r>
      <w:r>
        <w:t xml:space="preserve">change at a time on top of a Linear Regression baseline and reporting 5-fold CV</w:t>
      </w:r>
      <w:r>
        <w:t xml:space="preserve"> </w:t>
      </w:r>
      <w:r>
        <w:t xml:space="preserve">MSE after each step (Table </w:t>
      </w:r>
      <w:hyperlink w:anchor="tab:ablation">
        <w:r>
          <w:rPr>
            <w:rStyle w:val="Hyperlink"/>
          </w:rPr>
          <w:t xml:space="preserve">8</w:t>
        </w:r>
      </w:hyperlink>
      <w:r>
        <w:t xml:space="preserve">). Starting from the 15 raw static</w:t>
      </w:r>
      <w:r>
        <w:t xml:space="preserve"> </w:t>
      </w:r>
      <w:r>
        <w:t xml:space="preserve">listing columns alone (384.4 MSE), adding the full 206-column engineered</w:t>
      </w:r>
      <w:r>
        <w:t xml:space="preserve"> </w:t>
      </w:r>
      <w:r>
        <w:t xml:space="preserve">feature matrix (still with the raw categorical dropped rather than encoded)</w:t>
      </w:r>
      <w:r>
        <w:t xml:space="preserve"> </w:t>
      </w:r>
      <w:r>
        <w:t xml:space="preserve">brings the largest single drop of the whole ablation (-24.2, to 360.2) –</w:t>
      </w:r>
      <w:r>
        <w:t xml:space="preserve"> </w:t>
      </w:r>
      <w:r>
        <w:t xml:space="preserve">feature engineering, not modelling, is where most of the ceiling is set on this</w:t>
      </w:r>
      <w:r>
        <w:t xml:space="preserve"> </w:t>
      </w:r>
      <w:r>
        <w:t xml:space="preserve">problem, echoing the point made in Section </w:t>
      </w:r>
      <w:hyperlink w:anchor="sec:lit">
        <w:r>
          <w:rPr>
            <w:rStyle w:val="Hyperlink"/>
          </w:rPr>
          <w:t xml:space="preserve">2</w:t>
        </w:r>
      </w:hyperlink>
      <w:r>
        <w:t xml:space="preserve">. Adding the</w:t>
      </w:r>
      <w:r>
        <w:t xml:space="preserve"> </w:t>
      </w:r>
      <m:oMath>
        <m:r>
          <m:t>K</m:t>
        </m:r>
      </m:oMath>
      <w:r>
        <w:t xml:space="preserve">-fold</w:t>
      </w:r>
      <w:r>
        <w:t xml:space="preserve"> </w:t>
      </w:r>
      <w:r>
        <w:t xml:space="preserve">target encoding of</w:t>
      </w:r>
      <w:r>
        <w:t xml:space="preserve"> </w:t>
      </w:r>
      <w:r>
        <w:rPr>
          <w:rStyle w:val="VerbatimChar"/>
        </w:rPr>
        <w:t xml:space="preserve">neighbourhood_cleansed</w:t>
      </w:r>
      <w:r>
        <w:t xml:space="preserve"> </w:t>
      </w:r>
      <w:r>
        <w:t xml:space="preserve">on top of that is</w:t>
      </w:r>
      <w:r>
        <w:t xml:space="preserve"> </w:t>
      </w:r>
      <w:r>
        <w:t xml:space="preserve">essentially free (-0.1): on this dataset the raw categorical carries very</w:t>
      </w:r>
      <w:r>
        <w:t xml:space="preserve"> </w:t>
      </w:r>
      <w:r>
        <w:t xml:space="preserve">little signal beyond what the calendar/recency features already capture, unlike</w:t>
      </w:r>
      <w:r>
        <w:t xml:space="preserve"> </w:t>
      </w:r>
      <w:r>
        <w:t xml:space="preserve">in the original 2016 dataset where neighbourhood carried more independent</w:t>
      </w:r>
      <w:r>
        <w:t xml:space="preserve"> </w:t>
      </w:r>
      <w:r>
        <w:t xml:space="preserve">price information. Switching from a linear model to a tuned XGBoost on the same</w:t>
      </w:r>
      <w:r>
        <w:t xml:space="preserve"> </w:t>
      </w:r>
      <w:r>
        <w:t xml:space="preserve">full feature matrix is the second-largest drop (-64.3, to 295.7), confirming</w:t>
      </w:r>
      <w:r>
        <w:t xml:space="preserve"> </w:t>
      </w:r>
      <w:r>
        <w:t xml:space="preserve">the non-linearity argument of Section </w:t>
      </w:r>
      <w:hyperlink w:anchor="sec:linearcritique">
        <w:r>
          <w:rPr>
            <w:rStyle w:val="Hyperlink"/>
          </w:rPr>
          <w:t xml:space="preserve">2.2</w:t>
        </w:r>
      </w:hyperlink>
      <w:r>
        <w:t xml:space="preserve"> </w:t>
      </w:r>
      <w:r>
        <w:t xml:space="preserve">empirically. An</w:t>
      </w:r>
      <w:r>
        <w:t xml:space="preserve"> </w:t>
      </w:r>
      <w:r>
        <w:rPr>
          <w:i/>
          <w:iCs/>
        </w:rPr>
        <w:t xml:space="preserve">equal</w:t>
      </w:r>
      <w:r>
        <w:t xml:space="preserve">-weight blend of all nine models is actually a step backwards</w:t>
      </w:r>
      <w:r>
        <w:t xml:space="preserve"> </w:t>
      </w:r>
      <w:r>
        <w:t xml:space="preserve">(+5.2, to 301.0), since it lets the weak learners drag the average down; only</w:t>
      </w:r>
      <w:r>
        <w:t xml:space="preserve"> </w:t>
      </w:r>
      <w:r>
        <w:t xml:space="preserve">once the weights are chosen by SLSQP does blending help (-10.8, to 290.1). The</w:t>
      </w:r>
      <w:r>
        <w:t xml:space="preserve"> </w:t>
      </w:r>
      <w:r>
        <w:t xml:space="preserve">overall picture is that feature engineering and the switch to tree ensembles</w:t>
      </w:r>
      <w:r>
        <w:t xml:space="preserve"> </w:t>
      </w:r>
      <w:r>
        <w:t xml:space="preserve">each mattered far more than target encoding or than naïve blending, and only</w:t>
      </w:r>
      <w:r>
        <w:t xml:space="preserve"> </w:t>
      </w:r>
      <w:r>
        <w:t xml:space="preserve">a properly</w:t>
      </w:r>
      <w:r>
        <w:t xml:space="preserve"> </w:t>
      </w:r>
      <w:r>
        <w:rPr>
          <w:i/>
          <w:iCs/>
        </w:rPr>
        <w:t xml:space="preserve">weighted</w:t>
      </w:r>
      <w:r>
        <w:t xml:space="preserve"> </w:t>
      </w:r>
      <w:r>
        <w:t xml:space="preserve">blend recovers a genuine, if small, additional gain.</w:t>
      </w:r>
    </w:p>
    <w:bookmarkStart w:id="59" w:name="tab:ablation"/>
    <w:p>
      <w:pPr>
        <w:pStyle w:val="TableCaption"/>
      </w:pPr>
      <w:r>
        <w:t xml:space="preserve">Incremental ablation (5-fold CV MSE,</w:t>
      </w:r>
      <w:r>
        <w:t xml:space="preserve"> </w:t>
      </w:r>
      <m:oMath>
        <m:r>
          <m:rPr>
            <m:scr m:val="monospace"/>
            <m:sty m:val="p"/>
          </m:rPr>
          <m:t>r</m:t>
        </m:r>
        <m:r>
          <m:rPr>
            <m:scr m:val="monospace"/>
            <m:sty m:val="p"/>
          </m:rPr>
          <m:t>a</m:t>
        </m:r>
        <m:r>
          <m:rPr>
            <m:scr m:val="monospace"/>
            <m:sty m:val="p"/>
          </m:rPr>
          <m:t>n</m:t>
        </m:r>
        <m:r>
          <m:rPr>
            <m:scr m:val="monospace"/>
            <m:sty m:val="p"/>
          </m:rPr>
          <m:t>d</m:t>
        </m:r>
        <m:r>
          <m:rPr>
            <m:scr m:val="monospace"/>
            <m:sty m:val="p"/>
          </m:rPr>
          <m:t>o</m:t>
        </m:r>
        <m:r>
          <m:rPr>
            <m:scr m:val="monospace"/>
            <m:sty m:val="p"/>
          </m:rPr>
          <m:t>m</m:t>
        </m:r>
        <m:r>
          <m:rPr>
            <m:scr m:val="monospace"/>
            <m:sty m:val="p"/>
          </m:rPr>
          <m:t>_</m:t>
        </m:r>
        <m:r>
          <m:rPr>
            <m:scr m:val="monospace"/>
            <m:sty m:val="p"/>
          </m:rPr>
          <m:t>s</m:t>
        </m:r>
        <m:r>
          <m:rPr>
            <m:scr m:val="monospace"/>
            <m:sty m:val="p"/>
          </m:rPr>
          <m:t>t</m:t>
        </m:r>
        <m:r>
          <m:rPr>
            <m:scr m:val="monospace"/>
            <m:sty m:val="p"/>
          </m:rPr>
          <m:t>a</m:t>
        </m:r>
        <m:r>
          <m:rPr>
            <m:scr m:val="monospace"/>
            <m:sty m:val="p"/>
          </m:rPr>
          <m:t>t</m:t>
        </m:r>
        <m:r>
          <m:rPr>
            <m:scr m:val="monospace"/>
            <m:sty m:val="p"/>
          </m:rPr>
          <m:t>e</m:t>
        </m:r>
        <m:r>
          <m:rPr>
            <m:sty m:val="p"/>
          </m:rPr>
          <m:t>=</m:t>
        </m:r>
        <m:r>
          <m:t>42</m:t>
        </m:r>
      </m:oMath>
      <w:r>
        <w:t xml:space="preserve">).</w:t>
      </w:r>
    </w:p>
    <w:tbl>
      <w:tblPr>
        <w:tblStyle w:val="Table"/>
        <w:tblW w:type="auto" w:w="0"/>
        <w:tblLook w:firstRow="1" w:lastRow="0" w:firstColumn="0" w:lastColumn="0" w:noHBand="0" w:noVBand="0" w:val="0020"/>
        <w:tblCaption w:val="Incremental ablation (5-fold CV MSE, \mathtt{random\_state}=42)."/>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MSE</w:t>
            </w:r>
          </w:p>
        </w:tc>
        <w:tc>
          <w:tcPr/>
          <w:p>
            <w:pPr>
              <w:pStyle w:val="Compact"/>
              <w:jc w:val="center"/>
            </w:pPr>
            <m:oMath>
              <m:r>
                <m:rPr>
                  <m:sty m:val="p"/>
                </m:rPr>
                <m:t>Δ</m:t>
              </m:r>
            </m:oMath>
          </w:p>
        </w:tc>
      </w:tr>
      <w:tr>
        <w:tc>
          <w:tcPr/>
          <w:p>
            <w:pPr>
              <w:pStyle w:val="Compact"/>
              <w:jc w:val="left"/>
            </w:pPr>
            <w:r>
              <w:t xml:space="preserve">Linear Reg., raw static features only</w:t>
            </w:r>
          </w:p>
        </w:tc>
        <w:tc>
          <w:tcPr/>
          <w:p>
            <w:pPr>
              <w:pStyle w:val="Compact"/>
              <w:jc w:val="center"/>
            </w:pPr>
            <w:r>
              <w:t xml:space="preserve">384.4</w:t>
            </w:r>
          </w:p>
        </w:tc>
        <w:tc>
          <w:tcPr/>
          <w:p>
            <w:pPr>
              <w:pStyle w:val="Compact"/>
              <w:jc w:val="center"/>
            </w:pPr>
            <w:r>
              <w:t xml:space="preserve">—</w:t>
            </w:r>
          </w:p>
        </w:tc>
      </w:tr>
      <w:tr>
        <w:tc>
          <w:tcPr/>
          <w:p>
            <w:pPr>
              <w:pStyle w:val="Compact"/>
              <w:jc w:val="left"/>
            </w:pPr>
            <w:r>
              <w:t xml:space="preserve">+ 206 engineered features (no TE)</w:t>
            </w:r>
          </w:p>
        </w:tc>
        <w:tc>
          <w:tcPr/>
          <w:p>
            <w:pPr>
              <w:pStyle w:val="Compact"/>
              <w:jc w:val="center"/>
            </w:pPr>
            <w:r>
              <w:t xml:space="preserve">360.2</w:t>
            </w:r>
          </w:p>
        </w:tc>
        <w:tc>
          <w:tcPr/>
          <w:p>
            <w:pPr>
              <w:pStyle w:val="Compact"/>
              <w:jc w:val="center"/>
            </w:pPr>
            <m:oMath>
              <m:r>
                <m:rPr>
                  <m:sty m:val="p"/>
                </m:rPr>
                <m:t>−</m:t>
              </m:r>
              <m:r>
                <m:t>24.2</m:t>
              </m:r>
            </m:oMath>
          </w:p>
        </w:tc>
      </w:tr>
      <w:tr>
        <w:tc>
          <w:tcPr/>
          <w:p>
            <w:pPr>
              <w:pStyle w:val="Compact"/>
              <w:jc w:val="left"/>
            </w:pPr>
            <w:r>
              <w:t xml:space="preserve">+</w:t>
            </w:r>
            <w:r>
              <w:t xml:space="preserve"> </w:t>
            </w:r>
            <m:oMath>
              <m:r>
                <m:t>K</m:t>
              </m:r>
            </m:oMath>
            <w:r>
              <w:t xml:space="preserve">-fold target encoding (full prep.)</w:t>
            </w:r>
          </w:p>
        </w:tc>
        <w:tc>
          <w:tcPr/>
          <w:p>
            <w:pPr>
              <w:pStyle w:val="Compact"/>
              <w:jc w:val="center"/>
            </w:pPr>
            <w:r>
              <w:t xml:space="preserve">360.0</w:t>
            </w:r>
          </w:p>
        </w:tc>
        <w:tc>
          <w:tcPr/>
          <w:p>
            <w:pPr>
              <w:pStyle w:val="Compact"/>
              <w:jc w:val="center"/>
            </w:pPr>
            <m:oMath>
              <m:r>
                <m:rPr>
                  <m:sty m:val="p"/>
                </m:rPr>
                <m:t>−</m:t>
              </m:r>
              <m:r>
                <m:t>0.1</m:t>
              </m:r>
            </m:oMath>
          </w:p>
        </w:tc>
      </w:tr>
      <w:tr>
        <w:tc>
          <w:tcPr/>
          <w:p>
            <w:pPr>
              <w:pStyle w:val="Compact"/>
              <w:jc w:val="left"/>
            </w:pPr>
            <w:r>
              <w:t xml:space="preserve">XGBoost (tuned, full preprocessing)</w:t>
            </w:r>
          </w:p>
        </w:tc>
        <w:tc>
          <w:tcPr/>
          <w:p>
            <w:pPr>
              <w:pStyle w:val="Compact"/>
              <w:jc w:val="center"/>
            </w:pPr>
            <w:r>
              <w:t xml:space="preserve">295.7</w:t>
            </w:r>
          </w:p>
        </w:tc>
        <w:tc>
          <w:tcPr/>
          <w:p>
            <w:pPr>
              <w:pStyle w:val="Compact"/>
              <w:jc w:val="center"/>
            </w:pPr>
            <m:oMath>
              <m:r>
                <m:rPr>
                  <m:sty m:val="p"/>
                </m:rPr>
                <m:t>−</m:t>
              </m:r>
              <m:r>
                <m:t>64.3</m:t>
              </m:r>
            </m:oMath>
          </w:p>
        </w:tc>
      </w:tr>
      <w:tr>
        <w:tc>
          <w:tcPr/>
          <w:p>
            <w:pPr>
              <w:pStyle w:val="Compact"/>
              <w:jc w:val="left"/>
            </w:pPr>
            <w:r>
              <w:t xml:space="preserve">Equal-weight blend of 9 learners</w:t>
            </w:r>
          </w:p>
        </w:tc>
        <w:tc>
          <w:tcPr/>
          <w:p>
            <w:pPr>
              <w:pStyle w:val="Compact"/>
              <w:jc w:val="center"/>
            </w:pPr>
            <w:r>
              <w:t xml:space="preserve">301.0</w:t>
            </w:r>
          </w:p>
        </w:tc>
        <w:tc>
          <w:tcPr/>
          <w:p>
            <w:pPr>
              <w:pStyle w:val="Compact"/>
              <w:jc w:val="center"/>
            </w:pPr>
            <m:oMath>
              <m:r>
                <m:rPr>
                  <m:sty m:val="p"/>
                </m:rPr>
                <m:t>+</m:t>
              </m:r>
              <m:r>
                <m:t>5.2</m:t>
              </m:r>
            </m:oMath>
          </w:p>
        </w:tc>
      </w:tr>
      <w:tr>
        <w:tc>
          <w:tcPr/>
          <w:p>
            <w:pPr>
              <w:pStyle w:val="Compact"/>
              <w:jc w:val="left"/>
            </w:pPr>
            <w:r>
              <w:t xml:space="preserve">SLSQP convex blend</w:t>
            </w:r>
          </w:p>
        </w:tc>
        <w:tc>
          <w:tcPr/>
          <w:p>
            <w:pPr>
              <w:pStyle w:val="Compact"/>
              <w:jc w:val="center"/>
            </w:pPr>
            <w:r>
              <w:t xml:space="preserve">290.1</w:t>
            </w:r>
          </w:p>
        </w:tc>
        <w:tc>
          <w:tcPr/>
          <w:p>
            <w:pPr>
              <w:pStyle w:val="Compact"/>
              <w:jc w:val="center"/>
            </w:pPr>
            <m:oMath>
              <m:r>
                <m:rPr>
                  <m:sty m:val="p"/>
                </m:rPr>
                <m:t>−</m:t>
              </m:r>
              <m:r>
                <m:t>10.8</m:t>
              </m:r>
            </m:oMath>
          </w:p>
        </w:tc>
      </w:tr>
    </w:tbl>
    <w:bookmarkEnd w:id="59"/>
    <w:bookmarkEnd w:id="60"/>
    <w:bookmarkStart w:id="65" w:name="why-the-methods-behaved-as-they-did"/>
    <w:p>
      <w:pPr>
        <w:pStyle w:val="Heading2"/>
      </w:pPr>
      <w:r>
        <w:t xml:space="preserve">Why the Methods Behaved as They Did</w:t>
      </w:r>
    </w:p>
    <w:p>
      <w:pPr>
        <w:pStyle w:val="FirstParagraph"/>
      </w:pPr>
      <w:r>
        <w:t xml:space="preserve">The gap between the linear model and the boosted trees is the clearest result,</w:t>
      </w:r>
      <w:r>
        <w:t xml:space="preserve"> </w:t>
      </w:r>
      <w:r>
        <w:t xml:space="preserve">and it is exactly the structural mismatch we made precise in</w:t>
      </w:r>
      <w:r>
        <w:t xml:space="preserve"> </w:t>
      </w:r>
      <w:r>
        <w:t xml:space="preserve">Section </w:t>
      </w:r>
      <w:hyperlink w:anchor="sec:linearcritique">
        <w:r>
          <w:rPr>
            <w:rStyle w:val="Hyperlink"/>
          </w:rPr>
          <w:t xml:space="preserve">2.2</w:t>
        </w:r>
      </w:hyperlink>
      <w:r>
        <w:t xml:space="preserve">: the relationship between our features and the</w:t>
      </w:r>
      <w:r>
        <w:t xml:space="preserve"> </w:t>
      </w:r>
      <w:r>
        <w:t xml:space="preserve">bounded, zero-inflated target is strongly non-linear and full of</w:t>
      </w:r>
      <w:r>
        <w:t xml:space="preserve"> </w:t>
      </w:r>
      <w:r>
        <w:t xml:space="preserve">interactions—for example, a high H2-2025 blocking rate means something very</w:t>
      </w:r>
      <w:r>
        <w:t xml:space="preserve"> </w:t>
      </w:r>
      <w:r>
        <w:t xml:space="preserve">different for a listing whose calendar has been flipping back and forth every</w:t>
      </w:r>
      <w:r>
        <w:t xml:space="preserve"> </w:t>
      </w:r>
      <w:r>
        <w:t xml:space="preserve">month than for one that has been stably booked. Linear regression cannot</w:t>
      </w:r>
      <w:r>
        <w:t xml:space="preserve"> </w:t>
      </w:r>
      <w:r>
        <w:t xml:space="preserve">represent those interactions without hand-crafting them, while trees discover</w:t>
      </w:r>
      <w:r>
        <w:t xml:space="preserve"> </w:t>
      </w:r>
      <w:r>
        <w:t xml:space="preserve">them automatically. Random Forest captures the non-linearity but, being a</w:t>
      </w:r>
      <w:r>
        <w:t xml:space="preserve"> </w:t>
      </w:r>
      <w:r>
        <w:t xml:space="preserve">variance-reduction (bagging) method, it cannot reduce bias as aggressively as</w:t>
      </w:r>
      <w:r>
        <w:t xml:space="preserve"> </w:t>
      </w:r>
      <w:r>
        <w:t xml:space="preserve">boosting can. The boosted-tree family (XGBoost, LightGBM, CatBoost) combines low</w:t>
      </w:r>
      <w:r>
        <w:t xml:space="preserve"> </w:t>
      </w:r>
      <w:r>
        <w:t xml:space="preserve">bias (sequential residual fitting) with strong regularization and, for the v2/v3</w:t>
      </w:r>
      <w:r>
        <w:t xml:space="preserve"> </w:t>
      </w:r>
      <w:r>
        <w:t xml:space="preserve">XGBoost variants and the LightGBM/CatBoost search, early stopping, which is why</w:t>
      </w:r>
      <w:r>
        <w:t xml:space="preserve"> </w:t>
      </w:r>
      <w:r>
        <w:t xml:space="preserve">that whole family clusters at the top. The MLP landed between the trees and the</w:t>
      </w:r>
      <w:r>
        <w:t xml:space="preserve"> </w:t>
      </w:r>
      <w:r>
        <w:t xml:space="preserve">linear model; neural networks usually need more data and more careful tuning to</w:t>
      </w:r>
      <w:r>
        <w:t xml:space="preserve"> </w:t>
      </w:r>
      <w:r>
        <w:t xml:space="preserve">beat gradient boosting on tabular problems, and our compute budget did not allow</w:t>
      </w:r>
      <w:r>
        <w:t xml:space="preserve"> </w:t>
      </w:r>
      <w:r>
        <w:t xml:space="preserve">a deep search.</w:t>
      </w:r>
    </w:p>
    <w:p>
      <w:pPr>
        <w:pStyle w:val="BodyText"/>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the tuned boosted-tree models add the</w:t>
      </w:r>
      <w:r>
        <w:t xml:space="preserve"> </w:t>
      </w:r>
      <w:r>
        <w:t xml:space="preserve">regularization and early stopping (the regularized objective and early-stopping</w:t>
      </w:r>
      <w:r>
        <w:t xml:space="preserve"> </w:t>
      </w:r>
      <w:r>
        <w:t xml:space="preserve">rule defined earlier) that keep the corresponding variance in check, which is why they sit at the bottom</w:t>
      </w:r>
      <w:r>
        <w:t xml:space="preserve"> </w:t>
      </w:r>
      <w:r>
        <w:t xml:space="preserve">of the MSE column. The MLP is capable of low bias in principle, but on</w:t>
      </w:r>
      <w:r>
        <w:t xml:space="preserve"> </w:t>
      </w:r>
      <w:r>
        <w:t xml:space="preserve">29</w:t>
      </w:r>
      <w:r>
        <w:t xml:space="preserve">,</w:t>
      </w:r>
      <w:r>
        <w:t xml:space="preserve">008 rows it is variance-limited without heavier regularization, which is</w:t>
      </w:r>
      <w:r>
        <w:t xml:space="preserve"> </w:t>
      </w:r>
      <w:r>
        <w:t xml:space="preserve">exactly why batch normalization and dropout (Section </w:t>
      </w:r>
      <w:hyperlink w:anchor="sec:mlp">
        <w:r>
          <w:rPr>
            <w:rStyle w:val="Hyperlink"/>
          </w:rPr>
          <w:t xml:space="preserve">4.4.4</w:t>
        </w:r>
      </w:hyperlink>
      <w:r>
        <w:t xml:space="preserve">) mattered so</w:t>
      </w:r>
      <w:r>
        <w:t xml:space="preserve"> </w:t>
      </w:r>
      <w:r>
        <w:t xml:space="preserve">much to its stability. The blend then performs one more variance reduction</w:t>
      </w:r>
      <w:r>
        <w:t xml:space="preserve"> </w:t>
      </w:r>
      <w:r>
        <w:rPr>
          <w:i/>
          <w:iCs/>
        </w:rPr>
        <w:t xml:space="preserve">across</w:t>
      </w:r>
      <w:r>
        <w:t xml:space="preserve"> </w:t>
      </w:r>
      <w:r>
        <w:t xml:space="preserve">model families rather than within one, which is why it improves on</w:t>
      </w:r>
      <w:r>
        <w:t xml:space="preserve"> </w:t>
      </w:r>
      <w:r>
        <w:t xml:space="preserve">even the best single model.</w:t>
      </w:r>
    </w:p>
    <w:bookmarkStart w:id="64" w:name="fig:importance"/>
    <w:p>
      <w:pPr>
        <w:pStyle w:val="CaptionedFigure"/>
      </w:pPr>
      <w:r>
        <w:drawing>
          <wp:inline>
            <wp:extent cx="5334000" cy="3293769"/>
            <wp:effectExtent b="0" l="0" r="0" t="0"/>
            <wp:docPr descr="" title="" id="62" name="Picture"/>
            <a:graphic>
              <a:graphicData uri="http://schemas.openxmlformats.org/drawingml/2006/picture">
                <pic:pic>
                  <pic:nvPicPr>
                    <pic:cNvPr descr="fig4_xgb_importance.png" id="63" name="Picture"/>
                    <pic:cNvPicPr>
                      <a:picLocks noChangeArrowheads="1" noChangeAspect="1"/>
                    </pic:cNvPicPr>
                  </pic:nvPicPr>
                  <pic:blipFill>
                    <a:blip r:embed="rId61"/>
                    <a:stretch>
                      <a:fillRect/>
                    </a:stretch>
                  </pic:blipFill>
                  <pic:spPr bwMode="auto">
                    <a:xfrm>
                      <a:off x="0" y="0"/>
                      <a:ext cx="5334000" cy="3293769"/>
                    </a:xfrm>
                    <a:prstGeom prst="rect">
                      <a:avLst/>
                    </a:prstGeom>
                    <a:noFill/>
                    <a:ln w="9525">
                      <a:noFill/>
                      <a:headEnd/>
                      <a:tailEnd/>
                    </a:ln>
                  </pic:spPr>
                </pic:pic>
              </a:graphicData>
            </a:graphic>
          </wp:inline>
        </w:drawing>
      </w:r>
    </w:p>
    <w:p>
      <w:pPr>
        <w:pStyle w:val="ImageCaption"/>
      </w:pPr>
      <w:r>
        <w:t xml:space="preserve">XGBoost gain-based feature importances. The H2-2025 calendar-volatility</w:t>
      </w:r>
      <w:r>
        <w:t xml:space="preserve"> </w:t>
      </w:r>
      <w:r>
        <w:t xml:space="preserve">features dominate, in agreement with Fig. </w:t>
      </w:r>
      <w:hyperlink w:anchor="fig:corr">
        <w:r>
          <w:rPr>
            <w:rStyle w:val="Hyperlink"/>
          </w:rPr>
          <w:t xml:space="preserve">2</w:t>
        </w:r>
      </w:hyperlink>
      <w:r>
        <w:t xml:space="preserve">.</w:t>
      </w:r>
    </w:p>
    <w:bookmarkEnd w:id="64"/>
    <w:p>
      <w:pPr>
        <w:pStyle w:val="BodyText"/>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w:t>
      </w:r>
      <w:r>
        <w:t xml:space="preserve"> </w:t>
      </w:r>
      <w:r>
        <w:rPr>
          <w:rStyle w:val="VerbatimChar"/>
        </w:rPr>
        <w:t xml:space="preserve">h2_flip_rate</w:t>
      </w:r>
      <w:r>
        <w:t xml:space="preserve"> </w:t>
      </w:r>
      <w:r>
        <w:t xml:space="preserve">(by a wide</w:t>
      </w:r>
      <w:r>
        <w:t xml:space="preserve"> </w:t>
      </w:r>
      <w:r>
        <w:t xml:space="preserve">margin), the H2 weekday blocking rate, the missing-host-response-time and</w:t>
      </w:r>
      <w:r>
        <w:t xml:space="preserve"> </w:t>
      </w:r>
      <w:r>
        <w:t xml:space="preserve">missing-price indicators, and the recency-window features, with most of the</w:t>
      </w:r>
      <w:r>
        <w:t xml:space="preserve"> </w:t>
      </w:r>
      <w:r>
        <w:t xml:space="preserve">static metadata and text keywords playing only a supporting role. This is</w:t>
      </w:r>
      <w:r>
        <w:t xml:space="preserve"> </w:t>
      </w:r>
      <w:r>
        <w:t xml:space="preserve">reassuring because it means the model is using genuine calendar-behaviour</w:t>
      </w:r>
      <w:r>
        <w:t xml:space="preserve"> </w:t>
      </w:r>
      <w:r>
        <w:t xml:space="preserve">signals rather than spurious artefacts, and it is a concrete illustration of</w:t>
      </w:r>
      <w:r>
        <w:t xml:space="preserve"> </w:t>
      </w:r>
      <w:r>
        <w:t xml:space="preserve">the point raised in Section </w:t>
      </w:r>
      <w:hyperlink w:anchor="sec:lit">
        <w:r>
          <w:rPr>
            <w:rStyle w:val="Hyperlink"/>
          </w:rPr>
          <w:t xml:space="preserve">2</w:t>
        </w:r>
      </w:hyperlink>
      <w:r>
        <w:t xml:space="preserve">: the single feature that mattered</w:t>
      </w:r>
      <w:r>
        <w:t xml:space="preserve"> </w:t>
      </w:r>
      <w:r>
        <w:t xml:space="preserve">most (cross-snapshot calendar volatility) exists only because this dataset’s</w:t>
      </w:r>
      <w:r>
        <w:t xml:space="preserve"> </w:t>
      </w:r>
      <w:r>
        <w:t xml:space="preserve">repeated monthly re-scrapes let us observe it, and has no counterpart in the</w:t>
      </w:r>
      <w:r>
        <w:t xml:space="preserve"> </w:t>
      </w:r>
      <w:r>
        <w:t xml:space="preserve">single-history 2016 dataset used in our earlier study.</w:t>
      </w:r>
    </w:p>
    <w:bookmarkEnd w:id="65"/>
    <w:bookmarkStart w:id="71" w:name="X527baf0b06dc091d6fbfa9dd76bd5c2ffccca74"/>
    <w:p>
      <w:pPr>
        <w:pStyle w:val="Heading2"/>
      </w:pPr>
      <w:r>
        <w:t xml:space="preserve">Impact of the Blend and the Optimization Choices</w:t>
      </w:r>
    </w:p>
    <w:p>
      <w:pPr>
        <w:pStyle w:val="FirstParagraph"/>
      </w:pPr>
      <w:r>
        <w:t xml:space="preserve">Two optimization decisions mattered most for the final score. The first was</w:t>
      </w:r>
      <w:r>
        <w:t xml:space="preserve"> </w:t>
      </w:r>
      <w:r>
        <w:t xml:space="preserve">early stopping: letting each fold stop when its internal validation error</w:t>
      </w:r>
      <w:r>
        <w:t xml:space="preserve"> </w:t>
      </w:r>
      <w:r>
        <w:t xml:space="preserve">stopped improving (rather than growing a fixed number of trees) gave the</w:t>
      </w:r>
      <w:r>
        <w:t xml:space="preserve"> </w:t>
      </w:r>
      <w:r>
        <w:t xml:space="preserve">independently-tuned XGBoost/LightGBM/CatBoost variants most of the benefit of a</w:t>
      </w:r>
      <w:r>
        <w:t xml:space="preserve"> </w:t>
      </w:r>
      <w:r>
        <w:t xml:space="preserve">large ensemble without the overfitting risk, and made the searches cheaper</w:t>
      </w:r>
      <w:r>
        <w:t xml:space="preserve"> </w:t>
      </w:r>
      <w:r>
        <w:t xml:space="preserve">because bad configurations stopped early. The second was the blend. An</w:t>
      </w:r>
      <w:r>
        <w:t xml:space="preserve"> </w:t>
      </w:r>
      <w:r>
        <w:t xml:space="preserve">equal-weight average of all nine models scored 301.0 OOF, which is</w:t>
      </w:r>
      <w:r>
        <w:t xml:space="preserve"> </w:t>
      </w:r>
      <w:r>
        <w:rPr>
          <w:i/>
          <w:iCs/>
        </w:rPr>
        <w:t xml:space="preserve">worse</w:t>
      </w:r>
      <w:r>
        <w:t xml:space="preserve"> </w:t>
      </w:r>
      <w:r>
        <w:t xml:space="preserve">than the best single model (295.7), because the weak models</w:t>
      </w:r>
      <w:r>
        <w:t xml:space="preserve"> </w:t>
      </w:r>
      <w:r>
        <w:t xml:space="preserve">(Linear Regression, the MLP, plain Gradient Boosting) drag it down. Once we let</w:t>
      </w:r>
      <w:r>
        <w:t xml:space="preserve"> </w:t>
      </w:r>
      <w:r>
        <w:t xml:space="preserve">SLSQP choose the weights, the error dropped to 290.1—the optimizer</w:t>
      </w:r>
      <w:r>
        <w:t xml:space="preserve"> </w:t>
      </w:r>
      <w:r>
        <w:t xml:space="preserve">effectively down-weighted the weak models and concentrated weight on the</w:t>
      </w:r>
      <w:r>
        <w:t xml:space="preserve"> </w:t>
      </w:r>
      <w:r>
        <w:t xml:space="preserve">complementary tree ensembles. Fig. </w:t>
      </w:r>
      <w:hyperlink w:anchor="fig:blend">
        <w:r>
          <w:rPr>
            <w:rStyle w:val="Hyperlink"/>
          </w:rPr>
          <w:t xml:space="preserve">5</w:t>
        </w:r>
      </w:hyperlink>
      <w:r>
        <w:t xml:space="preserve"> </w:t>
      </w:r>
      <w:r>
        <w:t xml:space="preserve">shows the per-model and</w:t>
      </w:r>
      <w:r>
        <w:t xml:space="preserve"> </w:t>
      </w:r>
      <w:r>
        <w:t xml:space="preserve">blended OOF scores side by side, and Table </w:t>
      </w:r>
      <w:hyperlink w:anchor="tab:weights">
        <w:r>
          <w:rPr>
            <w:rStyle w:val="Hyperlink"/>
          </w:rPr>
          <w:t xml:space="preserve">9</w:t>
        </w:r>
      </w:hyperlink>
      <w:r>
        <w:t xml:space="preserve"> </w:t>
      </w:r>
      <w:r>
        <w:t xml:space="preserve">lists the optimal</w:t>
      </w:r>
      <w:r>
        <w:t xml:space="preserve"> </w:t>
      </w:r>
      <w:r>
        <w:t xml:space="preserve">weights.</w:t>
      </w:r>
    </w:p>
    <w:bookmarkStart w:id="69" w:name="fig:blend"/>
    <w:p>
      <w:pPr>
        <w:pStyle w:val="CaptionedFigure"/>
      </w:pPr>
      <w:r>
        <w:drawing>
          <wp:inline>
            <wp:extent cx="5334000" cy="3012938"/>
            <wp:effectExtent b="0" l="0" r="0" t="0"/>
            <wp:docPr descr="" title="" id="67" name="Picture"/>
            <a:graphic>
              <a:graphicData uri="http://schemas.openxmlformats.org/drawingml/2006/picture">
                <pic:pic>
                  <pic:nvPicPr>
                    <pic:cNvPr descr="fig5_blend.png" id="68" name="Picture"/>
                    <pic:cNvPicPr>
                      <a:picLocks noChangeArrowheads="1" noChangeAspect="1"/>
                    </pic:cNvPicPr>
                  </pic:nvPicPr>
                  <pic:blipFill>
                    <a:blip r:embed="rId66"/>
                    <a:stretch>
                      <a:fillRect/>
                    </a:stretch>
                  </pic:blipFill>
                  <pic:spPr bwMode="auto">
                    <a:xfrm>
                      <a:off x="0" y="0"/>
                      <a:ext cx="5334000" cy="3012938"/>
                    </a:xfrm>
                    <a:prstGeom prst="rect">
                      <a:avLst/>
                    </a:prstGeom>
                    <a:noFill/>
                    <a:ln w="9525">
                      <a:noFill/>
                      <a:headEnd/>
                      <a:tailEnd/>
                    </a:ln>
                  </pic:spPr>
                </pic:pic>
              </a:graphicData>
            </a:graphic>
          </wp:inline>
        </w:drawing>
      </w:r>
    </w:p>
    <w:p>
      <w:pPr>
        <w:pStyle w:val="ImageCaption"/>
      </w:pPr>
      <w:r>
        <w:t xml:space="preserve">Out-of-fold MSE for each model and for the equal-weight vs. optimal</w:t>
      </w:r>
      <w:r>
        <w:t xml:space="preserve"> </w:t>
      </w:r>
      <w:r>
        <w:t xml:space="preserve">(SLSQP) blends. The weighted blend is the best configuration.</w:t>
      </w:r>
    </w:p>
    <w:bookmarkEnd w:id="69"/>
    <w:bookmarkStart w:id="70" w:name="tab:weights"/>
    <w:p>
      <w:pPr>
        <w:pStyle w:val="TableCaption"/>
      </w:pPr>
      <w:r>
        <w:t xml:space="preserve">Optimal blend weights chosen by SLSQP on the OOF predictions of all</w:t>
      </w:r>
      <w:r>
        <w:t xml:space="preserve"> </w:t>
      </w:r>
      <w:r>
        <w:t xml:space="preserve">nine models (the constrained blend problem in Section </w:t>
      </w:r>
      <w:hyperlink w:anchor="sec:blend">
        <w:r>
          <w:rPr>
            <w:rStyle w:val="Hyperlink"/>
          </w:rPr>
          <w:t xml:space="preserve">4.6</w:t>
        </w:r>
      </w:hyperlink>
      <w:r>
        <w:t xml:space="preserve">).</w:t>
      </w:r>
    </w:p>
    <w:tbl>
      <w:tblPr>
        <w:tblStyle w:val="Table"/>
        <w:tblW w:type="auto" w:w="0"/>
        <w:tblLook w:firstRow="1" w:lastRow="0" w:firstColumn="0" w:lastColumn="0" w:noHBand="0" w:noVBand="0" w:val="0020"/>
        <w:tblCaption w:val="Optimal blend weights chosen by SLSQP on the OOF predictions of all nine models (the constrained blend problem in Section 4.6)."/>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XGBoost (main)</w:t>
            </w:r>
          </w:p>
        </w:tc>
        <w:tc>
          <w:tcPr/>
          <w:p>
            <w:pPr>
              <w:pStyle w:val="Compact"/>
              <w:jc w:val="center"/>
            </w:pPr>
            <w:r>
              <w:t xml:space="preserve">0.4450</w:t>
            </w:r>
          </w:p>
        </w:tc>
      </w:tr>
      <w:tr>
        <w:tc>
          <w:tcPr/>
          <w:p>
            <w:pPr>
              <w:pStyle w:val="Compact"/>
              <w:jc w:val="left"/>
            </w:pPr>
            <w:r>
              <w:t xml:space="preserve">LightGBM</w:t>
            </w:r>
          </w:p>
        </w:tc>
        <w:tc>
          <w:tcPr/>
          <w:p>
            <w:pPr>
              <w:pStyle w:val="Compact"/>
              <w:jc w:val="center"/>
            </w:pPr>
            <w:r>
              <w:t xml:space="preserve">0.1782</w:t>
            </w:r>
          </w:p>
        </w:tc>
      </w:tr>
      <w:tr>
        <w:tc>
          <w:tcPr/>
          <w:p>
            <w:pPr>
              <w:pStyle w:val="Compact"/>
              <w:jc w:val="left"/>
            </w:pPr>
            <w:r>
              <w:t xml:space="preserve">RandomForest</w:t>
            </w:r>
          </w:p>
        </w:tc>
        <w:tc>
          <w:tcPr/>
          <w:p>
            <w:pPr>
              <w:pStyle w:val="Compact"/>
              <w:jc w:val="center"/>
            </w:pPr>
            <w:r>
              <w:t xml:space="preserve">0.1585</w:t>
            </w:r>
          </w:p>
        </w:tc>
      </w:tr>
      <w:tr>
        <w:tc>
          <w:tcPr/>
          <w:p>
            <w:pPr>
              <w:pStyle w:val="Compact"/>
              <w:jc w:val="left"/>
            </w:pPr>
            <w:r>
              <w:t xml:space="preserve">XGBoost v3</w:t>
            </w:r>
          </w:p>
        </w:tc>
        <w:tc>
          <w:tcPr/>
          <w:p>
            <w:pPr>
              <w:pStyle w:val="Compact"/>
              <w:jc w:val="center"/>
            </w:pPr>
            <w:r>
              <w:t xml:space="preserve">0.0957</w:t>
            </w:r>
          </w:p>
        </w:tc>
      </w:tr>
      <w:tr>
        <w:tc>
          <w:tcPr/>
          <w:p>
            <w:pPr>
              <w:pStyle w:val="Compact"/>
              <w:jc w:val="left"/>
            </w:pPr>
            <w:r>
              <w:t xml:space="preserve">CatBoost</w:t>
            </w:r>
          </w:p>
        </w:tc>
        <w:tc>
          <w:tcPr/>
          <w:p>
            <w:pPr>
              <w:pStyle w:val="Compact"/>
              <w:jc w:val="center"/>
            </w:pPr>
            <w:r>
              <w:t xml:space="preserve">0.0682</w:t>
            </w:r>
          </w:p>
        </w:tc>
      </w:tr>
      <w:tr>
        <w:tc>
          <w:tcPr/>
          <w:p>
            <w:pPr>
              <w:pStyle w:val="Compact"/>
              <w:jc w:val="left"/>
            </w:pPr>
            <w:r>
              <w:t xml:space="preserve">MLP</w:t>
            </w:r>
          </w:p>
        </w:tc>
        <w:tc>
          <w:tcPr/>
          <w:p>
            <w:pPr>
              <w:pStyle w:val="Compact"/>
              <w:jc w:val="center"/>
            </w:pPr>
            <w:r>
              <w:t xml:space="preserve">0.0502</w:t>
            </w:r>
          </w:p>
        </w:tc>
      </w:tr>
      <w:tr>
        <w:tc>
          <w:tcPr/>
          <w:p>
            <w:pPr>
              <w:pStyle w:val="Compact"/>
              <w:jc w:val="left"/>
            </w:pPr>
            <w:r>
              <w:t xml:space="preserve">XGBoost v2</w:t>
            </w:r>
          </w:p>
        </w:tc>
        <w:tc>
          <w:tcPr/>
          <w:p>
            <w:pPr>
              <w:pStyle w:val="Compact"/>
              <w:jc w:val="center"/>
            </w:pPr>
            <w:r>
              <w:t xml:space="preserve">0.0041</w:t>
            </w:r>
          </w:p>
        </w:tc>
      </w:tr>
      <w:tr>
        <w:tc>
          <w:tcPr/>
          <w:p>
            <w:pPr>
              <w:pStyle w:val="Compact"/>
              <w:jc w:val="left"/>
            </w:pPr>
            <w:r>
              <w:t xml:space="preserve">LinearRegression</w:t>
            </w:r>
          </w:p>
        </w:tc>
        <w:tc>
          <w:tcPr/>
          <w:p>
            <w:pPr>
              <w:pStyle w:val="Compact"/>
              <w:jc w:val="center"/>
            </w:pPr>
            <w:r>
              <w:t xml:space="preserve">0.0000</w:t>
            </w:r>
          </w:p>
        </w:tc>
      </w:tr>
      <w:tr>
        <w:tc>
          <w:tcPr/>
          <w:p>
            <w:pPr>
              <w:pStyle w:val="Compact"/>
              <w:jc w:val="left"/>
            </w:pPr>
            <w:r>
              <w:t xml:space="preserve">GradientBoosting</w:t>
            </w:r>
          </w:p>
        </w:tc>
        <w:tc>
          <w:tcPr/>
          <w:p>
            <w:pPr>
              <w:pStyle w:val="Compact"/>
              <w:jc w:val="center"/>
            </w:pPr>
            <w:r>
              <w:t xml:space="preserve">0.0000</w:t>
            </w:r>
          </w:p>
        </w:tc>
      </w:tr>
    </w:tbl>
    <w:bookmarkEnd w:id="70"/>
    <w:bookmarkEnd w:id="71"/>
    <w:bookmarkStart w:id="73" w:name="sec:complementarity"/>
    <w:p>
      <w:pPr>
        <w:pStyle w:val="Heading2"/>
      </w:pPr>
      <w:r>
        <w:t xml:space="preserve">Model Complementarity and Final Error Metrics</w:t>
      </w:r>
    </w:p>
    <w:p>
      <w:pPr>
        <w:pStyle w:val="FirstParagrap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The correlation table below reports the Pearson correlation of the per-row</w:t>
      </w:r>
      <w:r>
        <w:t xml:space="preserve"> </w:t>
      </w:r>
      <w:r>
        <w:t xml:space="preserve">prediction errors across all nine models. All of the tree models are highly</w:t>
      </w:r>
      <w:r>
        <w:t xml:space="preserve"> </w:t>
      </w:r>
      <w:r>
        <w:t xml:space="preserve">correlated with one another (most pairwise correlations above</w:t>
      </w:r>
      <w:r>
        <w:t xml:space="preserve"> </w:t>
      </w:r>
      <m:oMath>
        <m:r>
          <m:t>0.95</m:t>
        </m:r>
      </m:oMath>
      <w:r>
        <w:t xml:space="preserve">), which is</w:t>
      </w:r>
      <w:r>
        <w:t xml:space="preserve"> </w:t>
      </w:r>
      <w:r>
        <w:t xml:space="preserve">why the optimizer keeps only three of the six boosted-tree/forest variants at</w:t>
      </w:r>
      <w:r>
        <w:t xml:space="preserve"> </w:t>
      </w:r>
      <w:r>
        <w:t xml:space="preserve">meaningful weight and drives XGBoost v2 and Gradient Boosting essentially to</w:t>
      </w:r>
      <w:r>
        <w:t xml:space="preserve"> </w:t>
      </w:r>
      <w:r>
        <w:t xml:space="preserve">zero (Table </w:t>
      </w:r>
      <w:hyperlink w:anchor="tab:weights">
        <w:r>
          <w:rPr>
            <w:rStyle w:val="Hyperlink"/>
          </w:rPr>
          <w:t xml:space="preserve">9</w:t>
        </w:r>
      </w:hyperlink>
      <w:r>
        <w:t xml:space="preserve">) despite XGBoost v2 individually outscoring</w:t>
      </w:r>
      <w:r>
        <w:t xml:space="preserve"> </w:t>
      </w:r>
      <w:r>
        <w:t xml:space="preserve">several models that do receive weight—it simply duplicates signal already</w:t>
      </w:r>
      <w:r>
        <w:t xml:space="preserve"> </w:t>
      </w:r>
      <w:r>
        <w:t xml:space="preserve">covered by the main XGBoost and v3. The MLP and Linear Regression are the least</w:t>
      </w:r>
      <w:r>
        <w:t xml:space="preserve"> </w:t>
      </w:r>
      <w:r>
        <w:t xml:space="preserve">correlated with the tree ensembles (correlations of</w:t>
      </w:r>
      <w:r>
        <w:t xml:space="preserve"> </w:t>
      </w:r>
      <m:oMath>
        <m:r>
          <m:t>0.86</m:t>
        </m:r>
      </m:oMath>
      <w:r>
        <w:t xml:space="preserve">–</w:t>
      </w:r>
      <m:oMath>
        <m:r>
          <m:t>0.93</m:t>
        </m:r>
      </m:oMath>
      <w:r>
        <w:t xml:space="preserve"> </w:t>
      </w:r>
      <w:r>
        <w:t xml:space="preserve">with the</w:t>
      </w:r>
      <w:r>
        <w:t xml:space="preserve"> </w:t>
      </w:r>
      <w:r>
        <w:t xml:space="preserve">others), so although they are individually much weaker</w:t>
      </w:r>
      <w:r>
        <w:t xml:space="preserve"> </w:t>
      </w:r>
      <w:r>
        <w:t xml:space="preserve">(Table </w:t>
      </w:r>
      <w:hyperlink w:anchor="tab:metrics">
        <w:r>
          <w:rPr>
            <w:rStyle w:val="Hyperlink"/>
          </w:rPr>
          <w:t xml:space="preserve">10</w:t>
        </w:r>
      </w:hyperlink>
      <w:r>
        <w:t xml:space="preserve">), the MLP still carries enough independent signal to</w:t>
      </w:r>
      <w:r>
        <w:t xml:space="preserve"> </w:t>
      </w:r>
      <w:r>
        <w:t xml:space="preserve">receive a small supporting weight, while Linear Regression’s error turns out to</w:t>
      </w:r>
      <w:r>
        <w:t xml:space="preserve"> </w:t>
      </w:r>
      <w:r>
        <w:t xml:space="preserve">be fully explained by the stronger models and is dropped to zero. This is the</w:t>
      </w:r>
      <w:r>
        <w:t xml:space="preserve"> </w:t>
      </w:r>
      <w:r>
        <w:t xml:space="preserve">quantitative justification for the weight pattern in Table </w:t>
      </w:r>
      <w:hyperlink w:anchor="tab:weights">
        <w:r>
          <w:rPr>
            <w:rStyle w:val="Hyperlink"/>
          </w:rPr>
          <w:t xml:space="preserve">9</w:t>
        </w:r>
      </w:hyperlink>
      <w:r>
        <w:t xml:space="preserve">:</w:t>
      </w:r>
      <w:r>
        <w:t xml:space="preserve"> </w:t>
      </w:r>
      <w:r>
        <w:t xml:space="preserve">SLSQP is not merely picking the best models, it is exploiting error</w:t>
      </w:r>
      <w:r>
        <w:t xml:space="preserve"> </w:t>
      </w:r>
      <w:r>
        <w:t xml:space="preserve">de-correlation.</w:t>
      </w:r>
    </w:p>
    <w:p>
      <w:pPr>
        <w:pStyle w:val="BodyText"/>
      </w:pPr>
      <w:r>
        <w:t xml:space="preserve">Table </w:t>
      </w:r>
      <w:hyperlink w:anchor="tab:metrics">
        <w:r>
          <w:rPr>
            <w:rStyle w:val="Hyperlink"/>
          </w:rPr>
          <w:t xml:space="preserve">10</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(290.13 vs. 295.73 for the best</w:t>
      </w:r>
      <w:r>
        <w:t xml:space="preserve"> </w:t>
      </w:r>
      <w:r>
        <w:t xml:space="preserve">single model) but also the</w:t>
      </w:r>
      <w:r>
        <w:t xml:space="preserve"> </w:t>
      </w:r>
      <m:oMath>
        <m:sSup>
          <m:e>
            <m:r>
              <m:t>R</m:t>
            </m:r>
          </m:e>
          <m:sup>
            <m:r>
              <m:t>2</m:t>
            </m:r>
          </m:sup>
        </m:sSup>
      </m:oMath>
      <w:r>
        <w:t xml:space="preserve"> </w:t>
      </w:r>
      <w:r>
        <w:t xml:space="preserve">(0.540 vs. 0.531), and its MAE (10.02) beats</w:t>
      </w:r>
      <w:r>
        <w:t xml:space="preserve"> </w:t>
      </w:r>
      <w:r>
        <w:t xml:space="preserve">every individual model’s MAE as well—so the MSE gain does not come at the</w:t>
      </w:r>
      <w:r>
        <w:t xml:space="preserve"> </w:t>
      </w:r>
      <w:r>
        <w:t xml:space="preserve">cost of median accuracy.</w:t>
      </w:r>
    </w:p>
    <w:bookmarkStart w:id="72" w:name="tab:metrics"/>
    <w:p>
      <w:pPr>
        <w:pStyle w:val="TableCaption"/>
      </w:pPr>
      <w:r>
        <w:t xml:space="preserve">Final error metrics on the development OOF predictions (lower MSE/MAE,</w:t>
      </w:r>
      <w:r>
        <w:t xml:space="preserve"> </w:t>
      </w:r>
      <w:r>
        <w:t xml:space="preserve">higher</w:t>
      </w:r>
      <w:r>
        <w:t xml:space="preserve"> </w:t>
      </w:r>
      <m:oMath>
        <m:sSup>
          <m:e>
            <m:r>
              <m:t>R</m:t>
            </m:r>
          </m:e>
          <m:sup>
            <m:r>
              <m:t>2</m:t>
            </m:r>
          </m:sup>
        </m:sSup>
      </m:oMath>
      <w:r>
        <w:t xml:space="preserve"> </w:t>
      </w:r>
      <w: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357.59</w:t>
            </w:r>
          </w:p>
        </w:tc>
        <w:tc>
          <w:tcPr/>
          <w:p>
            <w:pPr>
              <w:pStyle w:val="Compact"/>
              <w:jc w:val="center"/>
            </w:pPr>
            <w:r>
              <w:t xml:space="preserve">12.24</w:t>
            </w:r>
          </w:p>
        </w:tc>
        <w:tc>
          <w:tcPr/>
          <w:p>
            <w:pPr>
              <w:pStyle w:val="Compact"/>
              <w:jc w:val="center"/>
            </w:pPr>
            <w:r>
              <w:t xml:space="preserve">0.432</w:t>
            </w:r>
          </w:p>
        </w:tc>
      </w:tr>
      <w:tr>
        <w:tc>
          <w:tcPr/>
          <w:p>
            <w:pPr>
              <w:pStyle w:val="Compact"/>
              <w:jc w:val="left"/>
            </w:pPr>
            <w:r>
              <w:t xml:space="preserve">RandomForest</w:t>
            </w:r>
          </w:p>
        </w:tc>
        <w:tc>
          <w:tcPr/>
          <w:p>
            <w:pPr>
              <w:pStyle w:val="Compact"/>
              <w:jc w:val="center"/>
            </w:pPr>
            <w:r>
              <w:t xml:space="preserve">302.79</w:t>
            </w:r>
          </w:p>
        </w:tc>
        <w:tc>
          <w:tcPr/>
          <w:p>
            <w:pPr>
              <w:pStyle w:val="Compact"/>
              <w:jc w:val="center"/>
            </w:pPr>
            <w:r>
              <w:t xml:space="preserve">10.32</w:t>
            </w:r>
          </w:p>
        </w:tc>
        <w:tc>
          <w:tcPr/>
          <w:p>
            <w:pPr>
              <w:pStyle w:val="Compact"/>
              <w:jc w:val="center"/>
            </w:pPr>
            <w:r>
              <w:t xml:space="preserve">0.519</w:t>
            </w:r>
          </w:p>
        </w:tc>
      </w:tr>
      <w:tr>
        <w:tc>
          <w:tcPr/>
          <w:p>
            <w:pPr>
              <w:pStyle w:val="Compact"/>
              <w:jc w:val="left"/>
            </w:pPr>
            <w:r>
              <w:t xml:space="preserve">GradientBoosting</w:t>
            </w:r>
          </w:p>
        </w:tc>
        <w:tc>
          <w:tcPr/>
          <w:p>
            <w:pPr>
              <w:pStyle w:val="Compact"/>
              <w:jc w:val="center"/>
            </w:pPr>
            <w:r>
              <w:t xml:space="preserve">435.79</w:t>
            </w:r>
          </w:p>
        </w:tc>
        <w:tc>
          <w:tcPr/>
          <w:p>
            <w:pPr>
              <w:pStyle w:val="Compact"/>
              <w:jc w:val="center"/>
            </w:pPr>
            <w:r>
              <w:t xml:space="preserve">11.04</w:t>
            </w:r>
          </w:p>
        </w:tc>
        <w:tc>
          <w:tcPr/>
          <w:p>
            <w:pPr>
              <w:pStyle w:val="Compact"/>
              <w:jc w:val="center"/>
            </w:pPr>
            <w:r>
              <w:t xml:space="preserve">0.308</w:t>
            </w:r>
          </w:p>
        </w:tc>
      </w:tr>
      <w:tr>
        <w:tc>
          <w:tcPr/>
          <w:p>
            <w:pPr>
              <w:pStyle w:val="Compact"/>
              <w:jc w:val="left"/>
            </w:pPr>
            <w:r>
              <w:t xml:space="preserve">MLP</w:t>
            </w:r>
          </w:p>
        </w:tc>
        <w:tc>
          <w:tcPr/>
          <w:p>
            <w:pPr>
              <w:pStyle w:val="Compact"/>
              <w:jc w:val="center"/>
            </w:pPr>
            <w:r>
              <w:t xml:space="preserve">382.50</w:t>
            </w:r>
          </w:p>
        </w:tc>
        <w:tc>
          <w:tcPr/>
          <w:p>
            <w:pPr>
              <w:pStyle w:val="Compact"/>
              <w:jc w:val="center"/>
            </w:pPr>
            <w:r>
              <w:t xml:space="preserve">10.40</w:t>
            </w:r>
          </w:p>
        </w:tc>
        <w:tc>
          <w:tcPr/>
          <w:p>
            <w:pPr>
              <w:pStyle w:val="Compact"/>
              <w:jc w:val="center"/>
            </w:pPr>
            <w:r>
              <w:t xml:space="preserve">0.393</w:t>
            </w:r>
          </w:p>
        </w:tc>
      </w:tr>
      <w:tr>
        <w:tc>
          <w:tcPr/>
          <w:p>
            <w:pPr>
              <w:pStyle w:val="Compact"/>
              <w:jc w:val="left"/>
            </w:pPr>
            <w:r>
              <w:t xml:space="preserve">XGBoost (main)</w:t>
            </w:r>
          </w:p>
        </w:tc>
        <w:tc>
          <w:tcPr/>
          <w:p>
            <w:pPr>
              <w:pStyle w:val="Compact"/>
              <w:jc w:val="center"/>
            </w:pPr>
            <w:r>
              <w:t xml:space="preserve">295.73</w:t>
            </w:r>
          </w:p>
        </w:tc>
        <w:tc>
          <w:tcPr/>
          <w:p>
            <w:pPr>
              <w:pStyle w:val="Compact"/>
              <w:jc w:val="center"/>
            </w:pPr>
            <w:r>
              <w:t xml:space="preserve">10.05</w:t>
            </w:r>
          </w:p>
        </w:tc>
        <w:tc>
          <w:tcPr/>
          <w:p>
            <w:pPr>
              <w:pStyle w:val="Compact"/>
              <w:jc w:val="center"/>
            </w:pPr>
            <w:r>
              <w:t xml:space="preserve">0.531</w:t>
            </w:r>
          </w:p>
        </w:tc>
      </w:tr>
      <w:tr>
        <w:tc>
          <w:tcPr/>
          <w:p>
            <w:pPr>
              <w:pStyle w:val="Compact"/>
              <w:jc w:val="left"/>
            </w:pPr>
            <w:r>
              <w:t xml:space="preserve">XGBoost v2</w:t>
            </w:r>
          </w:p>
        </w:tc>
        <w:tc>
          <w:tcPr/>
          <w:p>
            <w:pPr>
              <w:pStyle w:val="Compact"/>
              <w:jc w:val="center"/>
            </w:pPr>
            <w:r>
              <w:t xml:space="preserve">296.94</w:t>
            </w:r>
          </w:p>
        </w:tc>
        <w:tc>
          <w:tcPr/>
          <w:p>
            <w:pPr>
              <w:pStyle w:val="Compact"/>
              <w:jc w:val="center"/>
            </w:pPr>
            <w:r>
              <w:t xml:space="preserve">10.21</w:t>
            </w:r>
          </w:p>
        </w:tc>
        <w:tc>
          <w:tcPr/>
          <w:p>
            <w:pPr>
              <w:pStyle w:val="Compact"/>
              <w:jc w:val="center"/>
            </w:pPr>
            <w:r>
              <w:t xml:space="preserve">0.529</w:t>
            </w:r>
          </w:p>
        </w:tc>
      </w:tr>
      <w:tr>
        <w:tc>
          <w:tcPr/>
          <w:p>
            <w:pPr>
              <w:pStyle w:val="Compact"/>
              <w:jc w:val="left"/>
            </w:pPr>
            <w:r>
              <w:t xml:space="preserve">XGBoost v3</w:t>
            </w:r>
          </w:p>
        </w:tc>
        <w:tc>
          <w:tcPr/>
          <w:p>
            <w:pPr>
              <w:pStyle w:val="Compact"/>
              <w:jc w:val="center"/>
            </w:pPr>
            <w:r>
              <w:t xml:space="preserve">295.80</w:t>
            </w:r>
          </w:p>
        </w:tc>
        <w:tc>
          <w:tcPr/>
          <w:p>
            <w:pPr>
              <w:pStyle w:val="Compact"/>
              <w:jc w:val="center"/>
            </w:pPr>
            <w:r>
              <w:t xml:space="preserve">10.18</w:t>
            </w:r>
          </w:p>
        </w:tc>
        <w:tc>
          <w:tcPr/>
          <w:p>
            <w:pPr>
              <w:pStyle w:val="Compact"/>
              <w:jc w:val="center"/>
            </w:pPr>
            <w:r>
              <w:t xml:space="preserve">0.531</w:t>
            </w:r>
          </w:p>
        </w:tc>
      </w:tr>
      <w:tr>
        <w:tc>
          <w:tcPr/>
          <w:p>
            <w:pPr>
              <w:pStyle w:val="Compact"/>
              <w:jc w:val="left"/>
            </w:pPr>
            <w:r>
              <w:t xml:space="preserve">LightGBM</w:t>
            </w:r>
          </w:p>
        </w:tc>
        <w:tc>
          <w:tcPr/>
          <w:p>
            <w:pPr>
              <w:pStyle w:val="Compact"/>
              <w:jc w:val="center"/>
            </w:pPr>
            <w:r>
              <w:t xml:space="preserve">296.49</w:t>
            </w:r>
          </w:p>
        </w:tc>
        <w:tc>
          <w:tcPr/>
          <w:p>
            <w:pPr>
              <w:pStyle w:val="Compact"/>
              <w:jc w:val="center"/>
            </w:pPr>
            <w:r>
              <w:t xml:space="preserve">10.20</w:t>
            </w:r>
          </w:p>
        </w:tc>
        <w:tc>
          <w:tcPr/>
          <w:p>
            <w:pPr>
              <w:pStyle w:val="Compact"/>
              <w:jc w:val="center"/>
            </w:pPr>
            <w:r>
              <w:t xml:space="preserve">0.529</w:t>
            </w:r>
          </w:p>
        </w:tc>
      </w:tr>
      <w:tr>
        <w:tc>
          <w:tcPr/>
          <w:p>
            <w:pPr>
              <w:pStyle w:val="Compact"/>
              <w:jc w:val="left"/>
            </w:pPr>
            <w:r>
              <w:t xml:space="preserve">CatBoost</w:t>
            </w:r>
          </w:p>
        </w:tc>
        <w:tc>
          <w:tcPr/>
          <w:p>
            <w:pPr>
              <w:pStyle w:val="Compact"/>
              <w:jc w:val="center"/>
            </w:pPr>
            <w:r>
              <w:t xml:space="preserve">301.45</w:t>
            </w:r>
          </w:p>
        </w:tc>
        <w:tc>
          <w:tcPr/>
          <w:p>
            <w:pPr>
              <w:pStyle w:val="Compact"/>
              <w:jc w:val="center"/>
            </w:pPr>
            <w:r>
              <w:t xml:space="preserve">10.43</w:t>
            </w:r>
          </w:p>
        </w:tc>
        <w:tc>
          <w:tcPr/>
          <w:p>
            <w:pPr>
              <w:pStyle w:val="Compact"/>
              <w:jc w:val="center"/>
            </w:pPr>
            <w:r>
              <w:t xml:space="preserve">0.522</w:t>
            </w:r>
          </w:p>
        </w:tc>
      </w:tr>
      <w:tr>
        <w:tc>
          <w:tcPr/>
          <w:p>
            <w:pPr>
              <w:pStyle w:val="Compact"/>
              <w:jc w:val="left"/>
            </w:pPr>
            <w:r>
              <w:rPr>
                <w:b/>
                <w:bCs/>
              </w:rPr>
              <w:t xml:space="preserve">SLSQP blend</w:t>
            </w:r>
          </w:p>
        </w:tc>
        <w:tc>
          <w:tcPr/>
          <w:p>
            <w:pPr>
              <w:pStyle w:val="Compact"/>
              <w:jc w:val="center"/>
            </w:pPr>
            <w:r>
              <w:rPr>
                <w:b/>
                <w:bCs/>
              </w:rPr>
              <w:t xml:space="preserve">290.13</w:t>
            </w:r>
          </w:p>
        </w:tc>
        <w:tc>
          <w:tcPr/>
          <w:p>
            <w:pPr>
              <w:pStyle w:val="Compact"/>
              <w:jc w:val="center"/>
            </w:pPr>
            <w:r>
              <w:rPr>
                <w:b/>
                <w:bCs/>
              </w:rPr>
              <w:t xml:space="preserve">10.02</w:t>
            </w:r>
          </w:p>
        </w:tc>
        <w:tc>
          <w:tcPr/>
          <w:p>
            <w:pPr>
              <w:pStyle w:val="Compact"/>
              <w:jc w:val="center"/>
            </w:pPr>
            <w:r>
              <w:rPr>
                <w:b/>
                <w:bCs/>
              </w:rPr>
              <w:t xml:space="preserve">0.540</w:t>
            </w:r>
          </w:p>
        </w:tc>
      </w:tr>
    </w:tbl>
    <w:bookmarkEnd w:id="72"/>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XGBv2</w:t>
            </w:r>
          </w:p>
        </w:tc>
        <w:tc>
          <w:tcPr/>
          <w:p>
            <w:pPr>
              <w:pStyle w:val="Compact"/>
              <w:jc w:val="center"/>
            </w:pPr>
            <w:r>
              <w:t xml:space="preserve">XGBv3</w:t>
            </w:r>
          </w:p>
        </w:tc>
        <w:tc>
          <w:tcPr/>
          <w:p>
            <w:pPr>
              <w:pStyle w:val="Compact"/>
              <w:jc w:val="center"/>
            </w:pPr>
            <w:r>
              <w:t xml:space="preserve">MLP</w:t>
            </w:r>
          </w:p>
        </w:tc>
        <w:tc>
          <w:tcPr/>
          <w:p>
            <w:pPr>
              <w:pStyle w:val="Compact"/>
              <w:jc w:val="center"/>
            </w:pPr>
            <w:r>
              <w:t xml:space="preserve">LGB</w:t>
            </w:r>
          </w:p>
        </w:tc>
        <w:tc>
          <w:tcPr/>
          <w:p>
            <w:pPr>
              <w:pStyle w:val="Compact"/>
              <w:jc w:val="center"/>
            </w:pPr>
            <w:r>
              <w:t xml:space="preserve">CB</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0.86</w:t>
            </w:r>
          </w:p>
        </w:tc>
        <w:tc>
          <w:tcPr/>
          <w:p>
            <w:pPr>
              <w:pStyle w:val="Compact"/>
              <w:jc w:val="center"/>
            </w:pPr>
            <w:r>
              <w:t xml:space="preserve">0.91</w:t>
            </w:r>
          </w:p>
        </w:tc>
        <w:tc>
          <w:tcPr/>
          <w:p>
            <w:pPr>
              <w:pStyle w:val="Compact"/>
              <w:jc w:val="center"/>
            </w:pPr>
            <w:r>
              <w:t xml:space="preserve">0.93</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0.90</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0.87</w:t>
            </w:r>
          </w:p>
        </w:tc>
        <w:tc>
          <w:tcPr/>
          <w:p>
            <w:pPr>
              <w:pStyle w:val="Compact"/>
              <w:jc w:val="center"/>
            </w:pPr>
            <w:r>
              <w:t xml:space="preserve">0.97</w:t>
            </w:r>
          </w:p>
        </w:tc>
        <w:tc>
          <w:tcPr/>
          <w:p>
            <w:pPr>
              <w:pStyle w:val="Compact"/>
              <w:jc w:val="center"/>
            </w:pPr>
            <w:r>
              <w:t xml:space="preserve">0.96</w:t>
            </w:r>
          </w:p>
        </w:tc>
      </w:tr>
      <w:tr>
        <w:tc>
          <w:tcPr/>
          <w:p>
            <w:pPr>
              <w:pStyle w:val="Compact"/>
              <w:jc w:val="left"/>
            </w:pPr>
            <w:r>
              <w:t xml:space="preserve">XGBv2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0.88</w:t>
            </w:r>
          </w:p>
        </w:tc>
        <w:tc>
          <w:tcPr/>
          <w:p>
            <w:pPr>
              <w:pStyle w:val="Compact"/>
              <w:jc w:val="center"/>
            </w:pPr>
            <w:r>
              <w:t xml:space="preserve">0.98</w:t>
            </w:r>
          </w:p>
        </w:tc>
        <w:tc>
          <w:tcPr/>
          <w:p>
            <w:pPr>
              <w:pStyle w:val="Compact"/>
              <w:jc w:val="center"/>
            </w:pPr>
            <w:r>
              <w:t xml:space="preserve">0.98</w:t>
            </w:r>
          </w:p>
        </w:tc>
      </w:tr>
      <w:tr>
        <w:tc>
          <w:tcPr/>
          <w:p>
            <w:pPr>
              <w:pStyle w:val="Compact"/>
              <w:jc w:val="left"/>
            </w:pPr>
            <w:r>
              <w:t xml:space="preserve">XGBv3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0.99</w:t>
            </w:r>
          </w:p>
        </w:tc>
        <w:tc>
          <w:tcPr/>
          <w:p>
            <w:pPr>
              <w:pStyle w:val="Compact"/>
              <w:jc w:val="center"/>
            </w:pPr>
            <w:r>
              <w:t xml:space="preserve">0.98</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0.89</w:t>
            </w:r>
          </w:p>
        </w:tc>
      </w:tr>
      <w:tr>
        <w:tc>
          <w:tcPr/>
          <w:p>
            <w:pPr>
              <w:pStyle w:val="Compact"/>
              <w:jc w:val="left"/>
            </w:pPr>
            <w:r>
              <w:t xml:space="preserve">LGB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0.98</w:t>
            </w:r>
          </w:p>
        </w:tc>
      </w:tr>
      <w:tr>
        <w:tc>
          <w:tcPr/>
          <w:p>
            <w:pPr>
              <w:pStyle w:val="Compact"/>
              <w:jc w:val="left"/>
            </w:pPr>
            <w:r>
              <w:t xml:space="preserve">CB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73"/>
    <w:bookmarkStart w:id="74" w:name="sec:significance"/>
    <w:p>
      <w:pPr>
        <w:pStyle w:val="Heading2"/>
      </w:pPr>
      <w:r>
        <w:t xml:space="preserve">Is the Blend Gain Statistically Significant?</w:t>
      </w:r>
    </w:p>
    <w:p>
      <w:pPr>
        <w:pStyle w:val="FirstParagraph"/>
      </w:pPr>
      <w:r>
        <w:t xml:space="preserve">A drop from 295.7 to 291.0 MSE is small, so we tested whether it is real or</w:t>
      </w:r>
      <w:r>
        <w:t xml:space="preserve"> </w:t>
      </w:r>
      <w:r>
        <w:t xml:space="preserve">just cross-validation noise. For this test we use the first five-model blend</w:t>
      </w:r>
      <w:r>
        <w:t xml:space="preserve"> </w:t>
      </w:r>
      <w:r>
        <w:t xml:space="preserve">(Linear Regression, Random Forest, Gradient Boosting, the main XGBoost, and the</w:t>
      </w:r>
      <w:r>
        <w:t xml:space="preserve"> </w:t>
      </w:r>
      <w:r>
        <w:t xml:space="preserve">MLP) against the main XGBoost alone, since both produce predictions for the</w:t>
      </w:r>
      <w:r>
        <w:t xml:space="preserve"> </w:t>
      </w:r>
      <w:r>
        <w:t xml:space="preserve">same 29</w:t>
      </w:r>
      <w:r>
        <w:t xml:space="preserve">,</w:t>
      </w:r>
      <w:r>
        <w:t xml:space="preserve">008 development rows; we use a</w:t>
      </w:r>
      <w:r>
        <w:t xml:space="preserve"> </w:t>
      </w:r>
      <w:r>
        <w:rPr>
          <w:i/>
          <w:iCs/>
        </w:rPr>
        <w:t xml:space="preserve">paired</w:t>
      </w:r>
      <w:r>
        <w:t xml:space="preserve"> </w:t>
      </w:r>
      <w:r>
        <w:t xml:space="preserve">test on the per-sample</w:t>
      </w:r>
      <w:r>
        <w:t xml:space="preserve"> </w:t>
      </w:r>
      <w:r>
        <w:t xml:space="preserve">squared errors, the natural sample-level analogue of the paired resampling</w:t>
      </w:r>
      <w:r>
        <w:t xml:space="preserve"> </w:t>
      </w:r>
      <w:r>
        <w:t xml:space="preserve">tests recommended for model comparison</w:t>
      </w:r>
      <w:r>
        <w:t xml:space="preserve"> </w:t>
      </w:r>
      <w:r>
        <w:t xml:space="preserve">[20]</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295.726</m:t>
        </m:r>
        <m:r>
          <m:rPr>
            <m:sty m:val="p"/>
          </m:rPr>
          <m:t>−</m:t>
        </m:r>
        <m:r>
          <m:t>290.965</m:t>
        </m:r>
        <m:r>
          <m:rPr>
            <m:sty m:val="p"/>
          </m:rPr>
          <m:t>=</m:t>
        </m:r>
        <m:r>
          <m:t>4.761</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7.269</m:t>
        </m:r>
      </m:oMath>
      <w:r>
        <w:t xml:space="preserve"> </w:t>
      </w:r>
      <w:r>
        <w:t xml:space="preserve">with</w:t>
      </w:r>
      <w:r>
        <w:t xml:space="preserve"> </w:t>
      </w:r>
      <m:oMath>
        <m:r>
          <m:t>p</m:t>
        </m:r>
        <m:r>
          <m:rPr>
            <m:sty m:val="p"/>
          </m:rPr>
          <m:t>=</m:t>
        </m:r>
        <m:r>
          <m:t>3.7</m:t>
        </m:r>
        <m:r>
          <m:rPr>
            <m:sty m:val="p"/>
          </m:rPr>
          <m:t>×</m:t>
        </m:r>
        <m:sSup>
          <m:e>
            <m:r>
              <m:t>10</m:t>
            </m:r>
          </m:e>
          <m:sup>
            <m:r>
              <m:rPr>
                <m:sty m:val="p"/>
              </m:rPr>
              <m:t>−</m:t>
            </m:r>
            <m:r>
              <m:t>13</m:t>
            </m:r>
          </m:sup>
        </m:sSup>
      </m:oMath>
      <w:r>
        <w:t xml:space="preserve">, and the 95% confidence interval on the mean</w:t>
      </w:r>
      <w:r>
        <w:t xml:space="preserve"> </w:t>
      </w:r>
      <w:r>
        <w:t xml:space="preserve">squared-error reduction is</w:t>
      </w:r>
      <w:r>
        <w:t xml:space="preserve"> </w:t>
      </w:r>
      <m:oMath>
        <m:r>
          <m:rPr>
            <m:sty m:val="p"/>
          </m:rPr>
          <m:t>[</m:t>
        </m:r>
        <m:r>
          <m:t>3.48</m:t>
        </m:r>
        <m:r>
          <m:rPr>
            <m:sty m:val="p"/>
          </m:rPr>
          <m:t>,</m:t>
        </m:r>
        <m:r>
          <m:t> </m:t>
        </m:r>
        <m:r>
          <m:t>6.04</m:t>
        </m:r>
        <m:r>
          <m:rPr>
            <m:sty m:val="p"/>
          </m:rPr>
          <m:t>]</m:t>
        </m:r>
      </m:oMath>
      <w:r>
        <w:t xml:space="preserve">, which excludes zero. The</w:t>
      </w:r>
      <w:r>
        <w:t xml:space="preserve"> </w:t>
      </w:r>
      <w:r>
        <w:t xml:space="preserve">non-parametric Wilcoxon signed-rank test agrees overwhelmingly</w:t>
      </w:r>
      <w:r>
        <w:t xml:space="preserve"> </w:t>
      </w:r>
      <w:r>
        <w:t xml:space="preserve">(</w:t>
      </w:r>
      <m:oMath>
        <m:r>
          <m:t>p</m:t>
        </m:r>
        <m:r>
          <m:rPr>
            <m:sty m:val="p"/>
          </m:rPr>
          <m:t>=</m:t>
        </m:r>
        <m:r>
          <m:t>6.6</m:t>
        </m:r>
        <m:r>
          <m:rPr>
            <m:sty m:val="p"/>
          </m:rPr>
          <m:t>×</m:t>
        </m:r>
        <m:sSup>
          <m:e>
            <m:r>
              <m:t>10</m:t>
            </m:r>
          </m:e>
          <m:sup>
            <m:r>
              <m:rPr>
                <m:sty m:val="p"/>
              </m:rPr>
              <m:t>−</m:t>
            </m:r>
            <m:r>
              <m:t>55</m:t>
            </m:r>
          </m:sup>
        </m:sSup>
      </m:oMath>
      <w:r>
        <w:t xml:space="preserve">). We therefore reject</w:t>
      </w:r>
      <w:r>
        <w:t xml:space="preserve"> </w:t>
      </w:r>
      <m:oMath>
        <m:sSub>
          <m:e>
            <m:r>
              <m:t>H</m:t>
            </m:r>
          </m:e>
          <m:sub>
            <m:r>
              <m:t>0</m:t>
            </m:r>
          </m:sub>
        </m:sSub>
      </m:oMath>
      <w:r>
        <w:t xml:space="preserve">: the blend’s improvement</w:t>
      </w:r>
      <w:r>
        <w:t xml:space="preserve"> </w:t>
      </w:r>
      <w:r>
        <w:t xml:space="preserve">over XGBoost is statistically significant, not an artefact of CV variance. The</w:t>
      </w:r>
      <w:r>
        <w:t xml:space="preserve"> </w:t>
      </w:r>
      <w:r>
        <w:t xml:space="preserve">effect size is small (Cohen’s</w:t>
      </w:r>
      <w:r>
        <w:t xml:space="preserve"> </w:t>
      </w:r>
      <m:oMath>
        <m:sSub>
          <m:e>
            <m:r>
              <m:t>d</m:t>
            </m:r>
          </m:e>
          <m:sub>
            <m:r>
              <m:t>z</m:t>
            </m:r>
          </m:sub>
        </m:sSub>
        <m:r>
          <m:rPr>
            <m:sty m:val="p"/>
          </m:rPr>
          <m:t>≈</m:t>
        </m:r>
        <m:r>
          <m:t>0.043</m:t>
        </m:r>
      </m:oMath>
      <w:r>
        <w:t xml:space="preserve">), which is expected—the blend</w:t>
      </w:r>
      <w:r>
        <w:t xml:space="preserve"> </w:t>
      </w:r>
      <w:r>
        <w:t xml:space="preserve">changes only the minority of rows where the component models disagree—but it</w:t>
      </w:r>
      <w:r>
        <w:t xml:space="preserve"> </w:t>
      </w:r>
      <w:r>
        <w:t xml:space="preserve">is consistent and free, since the components were already trained. The fuller</w:t>
      </w:r>
      <w:r>
        <w:t xml:space="preserve"> </w:t>
      </w:r>
      <w:r>
        <w:t xml:space="preserve">nine-model blend used elsewhere in this report (Table </w:t>
      </w:r>
      <w:hyperlink w:anchor="tab:metrics">
        <w:r>
          <w:rPr>
            <w:rStyle w:val="Hyperlink"/>
          </w:rPr>
          <w:t xml:space="preserve">10</w:t>
        </w:r>
      </w:hyperlink>
      <w:r>
        <w:t xml:space="preserve">)</w:t>
      </w:r>
      <w:r>
        <w:t xml:space="preserve"> </w:t>
      </w:r>
      <w:r>
        <w:t xml:space="preserve">improves on this five-model blend’s MSE further still (290.1 vs. 291.0), so</w:t>
      </w:r>
      <w:r>
        <w:t xml:space="preserve"> </w:t>
      </w:r>
      <w:r>
        <w:t xml:space="preserve">the significance conclusion holds</w:t>
      </w:r>
      <w:r>
        <w:t xml:space="preserve"> </w:t>
      </w:r>
      <w:r>
        <w:rPr>
          <w:i/>
          <w:iCs/>
        </w:rPr>
        <w:t xml:space="preserve">a fortiori</w:t>
      </w:r>
      <w:r>
        <w:t xml:space="preserve"> </w:t>
      </w:r>
      <w:r>
        <w:t xml:space="preserve">for our final result; we</w:t>
      </w:r>
      <w:r>
        <w:t xml:space="preserve"> </w:t>
      </w:r>
      <w:r>
        <w:t xml:space="preserve">did not re-run the paired test on the nine-model blend specifically, since it</w:t>
      </w:r>
      <w:r>
        <w:t xml:space="preserve"> </w:t>
      </w:r>
      <w:r>
        <w:t xml:space="preserve">strictly dominates the five-model one on the same rows.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[20]</w:t>
      </w:r>
      <w:r>
        <w:t xml:space="preserve"> </w:t>
      </w:r>
      <w:r>
        <w:t xml:space="preserve">could be run</w:t>
      </w:r>
      <w:r>
        <w:t xml:space="preserve"> </w:t>
      </w:r>
      <w:r>
        <w:t xml:space="preserve">by repeating the whole pipeline over five</w:t>
      </w:r>
      <w:r>
        <w:t xml:space="preserve"> </w:t>
      </w:r>
      <m:oMath>
        <m:r>
          <m:t>2</m:t>
        </m:r>
      </m:oMath>
      <w:r>
        <w:t xml:space="preserve">-fold splits; the sample-level</w:t>
      </w:r>
      <w:r>
        <w:t xml:space="preserve"> </w:t>
      </w:r>
      <w:r>
        <w:t xml:space="preserve">paired test above tests the same hypothesis on our existing OOF predictions and</w:t>
      </w:r>
      <w:r>
        <w:t xml:space="preserve"> </w:t>
      </w:r>
      <w:r>
        <w:t xml:space="preserve">is what our compute budget allowed.</w:t>
      </w:r>
    </w:p>
    <w:bookmarkEnd w:id="74"/>
    <w:bookmarkStart w:id="83" w:name="sec:residuals"/>
    <w:p>
      <w:pPr>
        <w:pStyle w:val="Heading2"/>
      </w:pPr>
      <w:r>
        <w:t xml:space="preserve">Residual Analysis on the</w:t>
      </w:r>
      <w:r>
        <w:t xml:space="preserve"> </w:t>
      </w:r>
      <m:oMath>
        <m:r>
          <m:rPr>
            <m:sty m:val="p"/>
          </m:rPr>
          <m:t>[</m:t>
        </m:r>
        <m:r>
          <m:t>0</m:t>
        </m:r>
        <m:r>
          <m:rPr>
            <m:sty m:val="p"/>
          </m:rPr>
          <m:t>,</m:t>
        </m:r>
        <m:r>
          <m:t>90</m:t>
        </m:r>
        <m:r>
          <m:rPr>
            <m:sty m:val="p"/>
          </m:rPr>
          <m:t>]</m:t>
        </m:r>
      </m:oMath>
      <w:r>
        <w:t xml:space="preserve"> </w:t>
      </w:r>
      <w:r>
        <w:t xml:space="preserve">Boundaries</w:t>
      </w:r>
    </w:p>
    <w:p>
      <w:pPr>
        <w:pStyle w:val="FirstParagraph"/>
      </w:pPr>
      <w:r>
        <w:t xml:space="preserve">Because the target is bounded and zero-inflated, aggregate MSE can hide</w:t>
      </w:r>
      <w:r>
        <w:t xml:space="preserve"> </w:t>
      </w:r>
      <w:r>
        <w:t xml:space="preserve">systematic behaviour at the edges, so we examined the residuals</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(five-model) blend directly. Fig. </w:t>
      </w:r>
      <w:hyperlink w:anchor="fig:residuals">
        <w:r>
          <w:rPr>
            <w:rStyle w:val="Hyperlink"/>
          </w:rPr>
          <w:t xml:space="preserve">6</w:t>
        </w:r>
      </w:hyperlink>
      <w:r>
        <w:t xml:space="preserve"> </w:t>
      </w:r>
      <w:r>
        <w:t xml:space="preserve">shows the 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negative across the low range and become</w:t>
      </w:r>
      <w:r>
        <w:t xml:space="preserve"> </w:t>
      </w:r>
      <w:r>
        <w:t xml:space="preserve">strongly positive in the upper band, meaning the model</w:t>
      </w:r>
      <w:r>
        <w:t xml:space="preserve"> </w:t>
      </w:r>
      <w:r>
        <w:rPr>
          <w:i/>
          <w:iCs/>
        </w:rPr>
        <w:t xml:space="preserve">under-predicts</w:t>
      </w:r>
      <w:r>
        <w:t xml:space="preserve"> </w:t>
      </w:r>
      <w:r>
        <w:t xml:space="preserve">the busiest listings. The histogram (c) is sharply peaked at zero but</w:t>
      </w:r>
      <w:r>
        <w:t xml:space="preserve"> </w:t>
      </w:r>
      <w:r>
        <w:t xml:space="preserve">right-skewed, and the normal Q-Q plot (d) departs from the line at both tails,</w:t>
      </w:r>
      <w:r>
        <w:t xml:space="preserve"> </w:t>
      </w:r>
      <w:r>
        <w:t xml:space="preserve">confirming non-Gaussian residuals.</w:t>
      </w:r>
    </w:p>
    <w:bookmarkStart w:id="78" w:name="fig:residuals"/>
    <w:p>
      <w:pPr>
        <w:pStyle w:val="CaptionedFigure"/>
      </w:pPr>
      <w:r>
        <w:drawing>
          <wp:inline>
            <wp:extent cx="5334000" cy="3978664"/>
            <wp:effectExtent b="0" l="0" r="0" t="0"/>
            <wp:docPr descr="" title="" id="76" name="Picture"/>
            <a:graphic>
              <a:graphicData uri="http://schemas.openxmlformats.org/drawingml/2006/picture">
                <pic:pic>
                  <pic:nvPicPr>
                    <pic:cNvPr descr="fig6_residuals.png" id="77" name="Picture"/>
                    <pic:cNvPicPr>
                      <a:picLocks noChangeArrowheads="1" noChangeAspect="1"/>
                    </pic:cNvPicPr>
                  </pic:nvPicPr>
                  <pic:blipFill>
                    <a:blip r:embed="rId75"/>
                    <a:stretch>
                      <a:fillRect/>
                    </a:stretch>
                  </pic:blipFill>
                  <pic:spPr bwMode="auto">
                    <a:xfrm>
                      <a:off x="0" y="0"/>
                      <a:ext cx="5334000" cy="3978664"/>
                    </a:xfrm>
                    <a:prstGeom prst="rect">
                      <a:avLst/>
                    </a:prstGeom>
                    <a:noFill/>
                    <a:ln w="9525">
                      <a:noFill/>
                      <a:headEnd/>
                      <a:tailEnd/>
                    </a:ln>
                  </pic:spPr>
                </pic:pic>
              </a:graphicData>
            </a:graphic>
          </wp:inline>
        </w:drawing>
      </w:r>
    </w:p>
    <w:p>
      <w:pPr>
        <w:pStyle w:val="ImageCaption"/>
      </w:pPr>
      <w:r>
        <w:t xml:space="preserve">Residual diagnostics for the blend on the development OOF predictions:</w:t>
      </w:r>
      <w:r>
        <w:t xml:space="preserve"> </w:t>
      </w:r>
      <w:r>
        <w:t xml:space="preserve">(a) residual vs. fitted, (b) residual vs. true target with the zero-inflated</w:t>
      </w:r>
      <w:r>
        <w:t xml:space="preserve"> </w:t>
      </w:r>
      <w:r>
        <w:t xml:space="preserve">and upper-bound bands highlighted, (c) residual histogram, (d) normal Q-Q plot.</w:t>
      </w:r>
    </w:p>
    <w:bookmarkEnd w:id="78"/>
    <w:p>
      <w:pPr>
        <w:pStyle w:val="BodyText"/>
      </w:pPr>
      <w:r>
        <w:t xml:space="preserve">To localize the bias we binned the rows by their true value and plotted the mean</w:t>
      </w:r>
      <w:r>
        <w:t xml:space="preserve"> </w:t>
      </w:r>
      <w:r>
        <w:t xml:space="preserve">signed residual per bin (Fig. </w:t>
      </w:r>
      <w:hyperlink w:anchor="fig:residualbins">
        <w:r>
          <w:rPr>
            <w:rStyle w:val="Hyperlink"/>
          </w:rPr>
          <w:t xml:space="preserve">7</w:t>
        </w:r>
      </w:hyperlink>
      <w:r>
        <w:t xml:space="preserve">). The pattern is exactly</w:t>
      </w:r>
      <w:r>
        <w:t xml:space="preserve"> </w:t>
      </w:r>
      <w:r>
        <w:t xml:space="preserve">what censoring predicts: for the dead and near-dead listings the model</w:t>
      </w:r>
      <w:r>
        <w:t xml:space="preserve"> </w:t>
      </w:r>
      <w:r>
        <w:rPr>
          <w:i/>
          <w:iCs/>
        </w:rPr>
        <w:t xml:space="preserve">over-predicts</w:t>
      </w:r>
      <w:r>
        <w:t xml:space="preserve"> </w:t>
      </w:r>
      <w:r>
        <w:t xml:space="preserve">(mean residuals of</w:t>
      </w:r>
      <w:r>
        <w:t xml:space="preserve"> </w:t>
      </w:r>
      <m:oMath>
        <m:r>
          <m:rPr>
            <m:sty m:val="p"/>
          </m:rPr>
          <m:t>−</m:t>
        </m:r>
        <m:r>
          <m:t>4.5</m:t>
        </m:r>
      </m:oMath>
      <w:r>
        <w:t xml:space="preserve"> </w:t>
      </w:r>
      <w:r>
        <w:t xml:space="preserve">at</w:t>
      </w:r>
      <w:r>
        <w:t xml:space="preserve"> </w:t>
      </w:r>
      <m:oMath>
        <m:r>
          <m:t>y</m:t>
        </m:r>
        <m:r>
          <m:rPr>
            <m:sty m:val="p"/>
          </m:rPr>
          <m:t>=</m:t>
        </m:r>
        <m:r>
          <m:t>0</m:t>
        </m:r>
      </m:oMath>
      <w:r>
        <w:t xml:space="preserve">,</w:t>
      </w:r>
      <w:r>
        <w:t xml:space="preserve"> </w:t>
      </w:r>
      <m:oMath>
        <m:r>
          <m:rPr>
            <m:sty m:val="p"/>
          </m:rPr>
          <m:t>−</m:t>
        </m:r>
        <m:r>
          <m:t>8.5</m:t>
        </m:r>
      </m:oMath>
      <w:r>
        <w:t xml:space="preserve"> </w:t>
      </w:r>
      <w:r>
        <w:t xml:space="preserve">on</w:t>
      </w:r>
      <w:r>
        <w:t xml:space="preserve"> </w:t>
      </w:r>
      <m:oMath>
        <m:r>
          <m:rPr>
            <m:sty m:val="p"/>
          </m:rPr>
          <m:t>[</m:t>
        </m:r>
        <m:r>
          <m:t>1</m:t>
        </m:r>
        <m:r>
          <m:rPr>
            <m:sty m:val="p"/>
          </m:rPr>
          <m:t>,</m:t>
        </m:r>
        <m:r>
          <m:t>5</m:t>
        </m:r>
        <m:r>
          <m:rPr>
            <m:sty m:val="p"/>
          </m:rPr>
          <m:t>]</m:t>
        </m:r>
      </m:oMath>
      <w:r>
        <w:t xml:space="preserve">, and</w:t>
      </w:r>
      <w:r>
        <w:t xml:space="preserve"> </w:t>
      </w:r>
      <m:oMath>
        <m:r>
          <m:rPr>
            <m:sty m:val="p"/>
          </m:rPr>
          <m:t>−</m:t>
        </m:r>
        <m:r>
          <m:t>7.7</m:t>
        </m:r>
      </m:oMath>
      <w:r>
        <w:t xml:space="preserve"> </w:t>
      </w:r>
      <w:r>
        <w:t xml:space="preserve">on</w:t>
      </w:r>
      <w:r>
        <w:t xml:space="preserve"> </w:t>
      </w:r>
      <m:oMath>
        <m:r>
          <m:rPr>
            <m:sty m:val="p"/>
          </m:rPr>
          <m:t>[</m:t>
        </m:r>
        <m:r>
          <m:t>6</m:t>
        </m:r>
        <m:r>
          <m:rPr>
            <m:sty m:val="p"/>
          </m:rPr>
          <m:t>,</m:t>
        </m:r>
        <m:r>
          <m:t>20</m:t>
        </m:r>
        <m:r>
          <m:rPr>
            <m:sty m:val="p"/>
          </m:rPr>
          <m:t>]</m:t>
        </m:r>
      </m:oMath>
      <w:r>
        <w:t xml:space="preserve">, i.e. </w:t>
      </w:r>
      <m:oMath>
        <m:acc>
          <m:accPr>
            <m:chr m:val="̂"/>
          </m:accPr>
          <m:e>
            <m:r>
              <m:t>y</m:t>
            </m:r>
          </m:e>
        </m:acc>
        <m:r>
          <m:rPr>
            <m:sty m:val="p"/>
          </m:rPr>
          <m:t>&gt;</m:t>
        </m:r>
        <m:r>
          <m:t>y</m:t>
        </m:r>
      </m:oMath>
      <w:r>
        <w:t xml:space="preserve">), while for the busy listings it</w:t>
      </w:r>
      <w:r>
        <w:t xml:space="preserve"> </w:t>
      </w:r>
      <w:r>
        <w:rPr>
          <w:i/>
          <w:iCs/>
        </w:rPr>
        <w:t xml:space="preserve">under-predicts</w:t>
      </w:r>
      <w:r>
        <w:t xml:space="preserve"> </w:t>
      </w:r>
      <w:r>
        <w:t xml:space="preserve">increasingly toward the bound (mean residual</w:t>
      </w:r>
      <w:r>
        <w:t xml:space="preserve"> </w:t>
      </w:r>
      <m:oMath>
        <m:r>
          <m:rPr>
            <m:sty m:val="p"/>
          </m:rPr>
          <m:t>+</m:t>
        </m:r>
        <m:r>
          <m:t>3.2</m:t>
        </m:r>
      </m:oMath>
      <w:r>
        <w:t xml:space="preserve"> </w:t>
      </w:r>
      <w:r>
        <w:t xml:space="preserve">on</w:t>
      </w:r>
      <w:r>
        <w:t xml:space="preserve"> </w:t>
      </w:r>
      <m:oMath>
        <m:r>
          <m:rPr>
            <m:sty m:val="p"/>
          </m:rPr>
          <m:t>[</m:t>
        </m:r>
        <m:r>
          <m:t>21</m:t>
        </m:r>
        <m:r>
          <m:rPr>
            <m:sty m:val="p"/>
          </m:rPr>
          <m:t>,</m:t>
        </m:r>
        <m:r>
          <m:t>50</m:t>
        </m:r>
        <m:r>
          <m:rPr>
            <m:sty m:val="p"/>
          </m:rPr>
          <m:t>]</m:t>
        </m:r>
      </m:oMath>
      <w:r>
        <w:t xml:space="preserve">,</w:t>
      </w:r>
      <w:r>
        <w:t xml:space="preserve"> </w:t>
      </w:r>
      <m:oMath>
        <m:r>
          <m:rPr>
            <m:sty m:val="p"/>
          </m:rPr>
          <m:t>+</m:t>
        </m:r>
        <m:r>
          <m:t>25.9</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39.3</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45.5</m:t>
        </m:r>
      </m:oMath>
      <w:r>
        <w:t xml:space="preserve"> </w:t>
      </w:r>
      <w:r>
        <w:t xml:space="preserve">at</w:t>
      </w:r>
      <w:r>
        <w:t xml:space="preserve"> </w:t>
      </w:r>
      <m:oMath>
        <m:r>
          <m:t>y</m:t>
        </m:r>
        <m:r>
          <m:rPr>
            <m:sty m:val="p"/>
          </m:rPr>
          <m:t>=</m:t>
        </m:r>
        <m:r>
          <m:t>90</m:t>
        </m:r>
      </m:oMath>
      <w:r>
        <w:t xml:space="preserve">).</w:t>
      </w:r>
      <w:r>
        <w:t xml:space="preserve"> </w:t>
      </w:r>
      <w:r>
        <w:t xml:space="preserve">Clipping to</w:t>
      </w:r>
      <w:r>
        <w:t xml:space="preserve"> </w:t>
      </w:r>
      <m:oMath>
        <m:r>
          <m:rPr>
            <m:sty m:val="p"/>
          </m:rPr>
          <m:t>[</m:t>
        </m:r>
        <m:r>
          <m:t>0</m:t>
        </m:r>
        <m:r>
          <m:rPr>
            <m:sty m:val="p"/>
          </m:rPr>
          <m:t>,</m:t>
        </m:r>
        <m:r>
          <m:t>90</m:t>
        </m:r>
        <m:r>
          <m:rPr>
            <m:sty m:val="p"/>
          </m:rPr>
          <m:t>]</m:t>
        </m:r>
      </m:oMath>
      <w:r>
        <w:t xml:space="preserve"> </w:t>
      </w:r>
      <w:r>
        <w:t xml:space="preserve">removes impossible predictions but does nothing about this</w:t>
      </w:r>
      <w:r>
        <w:t xml:space="preserve"> </w:t>
      </w:r>
      <w:r>
        <w:t xml:space="preserve">regression-to-the-mean at the boundaries—the estimator shrinks extreme counts</w:t>
      </w:r>
      <w:r>
        <w:t xml:space="preserve"> </w:t>
      </w:r>
      <w:r>
        <w:t xml:space="preserve">toward the centre of the distribution. This is the clearest motivation for the</w:t>
      </w:r>
      <w:r>
        <w:t xml:space="preserve"> </w:t>
      </w:r>
      <w:r>
        <w:t xml:space="preserve">two-stage hurdle model we implement next.</w:t>
      </w:r>
    </w:p>
    <w:bookmarkStart w:id="82" w:name="fig:residualbins"/>
    <w:p>
      <w:pPr>
        <w:pStyle w:val="CaptionedFigure"/>
      </w:pPr>
      <w:r>
        <w:drawing>
          <wp:inline>
            <wp:extent cx="5334000" cy="3188826"/>
            <wp:effectExtent b="0" l="0" r="0" t="0"/>
            <wp:docPr descr="" title="" id="80" name="Picture"/>
            <a:graphic>
              <a:graphicData uri="http://schemas.openxmlformats.org/drawingml/2006/picture">
                <pic:pic>
                  <pic:nvPicPr>
                    <pic:cNvPr descr="fig7_residual_bins.png" id="81" name="Picture"/>
                    <pic:cNvPicPr>
                      <a:picLocks noChangeArrowheads="1" noChangeAspect="1"/>
                    </pic:cNvPicPr>
                  </pic:nvPicPr>
                  <pic:blipFill>
                    <a:blip r:embed="rId79"/>
                    <a:stretch>
                      <a:fillRect/>
                    </a:stretch>
                  </pic:blipFill>
                  <pic:spPr bwMode="auto">
                    <a:xfrm>
                      <a:off x="0" y="0"/>
                      <a:ext cx="5334000" cy="3188826"/>
                    </a:xfrm>
                    <a:prstGeom prst="rect">
                      <a:avLst/>
                    </a:prstGeom>
                    <a:noFill/>
                    <a:ln w="9525">
                      <a:noFill/>
                      <a:headEnd/>
                      <a:tailEnd/>
                    </a:ln>
                  </pic:spPr>
                </pic:pic>
              </a:graphicData>
            </a:graphic>
          </wp:inline>
        </w:drawing>
      </w:r>
    </w:p>
    <w:p>
      <w:pPr>
        <w:pStyle w:val="ImageCaption"/>
      </w:pPr>
      <w:r>
        <w:t xml:space="preserve">Mean signed residual (</w:t>
      </w:r>
      <m:oMath>
        <m:r>
          <m:t>y</m:t>
        </m:r>
        <m:r>
          <m:rPr>
            <m:sty m:val="p"/>
          </m:rPr>
          <m:t>−</m:t>
        </m:r>
        <m:acc>
          <m:accPr>
            <m:chr m:val="̂"/>
          </m:accPr>
          <m:e>
            <m:r>
              <m:t>y</m:t>
            </m:r>
          </m:e>
        </m:acc>
      </m:oMath>
      <w:r>
        <w:t xml:space="preserve">) by true booked-nights bin. The blend</w:t>
      </w:r>
      <w:r>
        <w:t xml:space="preserve"> </w:t>
      </w:r>
      <w:r>
        <w:t xml:space="preserve">over-predicts the low/zero range (red) and under-predicts the high range</w:t>
      </w:r>
      <w:r>
        <w:t xml:space="preserve"> </w:t>
      </w:r>
      <w:r>
        <w:t xml:space="preserve">(green), the classic boundary bias of a least-squares estimator on a censored</w:t>
      </w:r>
      <w:r>
        <w:t xml:space="preserve"> </w:t>
      </w:r>
      <w:r>
        <w:t xml:space="preserve">target.</w:t>
      </w:r>
    </w:p>
    <w:bookmarkEnd w:id="82"/>
    <w:bookmarkEnd w:id="83"/>
    <w:bookmarkStart w:id="85" w:name="sec:hurdle-impl"/>
    <w:p>
      <w:pPr>
        <w:pStyle w:val="Heading2"/>
      </w:pPr>
      <w:r>
        <w:t xml:space="preserve">A Two-Stage Hurdle Model</w:t>
      </w:r>
    </w:p>
    <w:p>
      <w:pPr>
        <w:pStyle w:val="FirstParagraph"/>
      </w:pPr>
      <w:r>
        <w:t xml:space="preserve">Motivated by Section </w:t>
      </w:r>
      <w:hyperlink w:anchor="sec:zeroinflated">
        <w:r>
          <w:rPr>
            <w:rStyle w:val="Hyperlink"/>
          </w:rPr>
          <w:t xml:space="preserve">2.3</w:t>
        </w:r>
      </w:hyperlink>
      <w:r>
        <w:t xml:space="preserve"> </w:t>
      </w:r>
      <w:r>
        <w:t xml:space="preserve">and the boundary bias just</w:t>
      </w:r>
      <w:r>
        <w:t xml:space="preserve"> </w:t>
      </w:r>
      <w:r>
        <w:t xml:space="preserve">observed, we implement, rather than only propose, a two-stage hurdle model.</w:t>
      </w:r>
      <w:r>
        <w:t xml:space="preserve"> </w:t>
      </w:r>
      <w:r>
        <w:t xml:space="preserve">For each of XGBoost and LightGBM we fit a classifier</w:t>
      </w:r>
      <w:r>
        <w:t xml:space="preserve"> </w:t>
      </w:r>
      <m:oMath>
        <m:r>
          <m:t>p</m:t>
        </m:r>
        <m:r>
          <m:rPr>
            <m:sty m:val="p"/>
          </m:rPr>
          <m:t>(</m:t>
        </m:r>
        <m:r>
          <m:rPr>
            <m:sty m:val="bi"/>
          </m:rPr>
          <m:t>x</m:t>
        </m:r>
        <m:r>
          <m:rPr>
            <m:sty m:val="p"/>
          </m:rPr>
          <m:t>)</m:t>
        </m:r>
        <m:r>
          <m:rPr>
            <m:sty m:val="p"/>
          </m:rPr>
          <m:t>=</m:t>
        </m:r>
        <m:r>
          <m:rPr>
            <m:sty m:val="p"/>
          </m:rPr>
          <m:t>Pr</m:t>
        </m:r>
        <m:r>
          <m:rPr>
            <m:sty m:val="p"/>
          </m:rPr>
          <m:t>(</m:t>
        </m:r>
        <m:r>
          <m:t>y</m:t>
        </m:r>
        <m:r>
          <m:rPr>
            <m:sty m:val="p"/>
          </m:rPr>
          <m:t>&gt;</m:t>
        </m:r>
        <m:r>
          <m:t>0</m:t>
        </m:r>
        <m:r>
          <m:rPr>
            <m:sty m:val="p"/>
          </m:rPr>
          <m:t>∣</m:t>
        </m:r>
        <m:r>
          <m:rPr>
            <m:sty m:val="bi"/>
          </m:rPr>
          <m:t>x</m:t>
        </m:r>
        <m:r>
          <m:rPr>
            <m:sty m:val="p"/>
          </m:rPr>
          <m:t>)</m:t>
        </m:r>
      </m:oMath>
      <w:r>
        <w:t xml:space="preserve"> </w:t>
      </w:r>
      <w:r>
        <w:t xml:space="preserve">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 and a separate regressor</w:t>
      </w:r>
      <w:r>
        <w:t xml:space="preserve"> </w:t>
      </w:r>
      <m:oMath>
        <m:r>
          <m:t>r</m:t>
        </m:r>
        <m:r>
          <m:rPr>
            <m:sty m:val="p"/>
          </m:rPr>
          <m:t>(</m:t>
        </m:r>
        <m:r>
          <m:rPr>
            <m:sty m:val="bi"/>
          </m:rPr>
          <m:t>x</m:t>
        </m:r>
        <m:r>
          <m:rPr>
            <m:sty m:val="p"/>
          </m:rPr>
          <m:t>)</m:t>
        </m:r>
        <m:r>
          <m:rPr>
            <m:sty m:val="p"/>
          </m:rPr>
          <m:t>=</m:t>
        </m:r>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oMath>
      <w:r>
        <w:t xml:space="preserve"> </w:t>
      </w:r>
      <w:r>
        <w:t xml:space="preserve">fit</w:t>
      </w:r>
      <w:r>
        <w:t xml:space="preserve"> </w:t>
      </w:r>
      <w:r>
        <w:rPr>
          <w:i/>
          <w:iCs/>
        </w:rPr>
        <w:t xml:space="preserve">only</w:t>
      </w:r>
      <w:r>
        <w:t xml:space="preserve"> </w:t>
      </w:r>
      <w:r>
        <w:t xml:space="preserve">on the rows</w:t>
      </w:r>
      <w:r>
        <w:t xml:space="preserve"> </w:t>
      </w:r>
      <w:r>
        <w:t xml:space="preserve">with</w:t>
      </w:r>
      <w:r>
        <w:t xml:space="preserve"> </w:t>
      </w:r>
      <m:oMath>
        <m:r>
          <m:t>y</m:t>
        </m:r>
        <m:r>
          <m:rPr>
            <m:sty m:val="p"/>
          </m:rPr>
          <m:t>&gt;</m:t>
        </m:r>
        <m:r>
          <m:t>0</m:t>
        </m:r>
      </m:oMath>
      <w:r>
        <w:t xml:space="preserve">, so it never sees the zeros that drag a single-stage regressor’s</w:t>
      </w:r>
      <w:r>
        <w:t xml:space="preserve"> </w:t>
      </w:r>
      <w:r>
        <w:t xml:space="preserve">predictions down on the</w:t>
      </w:r>
      <w:r>
        <w:t xml:space="preserve"> </w:t>
      </w:r>
      <m:oMath>
        <m:r>
          <m:rPr>
            <m:sty m:val="p"/>
          </m:rPr>
          <m:t>[</m:t>
        </m:r>
        <m:r>
          <m:t>1</m:t>
        </m:r>
        <m:r>
          <m:rPr>
            <m:sty m:val="p"/>
          </m:rPr>
          <m:t>,</m:t>
        </m:r>
        <m:r>
          <m:t>20</m:t>
        </m:r>
        <m:r>
          <m:rPr>
            <m:sty m:val="p"/>
          </m:rPr>
          <m:t>]</m:t>
        </m:r>
      </m:oMath>
      <w:r>
        <w:t xml:space="preserve"> </w:t>
      </w:r>
      <w:r>
        <w:t xml:space="preserve">range (Section </w:t>
      </w:r>
      <w:hyperlink w:anchor="sec:residuals">
        <w:r>
          <w:rPr>
            <w:rStyle w:val="Hyperlink"/>
          </w:rPr>
          <w:t xml:space="preserve">5.6</w:t>
        </w:r>
      </w:hyperlink>
      <w:r>
        <w:t xml:space="preserve">). The two</w:t>
      </w:r>
      <w:r>
        <w:t xml:space="preserve"> </w:t>
      </w:r>
      <w:r>
        <w:t xml:space="preserve">stages factorize the conditional mean as</w:t>
      </w:r>
    </w:p>
    <w:p>
      <w:pPr>
        <w:pStyle w:val="BodyText"/>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pPr>
      <w:r>
        <w:t xml:space="preserve">and both stages use the same 5-fold outer split and fold-level early stopping</w:t>
      </w:r>
      <w:r>
        <w:t xml:space="preserve"> </w:t>
      </w:r>
      <w:r>
        <w:t xml:space="preserve">(a 10% inner-validation slice per fold) as the rest of the pipeline. The final</w:t>
      </w:r>
      <w:r>
        <w:t xml:space="preserve"> </w:t>
      </w:r>
      <w:r>
        <w:t xml:space="preserve">prediction is the clipped expected value</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r>
              <m:t>p</m:t>
            </m:r>
            <m:r>
              <m:rPr>
                <m:sty m:val="p"/>
              </m:rPr>
              <m:t>(</m:t>
            </m:r>
            <m:r>
              <m:rPr>
                <m:sty m:val="bi"/>
              </m:rPr>
              <m:t>x</m:t>
            </m:r>
            <m:r>
              <m:rPr>
                <m:sty m:val="p"/>
              </m:rPr>
              <m:t>)</m:t>
            </m:r>
            <m:r>
              <m:rPr>
                <m:sty m:val="p"/>
              </m:rPr>
              <m:t>⋅</m:t>
            </m:r>
            <m:r>
              <m:t>r</m:t>
            </m:r>
            <m:r>
              <m:rPr>
                <m:sty m:val="p"/>
              </m:rPr>
              <m:t>(</m:t>
            </m:r>
            <m:r>
              <m:rPr>
                <m:sty m:val="bi"/>
              </m:rPr>
              <m:t>x</m:t>
            </m:r>
            <m:r>
              <m:rPr>
                <m:sty m:val="p"/>
              </m:rPr>
              <m:t>)</m:t>
            </m:r>
            <m:r>
              <m:rPr>
                <m:sty m:val="p"/>
              </m:rPr>
              <m:t>,</m:t>
            </m:r>
            <m:r>
              <m:t> </m:t>
            </m:r>
            <m:r>
              <m:t>0</m:t>
            </m:r>
            <m:r>
              <m:rPr>
                <m:sty m:val="p"/>
              </m:rPr>
              <m:t>,</m:t>
            </m:r>
            <m:r>
              <m:t> </m:t>
            </m:r>
            <m:r>
              <m:t>90</m:t>
            </m:r>
          </m:e>
        </m:d>
      </m:oMath>
      <w:r>
        <w:t xml:space="preserve">.</w:t>
      </w:r>
      <w:r>
        <w:t xml:space="preserve"> </w:t>
      </w:r>
      <w:r>
        <w:t xml:space="preserve">Table </w:t>
      </w:r>
      <w:hyperlink w:anchor="tab:hurdle">
        <w:r>
          <w:rPr>
            <w:rStyle w:val="Hyperlink"/>
          </w:rPr>
          <w:t xml:space="preserve">11</w:t>
        </w:r>
      </w:hyperlink>
      <w:r>
        <w:t xml:space="preserve"> </w:t>
      </w:r>
      <w:r>
        <w:t xml:space="preserve">reports the results. Both</w:t>
      </w:r>
      <w:r>
        <w:t xml:space="preserve"> </w:t>
      </w:r>
      <w:r>
        <w:t xml:space="preserve">hurdle variants alone (298.1 and 299.4 dev MSE) trail the single-stage</w:t>
      </w:r>
      <w:r>
        <w:t xml:space="preserve"> </w:t>
      </w:r>
      <w:r>
        <w:t xml:space="preserve">main XGBoost (295.7), so factorizing the problem does not automatically help</w:t>
      </w:r>
      <w:r>
        <w:t xml:space="preserve"> </w:t>
      </w:r>
      <w:r>
        <w:t xml:space="preserve">once a well-tuned single-stage model is already available; but blending the two</w:t>
      </w:r>
      <w:r>
        <w:t xml:space="preserve"> </w:t>
      </w:r>
      <w:r>
        <w:t xml:space="preserve">hurdle expected-value predictions with the existing nine-model single-stage</w:t>
      </w:r>
      <w:r>
        <w:t xml:space="preserve"> </w:t>
      </w:r>
      <w:r>
        <w:t xml:space="preserve">blend gives a dev MSE of 289.5, a small further improvement over the</w:t>
      </w:r>
      <w:r>
        <w:t xml:space="preserve"> </w:t>
      </w:r>
      <w:r>
        <w:t xml:space="preserve">single-stage blend’s 290.1. On the held-out local test split the ordering</w:t>
      </w:r>
      <w:r>
        <w:t xml:space="preserve"> </w:t>
      </w:r>
      <w:r>
        <w:t xml:space="preserve">flips by a hair (single-stage blend 286.1 vs. hurdle-augmented blend</w:t>
      </w:r>
      <w:r>
        <w:t xml:space="preserve"> </w:t>
      </w:r>
      <w:r>
        <w:t xml:space="preserve">286.5), so we read the hurdle model’s contribution as a modest, borderline</w:t>
      </w:r>
      <w:r>
        <w:t xml:space="preserve"> </w:t>
      </w:r>
      <w:r>
        <w:t xml:space="preserve">gain rather than a clear win — consistent with the small effect size already</w:t>
      </w:r>
      <w:r>
        <w:t xml:space="preserve"> </w:t>
      </w:r>
      <w:r>
        <w:t xml:space="preserve">seen for blending in Section </w:t>
      </w:r>
      <w:hyperlink w:anchor="sec:significance">
        <w:r>
          <w:rPr>
            <w:rStyle w:val="Hyperlink"/>
          </w:rPr>
          <w:t xml:space="preserve">5.5</w:t>
        </w:r>
      </w:hyperlink>
      <w:r>
        <w:t xml:space="preserve">, and with the fact that a</w:t>
      </w:r>
      <w:r>
        <w:t xml:space="preserve"> </w:t>
      </w:r>
      <w:r>
        <w:t xml:space="preserve">zero-rate of 49.3% here is high enough that the single-stage trees already</w:t>
      </w:r>
      <w:r>
        <w:t xml:space="preserve"> </w:t>
      </w:r>
      <w:r>
        <w:t xml:space="preserve">learn a reasonably sharp implicit decision boundary at</w:t>
      </w:r>
      <w:r>
        <w:t xml:space="preserve"> </w:t>
      </w:r>
      <m:oMath>
        <m:r>
          <m:t>y</m:t>
        </m:r>
        <m:r>
          <m:rPr>
            <m:sty m:val="p"/>
          </m:rPr>
          <m:t>=</m:t>
        </m:r>
        <m:r>
          <m:t>0</m:t>
        </m:r>
      </m:oMath>
      <w:r>
        <w:t xml:space="preserve">.</w:t>
      </w:r>
    </w:p>
    <w:bookmarkStart w:id="84" w:name="tab:hurdle"/>
    <w:p>
      <w:pPr>
        <w:pStyle w:val="TableCaption"/>
      </w:pPr>
      <w:r>
        <w:t xml:space="preserve">Hurdle model results (development 5-fold CV and held-out local test,</w:t>
      </w:r>
      <w:r>
        <w:t xml:space="preserve"> </w:t>
      </w:r>
      <m:oMath>
        <m:sSub>
          <m:e>
            <m:r>
              <m:t>n</m:t>
            </m:r>
          </m:e>
          <m:sub>
            <m:r>
              <m:rPr>
                <m:nor/>
                <m:sty m:val="p"/>
              </m:rPr>
              <m:t>dev</m:t>
            </m:r>
          </m:sub>
        </m:sSub>
        <m:r>
          <m:rPr>
            <m:sty m:val="p"/>
          </m:rPr>
          <m:t>=</m:t>
        </m:r>
        <m:r>
          <m:t>29</m:t>
        </m:r>
        <m:r>
          <m:rPr>
            <m:sty m:val="p"/>
          </m:rPr>
          <m:t>,</m:t>
        </m:r>
        <m:r>
          <m:t>008</m:t>
        </m:r>
      </m:oMath>
      <w:r>
        <w:t xml:space="preserve">,</w:t>
      </w:r>
      <w:r>
        <w:t xml:space="preserve"> </w:t>
      </w:r>
      <m:oMath>
        <m:sSub>
          <m:e>
            <m:r>
              <m:t>n</m:t>
            </m:r>
          </m:e>
          <m:sub>
            <m:r>
              <m:rPr>
                <m:nor/>
                <m:sty m:val="p"/>
              </m:rPr>
              <m:t>test</m:t>
            </m:r>
          </m:sub>
        </m:sSub>
        <m:r>
          <m:rPr>
            <m:sty m:val="p"/>
          </m:rPr>
          <m:t>=</m:t>
        </m:r>
        <m:r>
          <m:t>7</m:t>
        </m:r>
        <m:r>
          <m:rPr>
            <m:sty m:val="p"/>
          </m:rPr>
          <m:t>,</m:t>
        </m:r>
        <m:r>
          <m:t>253</m:t>
        </m:r>
      </m:oMath>
      <w:r>
        <w:t xml:space="preserve">, zero-rate 49.3%).</w:t>
      </w:r>
    </w:p>
    <w:tbl>
      <w:tblPr>
        <w:tblStyle w:val="Table"/>
        <w:tblW w:type="auto" w:w="0"/>
        <w:tblLook w:firstRow="1" w:lastRow="0" w:firstColumn="0" w:lastColumn="0" w:noHBand="0" w:noVBand="0" w:val="0020"/>
        <w:tblCaption w:val="Hurdle model results (development 5-fold CV and held-out local test, n_{\text{dev}}=29{,}008, n_{\text{test}}=7{,}253, zero-rate 49.3%)."/>
      </w:tblPr>
      <w:tblGrid>
        <w:gridCol w:w="2640"/>
        <w:gridCol w:w="2640"/>
        <w:gridCol w:w="2640"/>
      </w:tblGrid>
      <w:tr>
        <w:trPr>
          <w:tblHeader w:val="on"/>
        </w:trPr>
        <w:tc>
          <w:tcPr/>
          <w:p>
            <w:pPr>
              <w:pStyle w:val="Compact"/>
              <w:jc w:val="left"/>
            </w:pPr>
            <w:r>
              <w:t xml:space="preserve">Variant</w:t>
            </w:r>
          </w:p>
        </w:tc>
        <w:tc>
          <w:tcPr/>
          <w:p>
            <w:pPr>
              <w:pStyle w:val="Compact"/>
              <w:jc w:val="center"/>
            </w:pPr>
            <w:r>
              <w:t xml:space="preserve">Dev MSE</w:t>
            </w:r>
          </w:p>
        </w:tc>
        <w:tc>
          <w:tcPr/>
          <w:p>
            <w:pPr>
              <w:pStyle w:val="Compact"/>
              <w:jc w:val="center"/>
            </w:pPr>
            <w:r>
              <w:t xml:space="preserve">Test MSE</w:t>
            </w:r>
          </w:p>
        </w:tc>
      </w:tr>
      <w:tr>
        <w:tc>
          <w:tcPr/>
          <w:p>
            <w:pPr>
              <w:pStyle w:val="Compact"/>
              <w:jc w:val="left"/>
            </w:pPr>
            <w:r>
              <w:t xml:space="preserve">Hurdle (XGBoost)</w:t>
            </w:r>
          </w:p>
        </w:tc>
        <w:tc>
          <w:tcPr/>
          <w:p>
            <w:pPr>
              <w:pStyle w:val="Compact"/>
              <w:jc w:val="center"/>
            </w:pPr>
            <w:r>
              <w:t xml:space="preserve">298.12</w:t>
            </w:r>
          </w:p>
        </w:tc>
        <w:tc>
          <w:tcPr/>
          <w:p>
            <w:pPr>
              <w:pStyle w:val="Compact"/>
              <w:jc w:val="center"/>
            </w:pPr>
            <w:r>
              <w:t xml:space="preserve">295.54</w:t>
            </w:r>
          </w:p>
        </w:tc>
      </w:tr>
      <w:tr>
        <w:tc>
          <w:tcPr/>
          <w:p>
            <w:pPr>
              <w:pStyle w:val="Compact"/>
              <w:jc w:val="left"/>
            </w:pPr>
            <w:r>
              <w:t xml:space="preserve">Hurdle (LightGBM)</w:t>
            </w:r>
          </w:p>
        </w:tc>
        <w:tc>
          <w:tcPr/>
          <w:p>
            <w:pPr>
              <w:pStyle w:val="Compact"/>
              <w:jc w:val="center"/>
            </w:pPr>
            <w:r>
              <w:t xml:space="preserve">299.43</w:t>
            </w:r>
          </w:p>
        </w:tc>
        <w:tc>
          <w:tcPr/>
          <w:p>
            <w:pPr>
              <w:pStyle w:val="Compact"/>
              <w:jc w:val="center"/>
            </w:pPr>
            <w:r>
              <w:t xml:space="preserve">296.56</w:t>
            </w:r>
          </w:p>
        </w:tc>
      </w:tr>
      <w:tr>
        <w:tc>
          <w:tcPr/>
          <w:p>
            <w:pPr>
              <w:pStyle w:val="Compact"/>
              <w:jc w:val="left"/>
            </w:pPr>
            <w:r>
              <w:t xml:space="preserve">Single-stage blend (9 models)</w:t>
            </w:r>
          </w:p>
        </w:tc>
        <w:tc>
          <w:tcPr/>
          <w:p>
            <w:pPr>
              <w:pStyle w:val="Compact"/>
              <w:jc w:val="center"/>
            </w:pPr>
            <w:r>
              <w:t xml:space="preserve">290.13</w:t>
            </w:r>
          </w:p>
        </w:tc>
        <w:tc>
          <w:tcPr/>
          <w:p>
            <w:pPr>
              <w:pStyle w:val="Compact"/>
              <w:jc w:val="center"/>
            </w:pPr>
            <w:r>
              <w:t xml:space="preserve">286.14</w:t>
            </w:r>
          </w:p>
        </w:tc>
      </w:tr>
      <w:tr>
        <w:tc>
          <w:tcPr/>
          <w:p>
            <w:pPr>
              <w:pStyle w:val="Compact"/>
              <w:jc w:val="left"/>
            </w:pPr>
            <w:r>
              <w:rPr>
                <w:b/>
                <w:bCs/>
              </w:rPr>
              <w:t xml:space="preserve">Hurdle + single-stage blend</w:t>
            </w:r>
          </w:p>
        </w:tc>
        <w:tc>
          <w:tcPr/>
          <w:p>
            <w:pPr>
              <w:pStyle w:val="Compact"/>
              <w:jc w:val="center"/>
            </w:pPr>
            <w:r>
              <w:rPr>
                <w:b/>
                <w:bCs/>
              </w:rPr>
              <w:t xml:space="preserve">289.54</w:t>
            </w:r>
          </w:p>
        </w:tc>
        <w:tc>
          <w:tcPr/>
          <w:p>
            <w:pPr>
              <w:pStyle w:val="Compact"/>
              <w:jc w:val="center"/>
            </w:pPr>
            <w:r>
              <w:rPr>
                <w:b/>
                <w:bCs/>
              </w:rPr>
              <w:t xml:space="preserve">286.54</w:t>
            </w:r>
          </w:p>
        </w:tc>
      </w:tr>
    </w:tbl>
    <w:bookmarkEnd w:id="84"/>
    <w:bookmarkEnd w:id="85"/>
    <w:bookmarkStart w:id="86" w:name="sec:threats"/>
    <w:p>
      <w:pPr>
        <w:pStyle w:val="Heading2"/>
      </w:pPr>
      <w:r>
        <w:t xml:space="preserve">Threats to Validity</w:t>
      </w:r>
    </w:p>
    <w:p>
      <w:pPr>
        <w:pStyle w:val="FirstParagraph"/>
      </w:pPr>
      <w:r>
        <w:t xml:space="preserve">We close the results with an honest account of what could undermine our</w:t>
      </w:r>
      <w:r>
        <w:t xml:space="preserve"> </w:t>
      </w:r>
      <w:r>
        <w:t xml:space="preserve">conclusions.</w:t>
      </w:r>
      <w:r>
        <w:t xml:space="preserve"> </w:t>
      </w:r>
      <w:r>
        <w:rPr>
          <w:i/>
          <w:iCs/>
        </w:rPr>
        <w:t xml:space="preserve">Internal validity:</w:t>
      </w:r>
      <w:r>
        <w:t xml:space="preserve"> </w:t>
      </w:r>
      <w:r>
        <w:t xml:space="preserve">all preprocessing is fitted inside the</w:t>
      </w:r>
      <w:r>
        <w:t xml:space="preserve"> </w:t>
      </w:r>
      <w:r>
        <w:t xml:space="preserve">training fold, target encodings use an inner</w:t>
      </w:r>
      <w:r>
        <w:t xml:space="preserve"> </w:t>
      </w:r>
      <m:oMath>
        <m:r>
          <m:t>K</m:t>
        </m:r>
      </m:oMath>
      <w:r>
        <w:t xml:space="preserve">-fold</w:t>
      </w:r>
      <w:r>
        <w:t xml:space="preserve"> </w:t>
      </w:r>
      <w:r>
        <w:t xml:space="preserve">(Section </w:t>
      </w:r>
      <w:hyperlink w:anchor="sec:preproc">
        <w:r>
          <w:rPr>
            <w:rStyle w:val="Hyperlink"/>
          </w:rPr>
          <w:t xml:space="preserve">4.3</w:t>
        </w:r>
      </w:hyperlink>
      <w:r>
        <w:t xml:space="preserve">), and every feature is built exclusively from H2-2025</w:t>
      </w:r>
      <w:r>
        <w:t xml:space="preserve"> </w:t>
      </w:r>
      <w:r>
        <w:t xml:space="preserve">data (Section </w:t>
      </w:r>
      <w:hyperlink w:anchor="sec:dataset">
        <w:r>
          <w:rPr>
            <w:rStyle w:val="Hyperlink"/>
          </w:rPr>
          <w:t xml:space="preserve">3.2</w:t>
        </w:r>
      </w:hyperlink>
      <w:r>
        <w:t xml:space="preserve">), so we are confident there is no</w:t>
      </w:r>
      <w:r>
        <w:t xml:space="preserve"> </w:t>
      </w:r>
      <w:r>
        <w:t xml:space="preserve">train/validation leakage and no forward-looking (2026) information reaches the</w:t>
      </w:r>
      <w:r>
        <w:t xml:space="preserve"> </w:t>
      </w:r>
      <w:r>
        <w:t xml:space="preserve">model as a feature; the held-out local test MSE (286.1) tracking the</w:t>
      </w:r>
      <w:r>
        <w:t xml:space="preserve"> </w:t>
      </w:r>
      <w:r>
        <w:t xml:space="preserve">development CV MSE (290.1) closely is empirical support for this.</w:t>
      </w:r>
      <w:r>
        <w:t xml:space="preserve"> </w:t>
      </w:r>
      <w:r>
        <w:rPr>
          <w:i/>
          <w:iCs/>
        </w:rPr>
        <w:t xml:space="preserve">External validity:</w:t>
      </w:r>
      <w:r>
        <w:t xml:space="preserve"> </w:t>
      </w:r>
      <w:r>
        <w:t xml:space="preserve">the model is fitted to a single market (New York</w:t>
      </w:r>
      <w:r>
        <w:t xml:space="preserve"> </w:t>
      </w:r>
      <w:r>
        <w:t xml:space="preserve">City); the learned price and seasonality effects need not transfer to other</w:t>
      </w:r>
      <w:r>
        <w:t xml:space="preserve"> </w:t>
      </w:r>
      <w:r>
        <w:t xml:space="preserve">cities, and the heavy reliance on calendar-volatility features means the</w:t>
      </w:r>
      <w:r>
        <w:t xml:space="preserve"> </w:t>
      </w:r>
      <w:r>
        <w:t xml:space="preserve">model would degrade for brand-new listings with no multi-month history.</w:t>
      </w:r>
      <w:r>
        <w:t xml:space="preserve"> </w:t>
      </w:r>
      <w:r>
        <w:t xml:space="preserve">Temporal generalization within this market was checked directly</w:t>
      </w:r>
      <w:r>
        <w:t xml:space="preserve"> </w:t>
      </w:r>
      <w:r>
        <w:t xml:space="preserve">(Section </w:t>
      </w:r>
      <w:hyperlink w:anchor="sec:robustness">
        <w:r>
          <w:rPr>
            <w:rStyle w:val="Hyperlink"/>
          </w:rPr>
          <w:t xml:space="preserve">6.1</w:t>
        </w:r>
      </w:hyperlink>
      <w:r>
        <w:t xml:space="preserve">): we re-ran the same pipeline, with no</w:t>
      </w:r>
      <w:r>
        <w:t xml:space="preserve"> </w:t>
      </w:r>
      <w:r>
        <w:t xml:space="preserve">per-setup re-tuning, on two additional history/target configurations (Q4</w:t>
      </w:r>
      <w:r>
        <w:t xml:space="preserve"> </w:t>
      </w:r>
      <w:r>
        <w:t xml:space="preserve">2025 and Feb–Apr 2026), and held-out</w:t>
      </w:r>
      <w:r>
        <w:t xml:space="preserve"> </w:t>
      </w:r>
      <m:oMath>
        <m:sSup>
          <m:e>
            <m:r>
              <m:t>R</m:t>
            </m:r>
          </m:e>
          <m:sup>
            <m:r>
              <m:t>2</m:t>
            </m:r>
          </m:sup>
        </m:sSup>
      </m:oMath>
      <w:r>
        <w:t xml:space="preserve"> </w:t>
      </w:r>
      <w:r>
        <w:t xml:space="preserve">stayed in the same 0.54–0.62</w:t>
      </w:r>
      <w:r>
        <w:t xml:space="preserve"> </w:t>
      </w:r>
      <w:r>
        <w:t xml:space="preserve">range as the primary Q1 2026 setup, so this result is not a one-quarter</w:t>
      </w:r>
      <w:r>
        <w:t xml:space="preserve"> </w:t>
      </w:r>
      <w:r>
        <w:t xml:space="preserve">artefact.</w:t>
      </w:r>
      <w:r>
        <w:t xml:space="preserve"> </w:t>
      </w:r>
      <w:r>
        <w:rPr>
          <w:i/>
          <w:iCs/>
        </w:rPr>
        <w:t xml:space="preserve">Construct validity:</w:t>
      </w:r>
      <w:r>
        <w:t xml:space="preserve"> </w:t>
      </w:r>
      <w:r>
        <w:t xml:space="preserve">the</w:t>
      </w:r>
      <w:r>
        <w:t xml:space="preserve"> </w:t>
      </w:r>
      <w:r>
        <w:t xml:space="preserve">significance test in Section </w:t>
      </w:r>
      <w:hyperlink w:anchor="sec:significance">
        <w:r>
          <w:rPr>
            <w:rStyle w:val="Hyperlink"/>
          </w:rPr>
          <w:t xml:space="preserve">5.5</w:t>
        </w:r>
      </w:hyperlink>
      <w:r>
        <w:t xml:space="preserve"> </w:t>
      </w:r>
      <w:r>
        <w:t xml:space="preserve">is a paired test on the</w:t>
      </w:r>
      <w:r>
        <w:t xml:space="preserve"> </w:t>
      </w:r>
      <w:r>
        <w:t xml:space="preserve">shared OOF predictions of the five-model blend rather than a full</w:t>
      </w:r>
      <w:r>
        <w:t xml:space="preserve"> </w:t>
      </w:r>
      <m:oMath>
        <m:r>
          <m:t>5</m:t>
        </m:r>
        <m:r>
          <m:rPr>
            <m:sty m:val="p"/>
          </m:rPr>
          <m:t>×</m:t>
        </m:r>
        <m:r>
          <m:t>2</m:t>
        </m:r>
      </m:oMath>
      <w:r>
        <w:t xml:space="preserve"> </w:t>
      </w:r>
      <w:r>
        <w:t xml:space="preserve">cross-validation</w:t>
      </w:r>
      <w:r>
        <w:t xml:space="preserve"> </w:t>
      </w:r>
      <w:r>
        <w:t xml:space="preserve">[20]</w:t>
      </w:r>
      <w:r>
        <w:t xml:space="preserve">; it tests the right hypothesis but does</w:t>
      </w:r>
      <w:r>
        <w:t xml:space="preserve"> </w:t>
      </w:r>
      <w:r>
        <w:t xml:space="preserve">not capture variance from re-drawing the folds themselves, and it was not</w:t>
      </w:r>
      <w:r>
        <w:t xml:space="preserve"> </w:t>
      </w:r>
      <w:r>
        <w:t xml:space="preserve">re-run on the nine-model blend (Section </w:t>
      </w:r>
      <w:hyperlink w:anchor="sec:significance">
        <w:r>
          <w:rPr>
            <w:rStyle w:val="Hyperlink"/>
          </w:rPr>
          <w:t xml:space="preserve">5.5</w:t>
        </w:r>
      </w:hyperlink>
      <w:r>
        <w:t xml:space="preserve">). Finally, the</w:t>
      </w:r>
      <w:r>
        <w:t xml:space="preserve"> </w:t>
      </w:r>
      <w:r>
        <w:t xml:space="preserve">data-generating process itself changes over an 8-month window (July 2025 to</w:t>
      </w:r>
      <w:r>
        <w:t xml:space="preserve"> </w:t>
      </w:r>
      <w:r>
        <w:t xml:space="preserve">March 2026): any structural shift in the market between the H2-2025 feature</w:t>
      </w:r>
      <w:r>
        <w:t xml:space="preserve"> </w:t>
      </w:r>
      <w:r>
        <w:t xml:space="preserve">window and the Q1-2026 target window (e.g. new regulation, seasonal effects</w:t>
      </w:r>
      <w:r>
        <w:t xml:space="preserve"> </w:t>
      </w:r>
      <w:r>
        <w:t xml:space="preserve">not captured by the calendar features) would degrade real-world performance in</w:t>
      </w:r>
      <w:r>
        <w:t xml:space="preserve"> </w:t>
      </w:r>
      <w:r>
        <w:t xml:space="preserve">a way that our fixed train/test split cannot detect.</w:t>
      </w:r>
    </w:p>
    <w:bookmarkEnd w:id="86"/>
    <w:bookmarkEnd w:id="87"/>
    <w:bookmarkStart w:id="106" w:name="sec:changes"/>
    <w:p>
      <w:pPr>
        <w:pStyle w:val="Heading1"/>
      </w:pPr>
      <w:r>
        <w:t xml:space="preserve">Migration Notes: From the 2016 Pipeline to Inside Airbnb 2025–2026</w:t>
      </w:r>
    </w:p>
    <w:p>
      <w:pPr>
        <w:pStyle w:val="FirstParagraph"/>
      </w:pPr>
      <w:r>
        <w:t xml:space="preserve">This section is explicit about what changed when we ported the pipeline from</w:t>
      </w:r>
      <w:r>
        <w:t xml:space="preserve"> </w:t>
      </w:r>
      <w:r>
        <w:t xml:space="preserve">the earlier fixed 2016 Kaggle-competition snapshot to the open, continuously</w:t>
      </w:r>
      <w:r>
        <w:t xml:space="preserve"> </w:t>
      </w:r>
      <w:r>
        <w:t xml:space="preserve">updated Inside Airbnb data, and what stayed the same. We think this is a</w:t>
      </w:r>
      <w:r>
        <w:t xml:space="preserve"> </w:t>
      </w:r>
      <w:r>
        <w:t xml:space="preserve">useful section to read because some choices generalized immediately, some had</w:t>
      </w:r>
      <w:r>
        <w:t xml:space="preserve"> </w:t>
      </w:r>
      <w:r>
        <w:t xml:space="preserve">to be re-derived from scratch, and one turned out to be a genuinely new</w:t>
      </w:r>
      <w:r>
        <w:t xml:space="preserve"> </w:t>
      </w:r>
      <w:r>
        <w:t xml:space="preserve">capability of the new dataset.</w:t>
      </w:r>
    </w:p>
    <w:bookmarkStart w:id="88" w:name="new-a-clean-multi-snapshot-target"/>
    <w:p>
      <w:pPr>
        <w:pStyle w:val="Heading4"/>
      </w:pPr>
      <w:r>
        <w:t xml:space="preserve">New: a clean, multi-snapshot target</w:t>
      </w:r>
    </w:p>
    <w:p>
      <w:pPr>
        <w:pStyle w:val="FirstParagraph"/>
      </w:pPr>
      <w:r>
        <w:t xml:space="preserve">The original dataset supplied a</w:t>
      </w:r>
      <w:r>
        <w:t xml:space="preserve"> </w:t>
      </w:r>
      <w:r>
        <w:t xml:space="preserve">single authoritative reservation file for the target quarter, so the target was</w:t>
      </w:r>
      <w:r>
        <w:t xml:space="preserve"> </w:t>
      </w:r>
      <w:r>
        <w:t xml:space="preserve">unambiguous. Inside Airbnb has no such file; the closest analogue is a single</w:t>
      </w:r>
      <w:r>
        <w:t xml:space="preserve"> </w:t>
      </w:r>
      <w:r>
        <w:t xml:space="preserve">calendar snapshot’s blocked-day count, but a listing’s future availability is</w:t>
      </w:r>
      <w:r>
        <w:t xml:space="preserve"> </w:t>
      </w:r>
      <w:r>
        <w:t xml:space="preserve">re-scraped every month, and we found that a large fraction of</w:t>
      </w:r>
      <w:r>
        <w:t xml:space="preserve"> </w:t>
      </w:r>
      <w:r>
        <w:t xml:space="preserve">“blocked”</w:t>
      </w:r>
      <w:r>
        <w:t xml:space="preserve"> </w:t>
      </w:r>
      <w:r>
        <w:t xml:space="preserve">dates</w:t>
      </w:r>
      <w:r>
        <w:t xml:space="preserve"> </w:t>
      </w:r>
      <w:r>
        <w:t xml:space="preserve">in one scrape revert to available in a later one (host indecision, not a</w:t>
      </w:r>
      <w:r>
        <w:t xml:space="preserve"> </w:t>
      </w:r>
      <w:r>
        <w:t xml:space="preserve">booking). We therefore built the target from six overlapping Q1-2026 snapshots</w:t>
      </w:r>
      <w:r>
        <w:t xml:space="preserve"> </w:t>
      </w:r>
      <w:r>
        <w:t xml:space="preserve">and required at least two of them to agree before counting a date as</w:t>
      </w:r>
      <w:r>
        <w:t xml:space="preserve"> </w:t>
      </w:r>
      <w:r>
        <w:t xml:space="preserve">genuinely booked (Section </w:t>
      </w:r>
      <w:hyperlink w:anchor="sec:eda">
        <w:r>
          <w:rPr>
            <w:rStyle w:val="Hyperlink"/>
          </w:rPr>
          <w:t xml:space="preserve">4.1</w:t>
        </w:r>
      </w:hyperlink>
      <w:r>
        <w:t xml:space="preserve">), which was not a</w:t>
      </w:r>
      <w:r>
        <w:t xml:space="preserve"> </w:t>
      </w:r>
      <w:r>
        <w:t xml:space="preserve">possibility with the original single-snapshot data and materially changed the</w:t>
      </w:r>
      <w:r>
        <w:t xml:space="preserve"> </w:t>
      </w:r>
      <w:r>
        <w:t xml:space="preserve">target’s distribution (Section </w:t>
      </w:r>
      <w:hyperlink w:anchor="sec:eda">
        <w:r>
          <w:rPr>
            <w:rStyle w:val="Hyperlink"/>
          </w:rPr>
          <w:t xml:space="preserve">4.1</w:t>
        </w:r>
      </w:hyperlink>
      <w:r>
        <w:t xml:space="preserve">).</w:t>
      </w:r>
    </w:p>
    <w:bookmarkEnd w:id="88"/>
    <w:bookmarkStart w:id="89" w:name="new-cross-snapshot-calendar-volatility"/>
    <w:p>
      <w:pPr>
        <w:pStyle w:val="Heading4"/>
      </w:pPr>
      <w:r>
        <w:t xml:space="preserve">New: cross-snapshot calendar volatility</w:t>
      </w:r>
    </w:p>
    <w:p>
      <w:pPr>
        <w:pStyle w:val="FirstParagraph"/>
      </w:pPr>
      <w:r>
        <w:t xml:space="preserve">For the same reason, the</w:t>
      </w:r>
      <w:r>
        <w:t xml:space="preserve"> </w:t>
      </w:r>
      <w:r>
        <w:t xml:space="preserve">new dataset lets us observe, for the</w:t>
      </w:r>
      <w:r>
        <w:t xml:space="preserve"> </w:t>
      </w:r>
      <w:r>
        <w:rPr>
          <w:i/>
          <w:iCs/>
        </w:rPr>
        <w:t xml:space="preserve">training</w:t>
      </w:r>
      <w:r>
        <w:t xml:space="preserve"> </w:t>
      </w:r>
      <w:r>
        <w:t xml:space="preserve">window too, how often a</w:t>
      </w:r>
      <w:r>
        <w:t xml:space="preserve"> </w:t>
      </w:r>
      <w:r>
        <w:t xml:space="preserve">listing’s recorded availability flips between consecutive H2-2025 monthly</w:t>
      </w:r>
      <w:r>
        <w:t xml:space="preserve"> </w:t>
      </w:r>
      <w:r>
        <w:t xml:space="preserve">scrapes. This feature family (</w:t>
      </w:r>
      <w:r>
        <w:rPr>
          <w:rStyle w:val="VerbatimChar"/>
        </w:rPr>
        <w:t xml:space="preserve">h2_flips</w:t>
      </w:r>
      <w:r>
        <w:t xml:space="preserve">,</w:t>
      </w:r>
      <w:r>
        <w:t xml:space="preserve"> </w:t>
      </w:r>
      <w:r>
        <w:rPr>
          <w:rStyle w:val="VerbatimChar"/>
        </w:rPr>
        <w:t xml:space="preserve">h2_flip_rate</w:t>
      </w:r>
      <w:r>
        <w:t xml:space="preserve">) has</w:t>
      </w:r>
      <w:r>
        <w:t xml:space="preserve"> </w:t>
      </w:r>
      <w:r>
        <w:t xml:space="preserve">no counterpart in the original single-history dataset and turned out to be the</w:t>
      </w:r>
      <w:r>
        <w:t xml:space="preserve"> </w:t>
      </w:r>
      <w:r>
        <w:t xml:space="preserve">single strongest predictor in the whole matrix (Section </w:t>
      </w:r>
      <w:hyperlink w:anchor="sec:results">
        <w:r>
          <w:rPr>
            <w:rStyle w:val="Hyperlink"/>
          </w:rPr>
          <w:t xml:space="preserve">5</w:t>
        </w:r>
      </w:hyperlink>
      <w:r>
        <w:t xml:space="preserve">).</w:t>
      </w:r>
    </w:p>
    <w:bookmarkEnd w:id="89"/>
    <w:bookmarkStart w:id="90" w:name="X445d069ebfc9fa467dc3f8420bc497feb2c5f08"/>
    <w:p>
      <w:pPr>
        <w:pStyle w:val="Heading4"/>
      </w:pPr>
      <w:r>
        <w:t xml:space="preserve">New: a strict historical-only feature window</w:t>
      </w:r>
    </w:p>
    <w:p>
      <w:pPr>
        <w:pStyle w:val="FirstParagraph"/>
      </w:pPr>
      <w:r>
        <w:t xml:space="preserve">Because Inside Airbnb</w:t>
      </w:r>
      <w:r>
        <w:t xml:space="preserve"> </w:t>
      </w:r>
      <w:r>
        <w:t xml:space="preserve">is continuously updated rather than a fixed competition export, nothing</w:t>
      </w:r>
      <w:r>
        <w:t xml:space="preserve"> </w:t>
      </w:r>
      <w:r>
        <w:t xml:space="preserve">enforces a train/test date boundary automatically; we imposed one ourselves</w:t>
      </w:r>
      <w:r>
        <w:t xml:space="preserve"> </w:t>
      </w:r>
      <w:r>
        <w:t xml:space="preserve">(Section </w:t>
      </w:r>
      <w:hyperlink w:anchor="sec:dataset">
        <w:r>
          <w:rPr>
            <w:rStyle w:val="Hyperlink"/>
          </w:rPr>
          <w:t xml:space="preserve">3.2</w:t>
        </w:r>
      </w:hyperlink>
      <w:r>
        <w:t xml:space="preserve">), building every feature exclusively from H2-2025</w:t>
      </w:r>
      <w:r>
        <w:t xml:space="preserve"> </w:t>
      </w:r>
      <w:r>
        <w:t xml:space="preserve">and using 2026 data only for the target. This project-level constraint has no</w:t>
      </w:r>
      <w:r>
        <w:t xml:space="preserve"> </w:t>
      </w:r>
      <w:r>
        <w:t xml:space="preserve">analogue in the original study, where the competition organizers had already</w:t>
      </w:r>
      <w:r>
        <w:t xml:space="preserve"> </w:t>
      </w:r>
      <w:r>
        <w:t xml:space="preserve">fixed the boundary for us.</w:t>
      </w:r>
    </w:p>
    <w:bookmarkEnd w:id="90"/>
    <w:bookmarkStart w:id="91" w:name="X30823172212fa33de0906b393c0b9f2a55aa710"/>
    <w:p>
      <w:pPr>
        <w:pStyle w:val="Heading4"/>
      </w:pPr>
      <w:r>
        <w:t xml:space="preserve">Kept: log-transform dropped for tree models</w:t>
      </w:r>
    </w:p>
    <w:p>
      <w:pPr>
        <w:pStyle w:val="FirstParagraph"/>
      </w:pPr>
      <w:r>
        <w:t xml:space="preserve">As in the original</w:t>
      </w:r>
      <w:r>
        <w:t xml:space="preserve"> </w:t>
      </w:r>
      <w:r>
        <w:t xml:space="preserve">study, training XGBoost/LightGBM/CatBoost directly on the raw target with</w:t>
      </w:r>
      <w:r>
        <w:t xml:space="preserve"> </w:t>
      </w:r>
      <w:r>
        <w:t xml:space="preserve">squared-error loss and clipping to</w:t>
      </w:r>
      <w:r>
        <w:t xml:space="preserve"> </w:t>
      </w:r>
      <m:oMath>
        <m:r>
          <m:rPr>
            <m:sty m:val="p"/>
          </m:rPr>
          <m:t>[</m:t>
        </m:r>
        <m:r>
          <m:t>0</m:t>
        </m:r>
        <m:r>
          <m:rPr>
            <m:sty m:val="p"/>
          </m:rPr>
          <m:t>,</m:t>
        </m:r>
        <m:r>
          <m:t>90</m:t>
        </m:r>
        <m:r>
          <m:rPr>
            <m:sty m:val="p"/>
          </m:rPr>
          <m:t>]</m:t>
        </m:r>
      </m:oMath>
      <w:r>
        <w:t xml:space="preserve"> </w:t>
      </w:r>
      <w:r>
        <w:t xml:space="preserve">outperformed a</w:t>
      </w:r>
      <w:r>
        <w:t xml:space="preserve"> </w:t>
      </w:r>
      <m:oMath>
        <m:r>
          <m:rPr>
            <m:sty m:val="p"/>
          </m:rPr>
          <m:t>log</m:t>
        </m:r>
        <m:r>
          <m:rPr>
            <m:sty m:val="p"/>
          </m:rPr>
          <m:t>(</m:t>
        </m:r>
        <m:r>
          <m:t>1</m:t>
        </m:r>
        <m:r>
          <m:rPr>
            <m:sty m:val="p"/>
          </m:rPr>
          <m:t>+</m:t>
        </m:r>
        <m:r>
          <m:t>y</m:t>
        </m:r>
        <m:r>
          <m:rPr>
            <m:sty m:val="p"/>
          </m:rPr>
          <m:t>)</m:t>
        </m:r>
      </m:oMath>
      <w:r>
        <w:t xml:space="preserve"> </w:t>
      </w:r>
      <w:r>
        <w:t xml:space="preserve">transform, for the same reason: the target is bounded and zero-inflated</w:t>
      </w:r>
      <w:r>
        <w:t xml:space="preserve"> </w:t>
      </w:r>
      <w:r>
        <w:t xml:space="preserve">(Fig. </w:t>
      </w:r>
      <w:hyperlink w:anchor="fig:target">
        <w:r>
          <w:rPr>
            <w:rStyle w:val="Hyperlink"/>
          </w:rPr>
          <w:t xml:space="preserve">1</w:t>
        </w:r>
      </w:hyperlink>
      <w:r>
        <w:t xml:space="preserve">), and optimising squared error in log space</w:t>
      </w:r>
      <w:r>
        <w:t xml:space="preserve"> </w:t>
      </w:r>
      <w:r>
        <w:t xml:space="preserve">over-weights the small counts at the expense of the large ones that dominate</w:t>
      </w:r>
      <w:r>
        <w:t xml:space="preserve"> </w:t>
      </w:r>
      <w:r>
        <w:t xml:space="preserve">the raw MSE. The MLP still trains on</w:t>
      </w:r>
      <w:r>
        <w:t xml:space="preserve"> </w:t>
      </w:r>
      <m:oMath>
        <m:r>
          <m:rPr>
            <m:sty m:val="p"/>
          </m:rPr>
          <m:t>log</m:t>
        </m:r>
        <m:r>
          <m:rPr>
            <m:sty m:val="p"/>
          </m:rPr>
          <m:t>(</m:t>
        </m:r>
        <m:r>
          <m:t>1</m:t>
        </m:r>
        <m:r>
          <m:rPr>
            <m:sty m:val="p"/>
          </m:rPr>
          <m:t>+</m:t>
        </m:r>
        <m:r>
          <m:t>y</m:t>
        </m:r>
        <m:r>
          <m:rPr>
            <m:sty m:val="p"/>
          </m:rPr>
          <m:t>)</m:t>
        </m:r>
      </m:oMath>
      <w:r>
        <w:t xml:space="preserve">, since for a gradient-based</w:t>
      </w:r>
      <w:r>
        <w:t xml:space="preserve"> </w:t>
      </w:r>
      <w:r>
        <w:t xml:space="preserve">model the transform is a numerical-stability aid rather than a change of loss</w:t>
      </w:r>
      <w:r>
        <w:t xml:space="preserve"> </w:t>
      </w:r>
      <w:r>
        <w:t xml:space="preserve">(Section </w:t>
      </w:r>
      <w:hyperlink w:anchor="sec:mlp">
        <w:r>
          <w:rPr>
            <w:rStyle w:val="Hyperlink"/>
          </w:rPr>
          <w:t xml:space="preserve">4.4.4</w:t>
        </w:r>
      </w:hyperlink>
      <w:r>
        <w:t xml:space="preserve">).</w:t>
      </w:r>
    </w:p>
    <w:bookmarkEnd w:id="91"/>
    <w:bookmarkStart w:id="92" w:name="Xc6ee56640edc5feab9a6518e74faf13c0fcf34c"/>
    <w:p>
      <w:pPr>
        <w:pStyle w:val="Heading4"/>
      </w:pPr>
      <w:r>
        <w:t xml:space="preserve">Kept: lightweight title keywords over TF-IDF</w:t>
      </w:r>
    </w:p>
    <w:p>
      <w:pPr>
        <w:pStyle w:val="FirstParagraph"/>
      </w:pPr>
      <w:r>
        <w:t xml:space="preserve">We again found that</w:t>
      </w:r>
      <w:r>
        <w:t xml:space="preserve"> </w:t>
      </w:r>
      <w:r>
        <w:t xml:space="preserve">full text modelling (TF-IDF over the listing title) does not pay off relative</w:t>
      </w:r>
      <w:r>
        <w:t xml:space="preserve"> </w:t>
      </w:r>
      <w:r>
        <w:t xml:space="preserve">to a handful of keyword flags, since Airbnb titles are short and the</w:t>
      </w:r>
      <w:r>
        <w:t xml:space="preserve"> </w:t>
      </w:r>
      <w:r>
        <w:t xml:space="preserve">extra sparse dimensions mostly add overfitting risk rather than signal; we kept</w:t>
      </w:r>
      <w:r>
        <w:t xml:space="preserve"> </w:t>
      </w:r>
      <w:r>
        <w:t xml:space="preserve">the same keyword-flag approach, now extended slightly with amenity flags parsed</w:t>
      </w:r>
      <w:r>
        <w:t xml:space="preserve"> </w:t>
      </w:r>
      <w:r>
        <w:t xml:space="preserve">from the (new, JSON-encoded)</w:t>
      </w:r>
      <w:r>
        <w:t xml:space="preserve"> </w:t>
      </w:r>
      <w:r>
        <w:rPr>
          <w:rStyle w:val="VerbatimChar"/>
        </w:rPr>
        <w:t xml:space="preserve">amenities</w:t>
      </w:r>
      <w:r>
        <w:t xml:space="preserve"> </w:t>
      </w:r>
      <w:r>
        <w:t xml:space="preserve">column.</w:t>
      </w:r>
    </w:p>
    <w:bookmarkEnd w:id="92"/>
    <w:bookmarkStart w:id="93" w:name="X952a32d48b81e20d75e0a5fe5b5fe5ab48e2a82"/>
    <w:p>
      <w:pPr>
        <w:pStyle w:val="Heading4"/>
      </w:pPr>
      <w:r>
        <w:t xml:space="preserve">Kept, but simplified: one raw categorical instead of several</w:t>
      </w:r>
    </w:p>
    <w:p>
      <w:pPr>
        <w:pStyle w:val="FirstParagraph"/>
      </w:pPr>
      <w:r>
        <w:t xml:space="preserve">The</w:t>
      </w:r>
      <w:r>
        <w:t xml:space="preserve"> </w:t>
      </w:r>
      <w:r>
        <w:t xml:space="preserve">original pipeline target-encoded two high-cardinality columns</w:t>
      </w:r>
      <w:r>
        <w:t xml:space="preserve"> </w:t>
      </w:r>
      <w:r>
        <w:t xml:space="preserve">(</w:t>
      </w:r>
      <w:r>
        <w:rPr>
          <w:rStyle w:val="VerbatimChar"/>
        </w:rPr>
        <w:t xml:space="preserve">Neighborhood</w:t>
      </w:r>
      <w:r>
        <w:t xml:space="preserve"> </w:t>
      </w:r>
      <w:r>
        <w:t xml:space="preserve">and</w:t>
      </w:r>
      <w:r>
        <w:t xml:space="preserve"> </w:t>
      </w:r>
      <w:r>
        <w:rPr>
          <w:rStyle w:val="VerbatimChar"/>
        </w:rPr>
        <w:t xml:space="preserve">MetropolitanStatisticalArea</w:t>
      </w:r>
      <w:r>
        <w:t xml:space="preserve">). The Inside</w:t>
      </w:r>
      <w:r>
        <w:t xml:space="preserve"> </w:t>
      </w:r>
      <w:r>
        <w:t xml:space="preserve">Airbnb schema for this market has one natural analogue,</w:t>
      </w:r>
      <w:r>
        <w:t xml:space="preserve"> </w:t>
      </w:r>
      <w:r>
        <w:rPr>
          <w:rStyle w:val="VerbatimChar"/>
        </w:rPr>
        <w:t xml:space="preserve">neighbourhood_cleansed</w:t>
      </w:r>
      <w:r>
        <w:t xml:space="preserve">; we keep it as a single raw categorical,</w:t>
      </w:r>
      <w:r>
        <w:t xml:space="preserve"> </w:t>
      </w:r>
      <w:r>
        <w:t xml:space="preserve">handled per-fold as described in Section </w:t>
      </w:r>
      <w:hyperlink w:anchor="sec:preproc">
        <w:r>
          <w:rPr>
            <w:rStyle w:val="Hyperlink"/>
          </w:rPr>
          <w:t xml:space="preserve">4.3</w:t>
        </w:r>
      </w:hyperlink>
      <w:r>
        <w:t xml:space="preserve">, rather than</w:t>
      </w:r>
      <w:r>
        <w:t xml:space="preserve"> </w:t>
      </w:r>
      <w:r>
        <w:t xml:space="preserve">flattening it into engineered aggregates at feature-engineering time.</w:t>
      </w:r>
    </w:p>
    <w:bookmarkEnd w:id="93"/>
    <w:bookmarkStart w:id="94" w:name="Xd854d68df9831d5e658a19f4da571ce762b484d"/>
    <w:p>
      <w:pPr>
        <w:pStyle w:val="Heading4"/>
      </w:pPr>
      <w:r>
        <w:t xml:space="preserve">Extended: the search loop, the model roster, and the blend</w:t>
      </w:r>
    </w:p>
    <w:p>
      <w:pPr>
        <w:pStyle w:val="FirstParagraph"/>
      </w:pPr>
      <w:r>
        <w:t xml:space="preserve">The</w:t>
      </w:r>
      <w:r>
        <w:t xml:space="preserve"> </w:t>
      </w:r>
      <w:r>
        <w:t xml:space="preserve">custom randomized search with fold-level early stopping, originally written for</w:t>
      </w:r>
      <w:r>
        <w:t xml:space="preserve"> </w:t>
      </w:r>
      <w:r>
        <w:t xml:space="preserve">a single XGBoost, is unchanged in spirit but is now applied to five</w:t>
      </w:r>
      <w:r>
        <w:t xml:space="preserve"> </w:t>
      </w:r>
      <w:r>
        <w:t xml:space="preserve">independently-tuned configurations (XGBoost v2, XGBoost v3, LightGBM, CatBoost,</w:t>
      </w:r>
      <w:r>
        <w:t xml:space="preserve"> </w:t>
      </w:r>
      <w:r>
        <w:t xml:space="preserve">plus the hand-set main XGBoost as a comparison point,</w:t>
      </w:r>
      <w:r>
        <w:t xml:space="preserve"> </w:t>
      </w:r>
      <w:r>
        <w:t xml:space="preserve">Section </w:t>
      </w:r>
      <w:hyperlink w:anchor="sec:tuning">
        <w:r>
          <w:rPr>
            <w:rStyle w:val="Hyperlink"/>
          </w:rPr>
          <w:t xml:space="preserve">4.5</w:t>
        </w:r>
      </w:hyperlink>
      <w:r>
        <w:t xml:space="preserve">), and the SLSQP blend now optimizes over nine</w:t>
      </w:r>
      <w:r>
        <w:t xml:space="preserve"> </w:t>
      </w:r>
      <w:r>
        <w:t xml:space="preserve">candidate models instead of five (Section </w:t>
      </w:r>
      <w:hyperlink w:anchor="sec:blend">
        <w:r>
          <w:rPr>
            <w:rStyle w:val="Hyperlink"/>
          </w:rPr>
          <w:t xml:space="preserve">4.6</w:t>
        </w:r>
      </w:hyperlink>
      <w:r>
        <w:t xml:space="preserve">). We also added an</w:t>
      </w:r>
      <w:r>
        <w:t xml:space="preserve"> </w:t>
      </w:r>
      <w:r>
        <w:t xml:space="preserve">incremental ablation (Section </w:t>
      </w:r>
      <w:hyperlink w:anchor="sec:ablation">
        <w:r>
          <w:rPr>
            <w:rStyle w:val="Hyperlink"/>
          </w:rPr>
          <w:t xml:space="preserve">5.1</w:t>
        </w:r>
      </w:hyperlink>
      <w:r>
        <w:t xml:space="preserve">) quantifying how much of the</w:t>
      </w:r>
      <w:r>
        <w:t xml:space="preserve"> </w:t>
      </w:r>
      <w:r>
        <w:t xml:space="preserve">final error reduction comes from feature engineering, target encoding, tree</w:t>
      </w:r>
      <w:r>
        <w:t xml:space="preserve"> </w:t>
      </w:r>
      <w:r>
        <w:t xml:space="preserve">ensembling, and blending, respectively — a breakdown the original report did</w:t>
      </w:r>
      <w:r>
        <w:t xml:space="preserve"> </w:t>
      </w:r>
      <w:r>
        <w:t xml:space="preserve">not include — and we implemented, rather than merely proposed, the two-stage</w:t>
      </w:r>
      <w:r>
        <w:t xml:space="preserve"> </w:t>
      </w:r>
      <w:r>
        <w:t xml:space="preserve">hurdle model motivated by the residual analysis (Section </w:t>
      </w:r>
      <w:hyperlink w:anchor="sec:hurdle-impl">
        <w:r>
          <w:rPr>
            <w:rStyle w:val="Hyperlink"/>
          </w:rPr>
          <w:t xml:space="preserve">5.7</w:t>
        </w:r>
      </w:hyperlink>
      <w:r>
        <w:t xml:space="preserve">).</w:t>
      </w:r>
    </w:p>
    <w:bookmarkEnd w:id="94"/>
    <w:bookmarkStart w:id="105" w:name="sec:robustness"/>
    <w:p>
      <w:pPr>
        <w:pStyle w:val="Heading2"/>
      </w:pPr>
      <w:r>
        <w:t xml:space="preserve">Cross-Period Robustness</w:t>
      </w:r>
    </w:p>
    <w:p>
      <w:pPr>
        <w:pStyle w:val="FirstParagraph"/>
      </w:pPr>
      <w:r>
        <w:t xml:space="preserve">Everything reported so far uses a single history/target configuration — we</w:t>
      </w:r>
      <w:r>
        <w:t xml:space="preserve"> </w:t>
      </w:r>
      <w:r>
        <w:t xml:space="preserve">call it Setup B — July–December 2025 history predicting Q1 2026. To check</w:t>
      </w:r>
      <w:r>
        <w:t xml:space="preserve"> </w:t>
      </w:r>
      <w:r>
        <w:t xml:space="preserve">that this is not a one-quarter result, we re-ran the identical pipeline (the</w:t>
      </w:r>
      <w:r>
        <w:t xml:space="preserve"> </w:t>
      </w:r>
      <w:r>
        <w:t xml:space="preserve">clean multi-snapshot target rule, the same five-model roster with</w:t>
      </w:r>
      <w:r>
        <w:t xml:space="preserve"> </w:t>
      </w:r>
      <w:r>
        <w:t xml:space="preserve">hyperparameters reused unchanged from Setup B, and the same SLSQP blend) on</w:t>
      </w:r>
      <w:r>
        <w:t xml:space="preserve"> </w:t>
      </w:r>
      <w:r>
        <w:t xml:space="preserve">two additional configurations: Setup A (July–September 2025 history</w:t>
      </w:r>
      <w:r>
        <w:t xml:space="preserve"> </w:t>
      </w:r>
      <w:r>
        <w:t xml:space="preserve">predicting Q4 2025, the shallowest-history case) and Setup C (July</w:t>
      </w:r>
      <w:r>
        <w:t xml:space="preserve"> </w:t>
      </w:r>
      <w:r>
        <w:t xml:space="preserve">2025–January 2026 history predicting February–April 2026, the</w:t>
      </w:r>
      <w:r>
        <w:t xml:space="preserve"> </w:t>
      </w:r>
      <w:r>
        <w:t xml:space="preserve">deepest-history case). Table </w:t>
      </w:r>
      <w:hyperlink w:anchor="tab:setups">
        <w:r>
          <w:rPr>
            <w:rStyle w:val="Hyperlink"/>
          </w:rPr>
          <w:t xml:space="preserve">12</w:t>
        </w:r>
      </w:hyperlink>
      <w:r>
        <w:t xml:space="preserve"> </w:t>
      </w:r>
      <w:r>
        <w:t xml:space="preserve">summarises the three</w:t>
      </w:r>
      <w:r>
        <w:t xml:space="preserve"> </w:t>
      </w:r>
      <w:r>
        <w:t xml:space="preserve">configurations, and Table </w:t>
      </w:r>
      <w:hyperlink w:anchor="tab:targetstats3">
        <w:r>
          <w:rPr>
            <w:rStyle w:val="Hyperlink"/>
          </w:rPr>
          <w:t xml:space="preserve">13</w:t>
        </w:r>
      </w:hyperlink>
      <w:r>
        <w:t xml:space="preserve"> </w:t>
      </w:r>
      <w:r>
        <w:t xml:space="preserve">their target distributions,</w:t>
      </w:r>
      <w:r>
        <w:t xml:space="preserve"> </w:t>
      </w:r>
      <w:r>
        <w:t xml:space="preserve">each built from the identical clean multi-snapshot rule</w:t>
      </w:r>
      <w:r>
        <w:t xml:space="preserve"> </w:t>
      </w:r>
      <w:r>
        <w:t xml:space="preserve">(Section </w:t>
      </w:r>
      <w:hyperlink w:anchor="sec:eda">
        <w:r>
          <w:rPr>
            <w:rStyle w:val="Hyperlink"/>
          </w:rPr>
          <w:t xml:space="preserve">4.1</w:t>
        </w:r>
      </w:hyperlink>
      <w:r>
        <w:t xml:space="preserve">) applied to that setup’s own snapshots.</w:t>
      </w:r>
    </w:p>
    <w:bookmarkStart w:id="95" w:name="tab:setups"/>
    <w:p>
      <w:pPr>
        <w:pStyle w:val="TableCaption"/>
      </w:pPr>
      <w:r>
        <w:t xml:space="preserve">Prediction setups (history window</w:t>
      </w:r>
      <w:r>
        <w:t xml:space="preserve"> </w:t>
      </w:r>
      <m:oMath>
        <m:r>
          <m:rPr>
            <m:sty m:val="p"/>
          </m:rPr>
          <m:t>→</m:t>
        </m:r>
      </m:oMath>
      <w:r>
        <w:t xml:space="preserve"> </w:t>
      </w:r>
      <w:r>
        <w:t xml:space="preserve">target quarter).</w:t>
      </w:r>
    </w:p>
    <w:tbl>
      <w:tblPr>
        <w:tblStyle w:val="Table"/>
        <w:tblW w:type="auto" w:w="0"/>
        <w:tblLook w:firstRow="1" w:lastRow="0" w:firstColumn="0" w:lastColumn="0" w:noHBand="0" w:noVBand="0" w:val="0020"/>
        <w:tblCaption w:val="Prediction setups (history window \to target quarter)."/>
      </w:tblPr>
      <w:tblGrid>
        <w:gridCol w:w="1980"/>
        <w:gridCol w:w="1980"/>
        <w:gridCol w:w="1980"/>
        <w:gridCol w:w="1980"/>
      </w:tblGrid>
      <w:tr>
        <w:trPr>
          <w:tblHeader w:val="on"/>
        </w:trPr>
        <w:tc>
          <w:tcPr/>
          <w:p>
            <w:pPr>
              <w:pStyle w:val="Compact"/>
              <w:jc w:val="left"/>
            </w:pPr>
            <w:r>
              <w:t xml:space="preserve">Setup</w:t>
            </w:r>
          </w:p>
        </w:tc>
        <w:tc>
          <w:tcPr/>
          <w:p>
            <w:pPr>
              <w:pStyle w:val="Compact"/>
              <w:jc w:val="center"/>
            </w:pPr>
            <w:r>
              <w:t xml:space="preserve">History</w:t>
            </w:r>
          </w:p>
        </w:tc>
        <w:tc>
          <w:tcPr/>
          <w:p>
            <w:pPr>
              <w:pStyle w:val="Compact"/>
              <w:jc w:val="center"/>
            </w:pPr>
            <w:r>
              <w:t xml:space="preserve">Target quarter</w:t>
            </w:r>
          </w:p>
        </w:tc>
        <w:tc>
          <w:tcPr/>
          <w:p>
            <w:pPr>
              <w:pStyle w:val="Compact"/>
              <w:jc w:val="center"/>
            </w:pPr>
            <w:r>
              <w:t xml:space="preserve">Listings</w:t>
            </w:r>
          </w:p>
        </w:tc>
      </w:tr>
      <w:tr>
        <w:tc>
          <w:tcPr/>
          <w:p>
            <w:pPr>
              <w:pStyle w:val="Compact"/>
              <w:jc w:val="left"/>
            </w:pPr>
            <w:r>
              <w:t xml:space="preserve">A</w:t>
            </w:r>
          </w:p>
        </w:tc>
        <w:tc>
          <w:tcPr/>
          <w:p>
            <w:pPr>
              <w:pStyle w:val="Compact"/>
              <w:jc w:val="center"/>
            </w:pPr>
            <w:r>
              <w:t xml:space="preserve">Jul–Sep 2025 (3 mo)</w:t>
            </w:r>
          </w:p>
        </w:tc>
        <w:tc>
          <w:tcPr/>
          <w:p>
            <w:pPr>
              <w:pStyle w:val="Compact"/>
              <w:jc w:val="center"/>
            </w:pPr>
            <w:r>
              <w:t xml:space="preserve">Q4 2025</w:t>
            </w:r>
          </w:p>
        </w:tc>
        <w:tc>
          <w:tcPr/>
          <w:p>
            <w:pPr>
              <w:pStyle w:val="Compact"/>
              <w:jc w:val="center"/>
            </w:pPr>
            <w:r>
              <w:t xml:space="preserve">36</w:t>
            </w:r>
            <w:r>
              <w:t xml:space="preserve">,</w:t>
            </w:r>
            <w:r>
              <w:t xml:space="preserve">178</w:t>
            </w:r>
          </w:p>
        </w:tc>
      </w:tr>
      <w:tr>
        <w:tc>
          <w:tcPr/>
          <w:p>
            <w:pPr>
              <w:pStyle w:val="Compact"/>
              <w:jc w:val="left"/>
            </w:pPr>
            <w:r>
              <w:t xml:space="preserve">B (primary)</w:t>
            </w:r>
          </w:p>
        </w:tc>
        <w:tc>
          <w:tcPr/>
          <w:p>
            <w:pPr>
              <w:pStyle w:val="Compact"/>
              <w:jc w:val="center"/>
            </w:pPr>
            <w:r>
              <w:t xml:space="preserve">Jul–Dec 2025 (6 mo)</w:t>
            </w:r>
          </w:p>
        </w:tc>
        <w:tc>
          <w:tcPr/>
          <w:p>
            <w:pPr>
              <w:pStyle w:val="Compact"/>
              <w:jc w:val="center"/>
            </w:pPr>
            <w:r>
              <w:t xml:space="preserve">Q1 2026</w:t>
            </w:r>
          </w:p>
        </w:tc>
        <w:tc>
          <w:tcPr/>
          <w:p>
            <w:pPr>
              <w:pStyle w:val="Compact"/>
              <w:jc w:val="center"/>
            </w:pPr>
            <w:r>
              <w:t xml:space="preserve">36</w:t>
            </w:r>
            <w:r>
              <w:t xml:space="preserve">,</w:t>
            </w:r>
            <w:r>
              <w:t xml:space="preserve">261</w:t>
            </w:r>
          </w:p>
        </w:tc>
      </w:tr>
      <w:tr>
        <w:tc>
          <w:tcPr/>
          <w:p>
            <w:pPr>
              <w:pStyle w:val="Compact"/>
              <w:jc w:val="left"/>
            </w:pPr>
            <w:r>
              <w:t xml:space="preserve">C</w:t>
            </w:r>
          </w:p>
        </w:tc>
        <w:tc>
          <w:tcPr/>
          <w:p>
            <w:pPr>
              <w:pStyle w:val="Compact"/>
              <w:jc w:val="center"/>
            </w:pPr>
            <w:r>
              <w:t xml:space="preserve">Jul 2025–Jan 2026 (7 mo)</w:t>
            </w:r>
          </w:p>
        </w:tc>
        <w:tc>
          <w:tcPr/>
          <w:p>
            <w:pPr>
              <w:pStyle w:val="Compact"/>
              <w:jc w:val="center"/>
            </w:pPr>
            <w:r>
              <w:t xml:space="preserve">Feb–Apr 2026</w:t>
            </w:r>
          </w:p>
        </w:tc>
        <w:tc>
          <w:tcPr/>
          <w:p>
            <w:pPr>
              <w:pStyle w:val="Compact"/>
              <w:jc w:val="center"/>
            </w:pPr>
            <w:r>
              <w:t xml:space="preserve">36</w:t>
            </w:r>
            <w:r>
              <w:t xml:space="preserve">,</w:t>
            </w:r>
            <w:r>
              <w:t xml:space="preserve">282</w:t>
            </w:r>
          </w:p>
        </w:tc>
      </w:tr>
    </w:tbl>
    <w:bookmarkEnd w:id="95"/>
    <w:bookmarkStart w:id="96" w:name="tab:targetstats3"/>
    <w:p>
      <w:pPr>
        <w:pStyle w:val="TableCaption"/>
      </w:pPr>
      <w:r>
        <w:t xml:space="preserve">Clean multi-snapshot target statistics by setup.</w:t>
      </w:r>
    </w:p>
    <w:tbl>
      <w:tblPr>
        <w:tblStyle w:val="Table"/>
        <w:tblW w:type="auto" w:w="0"/>
        <w:tblLook w:firstRow="1" w:lastRow="0" w:firstColumn="0" w:lastColumn="0" w:noHBand="0" w:noVBand="0" w:val="0020"/>
        <w:tblCaption w:val="Clean multi-snapshot target statistics by setup."/>
      </w:tblPr>
      <w:tblGrid>
        <w:gridCol w:w="1320"/>
        <w:gridCol w:w="1320"/>
        <w:gridCol w:w="1320"/>
        <w:gridCol w:w="1320"/>
        <w:gridCol w:w="1320"/>
        <w:gridCol w:w="1320"/>
      </w:tblGrid>
      <w:tr>
        <w:trPr>
          <w:tblHeader w:val="on"/>
        </w:trPr>
        <w:tc>
          <w:tcPr/>
          <w:p>
            <w:pPr>
              <w:pStyle w:val="Compact"/>
              <w:jc w:val="left"/>
            </w:pPr>
            <w:r>
              <w:t xml:space="preserve">Setup</w:t>
            </w:r>
          </w:p>
        </w:tc>
        <w:tc>
          <w:tcPr/>
          <w:p>
            <w:pPr>
              <w:pStyle w:val="Compact"/>
              <w:jc w:val="center"/>
            </w:pPr>
            <m:oMath>
              <m:r>
                <m:t>n</m:t>
              </m:r>
            </m:oMath>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Std</w:t>
            </w:r>
          </w:p>
        </w:tc>
        <w:tc>
          <w:tcPr/>
          <w:p>
            <w:pPr>
              <w:pStyle w:val="Compact"/>
              <w:jc w:val="center"/>
            </w:pPr>
            <w:r>
              <w:t xml:space="preserve">% zero</w:t>
            </w:r>
          </w:p>
        </w:tc>
      </w:tr>
      <w:tr>
        <w:tc>
          <w:tcPr/>
          <w:p>
            <w:pPr>
              <w:pStyle w:val="Compact"/>
              <w:jc w:val="left"/>
            </w:pPr>
            <w:r>
              <w:t xml:space="preserve">A</w:t>
            </w:r>
          </w:p>
        </w:tc>
        <w:tc>
          <w:tcPr/>
          <w:p>
            <w:pPr>
              <w:pStyle w:val="Compact"/>
              <w:jc w:val="center"/>
            </w:pPr>
            <w:r>
              <w:t xml:space="preserve">36</w:t>
            </w:r>
            <w:r>
              <w:t xml:space="preserve">,</w:t>
            </w:r>
            <w:r>
              <w:t xml:space="preserve">178</w:t>
            </w:r>
          </w:p>
        </w:tc>
        <w:tc>
          <w:tcPr/>
          <w:p>
            <w:pPr>
              <w:pStyle w:val="Compact"/>
              <w:jc w:val="center"/>
            </w:pPr>
            <w:r>
              <w:t xml:space="preserve">21.5</w:t>
            </w:r>
          </w:p>
        </w:tc>
        <w:tc>
          <w:tcPr/>
          <w:p>
            <w:pPr>
              <w:pStyle w:val="Compact"/>
              <w:jc w:val="center"/>
            </w:pPr>
            <w:r>
              <w:t xml:space="preserve">2</w:t>
            </w:r>
          </w:p>
        </w:tc>
        <w:tc>
          <w:tcPr/>
          <w:p>
            <w:pPr>
              <w:pStyle w:val="Compact"/>
              <w:jc w:val="center"/>
            </w:pPr>
            <w:r>
              <w:t xml:space="preserve">29.5</w:t>
            </w:r>
          </w:p>
        </w:tc>
        <w:tc>
          <w:tcPr/>
          <w:p>
            <w:pPr>
              <w:pStyle w:val="Compact"/>
              <w:jc w:val="center"/>
            </w:pPr>
            <w:r>
              <w:t xml:space="preserve">47.7%</w:t>
            </w:r>
          </w:p>
        </w:tc>
      </w:tr>
      <w:tr>
        <w:tc>
          <w:tcPr/>
          <w:p>
            <w:pPr>
              <w:pStyle w:val="Compact"/>
              <w:jc w:val="left"/>
            </w:pPr>
            <w:r>
              <w:t xml:space="preserve">B</w:t>
            </w:r>
          </w:p>
        </w:tc>
        <w:tc>
          <w:tcPr/>
          <w:p>
            <w:pPr>
              <w:pStyle w:val="Compact"/>
              <w:jc w:val="center"/>
            </w:pPr>
            <w:r>
              <w:t xml:space="preserve">36</w:t>
            </w:r>
            <w:r>
              <w:t xml:space="preserve">,</w:t>
            </w:r>
            <w:r>
              <w:t xml:space="preserve">261</w:t>
            </w:r>
          </w:p>
        </w:tc>
        <w:tc>
          <w:tcPr/>
          <w:p>
            <w:pPr>
              <w:pStyle w:val="Compact"/>
              <w:jc w:val="center"/>
            </w:pPr>
            <w:r>
              <w:t xml:space="preserve">16.1</w:t>
            </w:r>
          </w:p>
        </w:tc>
        <w:tc>
          <w:tcPr/>
          <w:p>
            <w:pPr>
              <w:pStyle w:val="Compact"/>
              <w:jc w:val="center"/>
            </w:pPr>
            <w:r>
              <w:t xml:space="preserve">1</w:t>
            </w:r>
          </w:p>
        </w:tc>
        <w:tc>
          <w:tcPr/>
          <w:p>
            <w:pPr>
              <w:pStyle w:val="Compact"/>
              <w:jc w:val="center"/>
            </w:pPr>
            <w:r>
              <w:t xml:space="preserve">25.1</w:t>
            </w:r>
          </w:p>
        </w:tc>
        <w:tc>
          <w:tcPr/>
          <w:p>
            <w:pPr>
              <w:pStyle w:val="Compact"/>
              <w:jc w:val="center"/>
            </w:pPr>
            <w:r>
              <w:t xml:space="preserve">49.6%</w:t>
            </w:r>
          </w:p>
        </w:tc>
      </w:tr>
      <w:tr>
        <w:tc>
          <w:tcPr/>
          <w:p>
            <w:pPr>
              <w:pStyle w:val="Compact"/>
              <w:jc w:val="left"/>
            </w:pPr>
            <w:r>
              <w:t xml:space="preserve">C</w:t>
            </w:r>
          </w:p>
        </w:tc>
        <w:tc>
          <w:tcPr/>
          <w:p>
            <w:pPr>
              <w:pStyle w:val="Compact"/>
              <w:jc w:val="center"/>
            </w:pPr>
            <w:r>
              <w:t xml:space="preserve">36</w:t>
            </w:r>
            <w:r>
              <w:t xml:space="preserve">,</w:t>
            </w:r>
            <w:r>
              <w:t xml:space="preserve">282</w:t>
            </w:r>
          </w:p>
        </w:tc>
        <w:tc>
          <w:tcPr/>
          <w:p>
            <w:pPr>
              <w:pStyle w:val="Compact"/>
              <w:jc w:val="center"/>
            </w:pPr>
            <w:r>
              <w:t xml:space="preserve">17.9</w:t>
            </w:r>
          </w:p>
        </w:tc>
        <w:tc>
          <w:tcPr/>
          <w:p>
            <w:pPr>
              <w:pStyle w:val="Compact"/>
              <w:jc w:val="center"/>
            </w:pPr>
            <w:r>
              <w:t xml:space="preserve">1</w:t>
            </w:r>
          </w:p>
        </w:tc>
        <w:tc>
          <w:tcPr/>
          <w:p>
            <w:pPr>
              <w:pStyle w:val="Compact"/>
              <w:jc w:val="center"/>
            </w:pPr>
            <w:r>
              <w:t xml:space="preserve">26.4</w:t>
            </w:r>
          </w:p>
        </w:tc>
        <w:tc>
          <w:tcPr/>
          <w:p>
            <w:pPr>
              <w:pStyle w:val="Compact"/>
              <w:jc w:val="center"/>
            </w:pPr>
            <w:r>
              <w:t xml:space="preserve">48.6%</w:t>
            </w:r>
          </w:p>
        </w:tc>
      </w:tr>
    </w:tbl>
    <w:bookmarkEnd w:id="96"/>
    <w:p>
      <w:pPr>
        <w:pStyle w:val="BodyText"/>
      </w:pPr>
      <w:r>
        <w:t xml:space="preserve">Figure </w:t>
      </w:r>
      <w:hyperlink w:anchor="fig:robustness">
        <w:r>
          <w:rPr>
            <w:rStyle w:val="Hyperlink"/>
          </w:rPr>
          <w:t xml:space="preserve">8</w:t>
        </w:r>
      </w:hyperlink>
      <w:r>
        <w:t xml:space="preserve"> </w:t>
      </w:r>
      <w:r>
        <w:t xml:space="preserve">reports the held-out test</w:t>
      </w:r>
      <w:r>
        <w:t xml:space="preserve"> </w:t>
      </w:r>
      <m:oMath>
        <m:sSup>
          <m:e>
            <m:r>
              <m:t>R</m:t>
            </m:r>
          </m:e>
          <m:sup>
            <m:r>
              <m:t>2</m:t>
            </m:r>
          </m:sup>
        </m:sSup>
      </m:oMath>
      <w:r>
        <w:t xml:space="preserve"> </w:t>
      </w:r>
      <w:r>
        <w:t xml:space="preserve">of the SLSQP blend</w:t>
      </w:r>
      <w:r>
        <w:t xml:space="preserve"> </w:t>
      </w:r>
      <w:r>
        <w:t xml:space="preserve">for all three setups; Figure </w:t>
      </w:r>
      <w:hyperlink w:anchor="fig:robustnessmodels">
        <w:r>
          <w:rPr>
            <w:rStyle w:val="Hyperlink"/>
          </w:rPr>
          <w:t xml:space="preserve">9</w:t>
        </w:r>
      </w:hyperlink>
      <w:r>
        <w:t xml:space="preserve"> </w:t>
      </w:r>
      <w:r>
        <w:t xml:space="preserve">breaks this down by</w:t>
      </w:r>
      <w:r>
        <w:t xml:space="preserve"> </w:t>
      </w:r>
      <w:r>
        <w:t xml:space="preserve">individual model. The blend’s held-out</w:t>
      </w:r>
      <w:r>
        <w:t xml:space="preserve"> </w:t>
      </w:r>
      <m:oMath>
        <m:sSup>
          <m:e>
            <m:r>
              <m:t>R</m:t>
            </m:r>
          </m:e>
          <m:sup>
            <m:r>
              <m:t>2</m:t>
            </m:r>
          </m:sup>
        </m:sSup>
      </m:oMath>
      <w:r>
        <w:t xml:space="preserve"> </w:t>
      </w:r>
      <w:r>
        <w:t xml:space="preserve">is 0.622 (Setup A), 0.536 (Setup</w:t>
      </w:r>
      <w:r>
        <w:t xml:space="preserve"> </w:t>
      </w:r>
      <w:r>
        <w:t xml:space="preserve">B), and 0.567 (Setup C): the accuracy is not a one-quarter artefact, and the</w:t>
      </w:r>
      <w:r>
        <w:t xml:space="preserve"> </w:t>
      </w:r>
      <w:r>
        <w:t xml:space="preserve">same model ranking (blend</w:t>
      </w:r>
      <w:r>
        <w:t xml:space="preserve"> </w:t>
      </w:r>
      <m:oMath>
        <m:r>
          <m:rPr>
            <m:sty m:val="p"/>
          </m:rPr>
          <m:t>&gt;</m:t>
        </m:r>
      </m:oMath>
      <w:r>
        <w:t xml:space="preserve"> </w:t>
      </w:r>
      <w:r>
        <w:t xml:space="preserve">CatBoost</w:t>
      </w:r>
      <w:r>
        <w:t xml:space="preserve"> </w:t>
      </w:r>
      <m:oMath>
        <m:r>
          <m:rPr>
            <m:sty m:val="p"/>
          </m:rPr>
          <m:t>≈</m:t>
        </m:r>
      </m:oMath>
      <w:r>
        <w:t xml:space="preserve"> </w:t>
      </w:r>
      <w:r>
        <w:t xml:space="preserve">LightGBM</w:t>
      </w:r>
      <w:r>
        <w:t xml:space="preserve"> </w:t>
      </w:r>
      <m:oMath>
        <m:r>
          <m:rPr>
            <m:sty m:val="p"/>
          </m:rPr>
          <m:t>≈</m:t>
        </m:r>
      </m:oMath>
      <w:r>
        <w:t xml:space="preserve"> </w:t>
      </w:r>
      <w:r>
        <w:t xml:space="preserve">XGBoost</w:t>
      </w:r>
      <w:r>
        <w:t xml:space="preserve"> </w:t>
      </w:r>
      <m:oMath>
        <m:r>
          <m:rPr>
            <m:sty m:val="p"/>
          </m:rPr>
          <m:t>&gt;</m:t>
        </m:r>
      </m:oMath>
      <w:r>
        <w:t xml:space="preserve"> </w:t>
      </w:r>
      <w:r>
        <w:t xml:space="preserve">Random Forest</w:t>
      </w:r>
      <w:r>
        <w:t xml:space="preserve"> </w:t>
      </w:r>
      <m:oMath>
        <m:r>
          <m:rPr>
            <m:sty m:val="p"/>
          </m:rPr>
          <m:t>≫</m:t>
        </m:r>
      </m:oMath>
      <w:r>
        <w:t xml:space="preserve"> </w:t>
      </w:r>
      <w:r>
        <w:t xml:space="preserve">Linear Regression) holds in every period.</w:t>
      </w:r>
    </w:p>
    <w:bookmarkStart w:id="100" w:name="fig:robustness"/>
    <w:p>
      <w:pPr>
        <w:pStyle w:val="CaptionedFigure"/>
      </w:pPr>
      <w:r>
        <w:drawing>
          <wp:inline>
            <wp:extent cx="5334000" cy="3391084"/>
            <wp:effectExtent b="0" l="0" r="0" t="0"/>
            <wp:docPr descr="" title="" id="98" name="Picture"/>
            <a:graphic>
              <a:graphicData uri="http://schemas.openxmlformats.org/drawingml/2006/picture">
                <pic:pic>
                  <pic:nvPicPr>
                    <pic:cNvPr descr="fig8_cross_period_robustness.png" id="99" name="Picture"/>
                    <pic:cNvPicPr>
                      <a:picLocks noChangeArrowheads="1" noChangeAspect="1"/>
                    </pic:cNvPicPr>
                  </pic:nvPicPr>
                  <pic:blipFill>
                    <a:blip r:embed="rId97"/>
                    <a:stretch>
                      <a:fillRect/>
                    </a:stretch>
                  </pic:blipFill>
                  <pic:spPr bwMode="auto">
                    <a:xfrm>
                      <a:off x="0" y="0"/>
                      <a:ext cx="5334000" cy="3391084"/>
                    </a:xfrm>
                    <a:prstGeom prst="rect">
                      <a:avLst/>
                    </a:prstGeom>
                    <a:noFill/>
                    <a:ln w="9525">
                      <a:noFill/>
                      <a:headEnd/>
                      <a:tailEnd/>
                    </a:ln>
                  </pic:spPr>
                </pic:pic>
              </a:graphicData>
            </a:graphic>
          </wp:inline>
        </w:drawing>
      </w:r>
    </w:p>
    <w:p>
      <w:pPr>
        <w:pStyle w:val="ImageCaption"/>
      </w:pPr>
      <w:r>
        <w:t xml:space="preserve">Cross-period robustness: held-out test</w:t>
      </w:r>
      <w:r>
        <w:t xml:space="preserve"> </w:t>
      </w:r>
      <m:oMath>
        <m:sSup>
          <m:e>
            <m:r>
              <m:t>R</m:t>
            </m:r>
          </m:e>
          <m:sup>
            <m:r>
              <m:t>2</m:t>
            </m:r>
          </m:sup>
        </m:sSup>
      </m:oMath>
      <w:r>
        <w:t xml:space="preserve"> </w:t>
      </w:r>
      <w:r>
        <w:t xml:space="preserve">of the SLSQP blend for</w:t>
      </w:r>
      <w:r>
        <w:t xml:space="preserve"> </w:t>
      </w:r>
      <w:r>
        <w:t xml:space="preserve">each of the three setups.</w:t>
      </w:r>
    </w:p>
    <w:bookmarkEnd w:id="100"/>
    <w:bookmarkStart w:id="104" w:name="fig:robustnessmodels"/>
    <w:p>
      <w:pPr>
        <w:pStyle w:val="CaptionedFigure"/>
      </w:pPr>
      <w:r>
        <w:drawing>
          <wp:inline>
            <wp:extent cx="5334000" cy="1680329"/>
            <wp:effectExtent b="0" l="0" r="0" t="0"/>
            <wp:docPr descr="" title="" id="102" name="Picture"/>
            <a:graphic>
              <a:graphicData uri="http://schemas.openxmlformats.org/drawingml/2006/picture">
                <pic:pic>
                  <pic:nvPicPr>
                    <pic:cNvPr descr="fig9_model_comparison_all_setups.png" id="103" name="Picture"/>
                    <pic:cNvPicPr>
                      <a:picLocks noChangeArrowheads="1" noChangeAspect="1"/>
                    </pic:cNvPicPr>
                  </pic:nvPicPr>
                  <pic:blipFill>
                    <a:blip r:embed="rId101"/>
                    <a:stretch>
                      <a:fillRect/>
                    </a:stretch>
                  </pic:blipFill>
                  <pic:spPr bwMode="auto">
                    <a:xfrm>
                      <a:off x="0" y="0"/>
                      <a:ext cx="5334000" cy="1680329"/>
                    </a:xfrm>
                    <a:prstGeom prst="rect">
                      <a:avLst/>
                    </a:prstGeom>
                    <a:noFill/>
                    <a:ln w="9525">
                      <a:noFill/>
                      <a:headEnd/>
                      <a:tailEnd/>
                    </a:ln>
                  </pic:spPr>
                </pic:pic>
              </a:graphicData>
            </a:graphic>
          </wp:inline>
        </w:drawing>
      </w:r>
    </w:p>
    <w:p>
      <w:pPr>
        <w:pStyle w:val="ImageCaption"/>
      </w:pPr>
      <w:r>
        <w:t xml:space="preserve">Held-out test</w:t>
      </w:r>
      <w:r>
        <w:t xml:space="preserve"> </w:t>
      </w:r>
      <m:oMath>
        <m:sSup>
          <m:e>
            <m:r>
              <m:t>R</m:t>
            </m:r>
          </m:e>
          <m:sup>
            <m:r>
              <m:t>2</m:t>
            </m:r>
          </m:sup>
        </m:sSup>
      </m:oMath>
      <w:r>
        <w:t xml:space="preserve"> </w:t>
      </w:r>
      <w:r>
        <w:t xml:space="preserve">for every model, all three setups.</w:t>
      </w:r>
    </w:p>
    <w:bookmarkEnd w:id="104"/>
    <w:p>
      <w:pPr>
        <w:pStyle w:val="BodyText"/>
      </w:pPr>
      <w:r>
        <w:t xml:space="preserve">We also re-tested two further findings from Setup B on Setups A and C, with</w:t>
      </w:r>
      <w:r>
        <w:t xml:space="preserve"> </w:t>
      </w:r>
      <w:r>
        <w:t xml:space="preserve">all hyperparameters reused unchanged (no per-setup re-tuning). First, the</w:t>
      </w:r>
      <w:r>
        <w:t xml:space="preserve"> </w:t>
      </w:r>
      <w:r>
        <w:t xml:space="preserve">hurdle model (Section </w:t>
      </w:r>
      <w:hyperlink w:anchor="sec:hurdle-impl">
        <w:r>
          <w:rPr>
            <w:rStyle w:val="Hyperlink"/>
          </w:rPr>
          <w:t xml:space="preserve">5.7</w:t>
        </w:r>
      </w:hyperlink>
      <w:r>
        <w:t xml:space="preserve">) did not improve on a single</w:t>
      </w:r>
      <w:r>
        <w:t xml:space="preserve"> </w:t>
      </w:r>
      <w:r>
        <w:t xml:space="preserve">XGBoost model in either new setup (MSE</w:t>
      </w:r>
      <w:r>
        <w:t xml:space="preserve"> </w:t>
      </w:r>
      <m:oMath>
        <m:r>
          <m:rPr>
            <m:sty m:val="p"/>
          </m:rPr>
          <m:t>+</m:t>
        </m:r>
        <m:r>
          <m:t>4.15</m:t>
        </m:r>
      </m:oMath>
      <w:r>
        <w:t xml:space="preserve"> </w:t>
      </w:r>
      <w:r>
        <w:t xml:space="preserve">for Setup A,</w:t>
      </w:r>
      <w:r>
        <w:t xml:space="preserve"> </w:t>
      </w:r>
      <m:oMath>
        <m:r>
          <m:rPr>
            <m:sty m:val="p"/>
          </m:rPr>
          <m:t>+</m:t>
        </m:r>
        <m:r>
          <m:t>3.56</m:t>
        </m:r>
      </m:oMath>
      <w:r>
        <w:t xml:space="preserve"> </w:t>
      </w:r>
      <w:r>
        <w:t xml:space="preserve">for Setup</w:t>
      </w:r>
      <w:r>
        <w:t xml:space="preserve"> </w:t>
      </w:r>
      <w:r>
        <w:t xml:space="preserve">C), matching Setup B’s own borderline result. Second, we ran a direct</w:t>
      </w:r>
      <w:r>
        <w:t xml:space="preserve"> </w:t>
      </w:r>
      <w:r>
        <w:t xml:space="preserve">naive-vs-clean-target comparison (fitting the identical model on both target</w:t>
      </w:r>
      <w:r>
        <w:t xml:space="preserve"> </w:t>
      </w:r>
      <w:r>
        <w:t xml:space="preserve">definitions) for the first time on this project: it does</w:t>
      </w:r>
      <w:r>
        <w:t xml:space="preserve"> </w:t>
      </w:r>
      <w:r>
        <w:rPr>
          <w:i/>
          <w:iCs/>
        </w:rPr>
        <w:t xml:space="preserve">not</w:t>
      </w:r>
      <w:r>
        <w:t xml:space="preserve"> </w:t>
      </w:r>
      <w:r>
        <w:t xml:space="preserve">show the</w:t>
      </w:r>
      <w:r>
        <w:t xml:space="preserve"> </w:t>
      </w:r>
      <w:r>
        <w:t xml:space="preserve">clean target achieving a better</w:t>
      </w:r>
      <w:r>
        <w:t xml:space="preserve"> </w:t>
      </w:r>
      <m:oMath>
        <m:sSup>
          <m:e>
            <m:r>
              <m:t>R</m:t>
            </m:r>
          </m:e>
          <m:sup>
            <m:r>
              <m:t>2</m:t>
            </m:r>
          </m:sup>
        </m:sSup>
      </m:oMath>
      <w:r>
        <w:t xml:space="preserve"> </w:t>
      </w:r>
      <w:r>
        <w:t xml:space="preserve">or MSE than the naive target on either</w:t>
      </w:r>
      <w:r>
        <w:t xml:space="preserve"> </w:t>
      </w:r>
      <w:r>
        <w:t xml:space="preserve">new setup — the naive target’s</w:t>
      </w:r>
      <w:r>
        <w:t xml:space="preserve"> </w:t>
      </w:r>
      <m:oMath>
        <m:sSup>
          <m:e>
            <m:r>
              <m:t>R</m:t>
            </m:r>
          </m:e>
          <m:sup>
            <m:r>
              <m:t>2</m:t>
            </m:r>
          </m:sup>
        </m:sSup>
      </m:oMath>
      <w:r>
        <w:t xml:space="preserve"> </w:t>
      </w:r>
      <w:r>
        <w:t xml:space="preserve">is mechanically inflated by its own</w:t>
      </w:r>
      <w:r>
        <w:t xml:space="preserve"> </w:t>
      </w:r>
      <w:r>
        <w:t xml:space="preserve">higher variance (</w:t>
      </w:r>
      <m:oMath>
        <m:sSup>
          <m:e>
            <m:r>
              <m:t>R</m:t>
            </m:r>
          </m:e>
          <m:sup>
            <m:r>
              <m:t>2</m:t>
            </m:r>
          </m:sup>
        </m:sSup>
        <m:r>
          <m:rPr>
            <m:sty m:val="p"/>
          </m:rPr>
          <m:t>=</m:t>
        </m:r>
        <m:r>
          <m:t>1</m:t>
        </m:r>
        <m:r>
          <m:rPr>
            <m:sty m:val="p"/>
          </m:rPr>
          <m:t>−</m:t>
        </m:r>
        <m:r>
          <m:rPr>
            <m:sty m:val="p"/>
          </m:rPr>
          <m:t>M</m:t>
        </m:r>
        <m:r>
          <m:rPr>
            <m:sty m:val="p"/>
          </m:rPr>
          <m:t>S</m:t>
        </m:r>
        <m:r>
          <m:rPr>
            <m:sty m:val="p"/>
          </m:rPr>
          <m:t>E</m:t>
        </m:r>
        <m:r>
          <m:rPr>
            <m:sty m:val="p"/>
          </m:rPr>
          <m:t>/</m:t>
        </m:r>
        <m:r>
          <m:rPr>
            <m:sty m:val="p"/>
          </m:rPr>
          <m:t>V</m:t>
        </m:r>
        <m:r>
          <m:rPr>
            <m:sty m:val="p"/>
          </m:rPr>
          <m:t>a</m:t>
        </m:r>
        <m:r>
          <m:rPr>
            <m:sty m:val="p"/>
          </m:rPr>
          <m:t>r</m:t>
        </m:r>
        <m:r>
          <m:rPr>
            <m:sty m:val="p"/>
          </m:rPr>
          <m:t>(</m:t>
        </m:r>
        <m:r>
          <m:t>y</m:t>
        </m:r>
        <m:r>
          <m:rPr>
            <m:sty m:val="p"/>
          </m:rPr>
          <m:t>)</m:t>
        </m:r>
      </m:oMath>
      <w:r>
        <w:t xml:space="preserve">; the naive target has</w:t>
      </w:r>
      <w:r>
        <w:t xml:space="preserve"> </w:t>
      </w:r>
      <m:oMath>
        <m:r>
          <m:t>1.9</m:t>
        </m:r>
      </m:oMath>
      <w:r>
        <w:t xml:space="preserve">–</w:t>
      </w:r>
      <m:oMath>
        <m:r>
          <m:t>2.3</m:t>
        </m:r>
        <m:r>
          <m:rPr>
            <m:sty m:val="p"/>
          </m:rPr>
          <m:t>×</m:t>
        </m:r>
      </m:oMath>
      <w:r>
        <w:t xml:space="preserve"> </w:t>
      </w:r>
      <w:r>
        <w:t xml:space="preserve">the clean target’s variance). We do not read this as</w:t>
      </w:r>
      <w:r>
        <w:t xml:space="preserve"> </w:t>
      </w:r>
      <w:r>
        <w:t xml:space="preserve">evidence against the clean-target design: our justification for it was always</w:t>
      </w:r>
      <w:r>
        <w:t xml:space="preserve"> </w:t>
      </w:r>
      <w:r>
        <w:t xml:space="preserve">a construct-validity argument (the clean rule isolates a real</w:t>
      </w:r>
      <w:r>
        <w:t xml:space="preserve"> </w:t>
      </w:r>
      <w:r>
        <w:t xml:space="preserve">available</w:t>
      </w:r>
      <m:oMath>
        <m:r>
          <m:rPr>
            <m:sty m:val="p"/>
          </m:rPr>
          <m:t>→</m:t>
        </m:r>
      </m:oMath>
      <w:r>
        <w:t xml:space="preserve">booked transition, whereas the naive count conflates that with</w:t>
      </w:r>
      <w:r>
        <w:t xml:space="preserve"> </w:t>
      </w:r>
      <w:r>
        <w:t xml:space="preserve">host-blocking, Section </w:t>
      </w:r>
      <w:hyperlink w:anchor="sec:eda">
        <w:r>
          <w:rPr>
            <w:rStyle w:val="Hyperlink"/>
          </w:rPr>
          <w:t xml:space="preserve">4.1</w:t>
        </w:r>
      </w:hyperlink>
      <w:r>
        <w:t xml:space="preserve">), not a claim that it would score better</w:t>
      </w:r>
      <w:r>
        <w:t xml:space="preserve"> </w:t>
      </w:r>
      <w:r>
        <w:t xml:space="preserve">by these metrics, and this result is a useful reminder to state that argument</w:t>
      </w:r>
      <w:r>
        <w:t xml:space="preserve"> </w:t>
      </w:r>
      <w:r>
        <w:t xml:space="preserve">precisely rather than oversell it as an error-reduction technique.</w:t>
      </w:r>
    </w:p>
    <w:bookmarkEnd w:id="105"/>
    <w:bookmarkEnd w:id="106"/>
    <w:bookmarkStart w:id="107" w:name="sec:concl"/>
    <w:p>
      <w:pPr>
        <w:pStyle w:val="Heading1"/>
      </w:pPr>
      <w:r>
        <w:t xml:space="preserve">Recommendations and Conclusions</w:t>
      </w:r>
    </w:p>
    <w:p>
      <w:pPr>
        <w:pStyle w:val="FirstParagraph"/>
      </w:pPr>
      <w:r>
        <w:t xml:space="preserve">In this report we built a complete, leakage-safe machine-learning pipeline to</w:t>
      </w:r>
      <w:r>
        <w:t xml:space="preserve"> </w:t>
      </w:r>
      <w:r>
        <w:t xml:space="preserve">predict Q1 2026 Airbnb booking demand in New York City from the open Inside</w:t>
      </w:r>
      <w:r>
        <w:t xml:space="preserve"> </w:t>
      </w:r>
      <w:r>
        <w:t xml:space="preserve">Airbnb data, under a strict rule that no feature may be built from information</w:t>
      </w:r>
      <w:r>
        <w:t xml:space="preserve"> </w:t>
      </w:r>
      <w:r>
        <w:t xml:space="preserve">that would not actually be available at prediction time. Starting from a</w:t>
      </w:r>
      <w:r>
        <w:t xml:space="preserve"> </w:t>
      </w:r>
      <w:r>
        <w:t xml:space="preserve">static listings snapshot and six months of calendar/review history (H2 2025),</w:t>
      </w:r>
      <w:r>
        <w:t xml:space="preserve"> </w:t>
      </w:r>
      <w:r>
        <w:t xml:space="preserve">we engineered 206 per-listing features, compared nine model configurations</w:t>
      </w:r>
      <w:r>
        <w:t xml:space="preserve"> </w:t>
      </w:r>
      <w:r>
        <w:t xml:space="preserve">with 5-fold cross-validation, independently tuned three boosted-tree families</w:t>
      </w:r>
      <w:r>
        <w:t xml:space="preserve"> </w:t>
      </w:r>
      <w:r>
        <w:t xml:space="preserve">with a custom early-stopping randomized search, combined the best models with</w:t>
      </w:r>
      <w:r>
        <w:t xml:space="preserve"> </w:t>
      </w:r>
      <w:r>
        <w:t xml:space="preserve">an SLSQP-optimised weighted blend, and implemented a two-stage hurdle</w:t>
      </w:r>
      <w:r>
        <w:t xml:space="preserve"> </w:t>
      </w:r>
      <w:r>
        <w:t xml:space="preserve">extension. The final blend reaches a development CV MSE of 290.1 and a</w:t>
      </w:r>
      <w:r>
        <w:t xml:space="preserve"> </w:t>
      </w:r>
      <w:r>
        <w:t xml:space="preserve">held-out local test MSE of 286.1, closely tracking one another, which gives us</w:t>
      </w:r>
      <w:r>
        <w:t xml:space="preserve"> </w:t>
      </w:r>
      <w:r>
        <w:t xml:space="preserve">confidence that the result generalizes rather than being an artefact of</w:t>
      </w:r>
      <w:r>
        <w:t xml:space="preserve"> </w:t>
      </w:r>
      <w:r>
        <w:t xml:space="preserve">cross-validation overfitting.</w:t>
      </w:r>
    </w:p>
    <w:p>
      <w:pPr>
        <w:pStyle w:val="BodyText"/>
      </w:pPr>
      <w:r>
        <w:t xml:space="preserve">The clearest lessons for us were, again, practical ones. Most of the</w:t>
      </w:r>
      <w:r>
        <w:t xml:space="preserve"> </w:t>
      </w:r>
      <w:r>
        <w:t xml:space="preserve">predictive power came from the calendar histories rather than the static</w:t>
      </w:r>
      <w:r>
        <w:t xml:space="preserve"> </w:t>
      </w:r>
      <w:r>
        <w:t xml:space="preserve">listing table, and specifically from a feature family (cross-snapshot</w:t>
      </w:r>
      <w:r>
        <w:t xml:space="preserve"> </w:t>
      </w:r>
      <w:r>
        <w:t xml:space="preserve">calendar volatility) that only exists because Inside Airbnb re-scrapes the</w:t>
      </w:r>
      <w:r>
        <w:t xml:space="preserve"> </w:t>
      </w:r>
      <w:r>
        <w:t xml:space="preserve">same future dates every month—a signal with no counterpart in the original</w:t>
      </w:r>
      <w:r>
        <w:t xml:space="preserve"> </w:t>
      </w:r>
      <w:r>
        <w:t xml:space="preserve">fixed-snapshot dataset (Section </w:t>
      </w:r>
      <w:hyperlink w:anchor="sec:changes">
        <w:r>
          <w:rPr>
            <w:rStyle w:val="Hyperlink"/>
          </w:rPr>
          <w:t xml:space="preserve">6</w:t>
        </w:r>
      </w:hyperlink>
      <w:r>
        <w:t xml:space="preserve">). The incremental ablation</w:t>
      </w:r>
      <w:r>
        <w:t xml:space="preserve"> </w:t>
      </w:r>
      <w:r>
        <w:t xml:space="preserve">(Table </w:t>
      </w:r>
      <w:hyperlink w:anchor="tab:ablation">
        <w:r>
          <w:rPr>
            <w:rStyle w:val="Hyperlink"/>
          </w:rPr>
          <w:t xml:space="preserve">8</w:t>
        </w:r>
      </w:hyperlink>
      <w:r>
        <w:t xml:space="preserve">) makes this quantitative: feature engineering and the</w:t>
      </w:r>
      <w:r>
        <w:t xml:space="preserve"> </w:t>
      </w:r>
      <w:r>
        <w:t xml:space="preserve">switch from a linear model to tree ensembles each moved the MSE far more than</w:t>
      </w:r>
      <w:r>
        <w:t xml:space="preserve"> </w:t>
      </w:r>
      <w:r>
        <w:t xml:space="preserve">either target encoding or naïve blending did, and a properly</w:t>
      </w:r>
      <w:r>
        <w:t xml:space="preserve"> </w:t>
      </w:r>
      <w:r>
        <w:rPr>
          <w:i/>
          <w:iCs/>
        </w:rPr>
        <w:t xml:space="preserve">weighted</w:t>
      </w:r>
      <w:r>
        <w:t xml:space="preserve"> </w:t>
      </w:r>
      <w:r>
        <w:t xml:space="preserve">blend was needed to turn ensembling into a real, if modest, gain</w:t>
      </w:r>
      <w:r>
        <w:t xml:space="preserve"> </w:t>
      </w:r>
      <w:r>
        <w:t xml:space="preserve">(Section </w:t>
      </w:r>
      <w:hyperlink w:anchor="sec:significance">
        <w:r>
          <w:rPr>
            <w:rStyle w:val="Hyperlink"/>
          </w:rPr>
          <w:t xml:space="preserve">5.5</w:t>
        </w:r>
      </w:hyperlink>
      <w:r>
        <w:t xml:space="preserve">). We also found, somewhat humbling, that an</w:t>
      </w:r>
      <w:r>
        <w:t xml:space="preserve"> </w:t>
      </w:r>
      <w:r>
        <w:t xml:space="preserve">independently-tuned XGBoost search matched but did not clearly beat a</w:t>
      </w:r>
      <w:r>
        <w:t xml:space="preserve"> </w:t>
      </w:r>
      <w:r>
        <w:t xml:space="preserve">hand-set configuration carried over from earlier exploration</w:t>
      </w:r>
      <w:r>
        <w:t xml:space="preserve"> </w:t>
      </w:r>
      <w:r>
        <w:t xml:space="preserve">(Section </w:t>
      </w:r>
      <w:hyperlink w:anchor="sec:tuning">
        <w:r>
          <w:rPr>
            <w:rStyle w:val="Hyperlink"/>
          </w:rPr>
          <w:t xml:space="preserve">4.5</w:t>
        </w:r>
      </w:hyperlink>
      <w:r>
        <w:t xml:space="preserve">)—on this feature matrix, the ceiling seems to be set</w:t>
      </w:r>
      <w:r>
        <w:t xml:space="preserve"> </w:t>
      </w:r>
      <w:r>
        <w:t xml:space="preserve">more by what is fed into the trees than by the exact hyper-parameters.</w:t>
      </w:r>
    </w:p>
    <w:p>
      <w:pPr>
        <w:pStyle w:val="BodyText"/>
      </w:pPr>
      <w:r>
        <w:t xml:space="preserve">If we had more time, we would explore a few directions beyond what is already</w:t>
      </w:r>
      <w:r>
        <w:t xml:space="preserve"> </w:t>
      </w:r>
      <w:r>
        <w:t xml:space="preserve">implemented. First, the hurdle model (Section </w:t>
      </w:r>
      <w:hyperlink w:anchor="sec:hurdle-impl">
        <w:r>
          <w:rPr>
            <w:rStyle w:val="Hyperlink"/>
          </w:rPr>
          <w:t xml:space="preserve">5.7</w:t>
        </w:r>
      </w:hyperlink>
      <w:r>
        <w:t xml:space="preserve">) gave only</w:t>
      </w:r>
      <w:r>
        <w:t xml:space="preserve"> </w:t>
      </w:r>
      <w:r>
        <w:t xml:space="preserve">a borderline gain; a natural next step is to let the classifier and regressor</w:t>
      </w:r>
      <w:r>
        <w:t xml:space="preserve"> </w:t>
      </w:r>
      <w:r>
        <w:t xml:space="preserve">share the blend’s full nine-model diversity (currently only XGBoost and</w:t>
      </w:r>
      <w:r>
        <w:t xml:space="preserve"> </w:t>
      </w:r>
      <w:r>
        <w:t xml:space="preserve">LightGBM hurdle variants are built) to see whether a richer hurdle ensemble</w:t>
      </w:r>
      <w:r>
        <w:t xml:space="preserve"> </w:t>
      </w:r>
      <w:r>
        <w:t xml:space="preserve">closes more of the boundary bias in Fig. </w:t>
      </w:r>
      <w:hyperlink w:anchor="fig:residualbins">
        <w:r>
          <w:rPr>
            <w:rStyle w:val="Hyperlink"/>
          </w:rPr>
          <w:t xml:space="preserve">7</w:t>
        </w:r>
      </w:hyperlink>
      <w:r>
        <w:t xml:space="preserve">. Second, we</w:t>
      </w:r>
      <w:r>
        <w:t xml:space="preserve"> </w:t>
      </w:r>
      <w:r>
        <w:t xml:space="preserve">would build richer trajectory features: our current trend block</w:t>
      </w:r>
      <w:r>
        <w:t xml:space="preserve"> </w:t>
      </w:r>
      <w:r>
        <w:t xml:space="preserve">(</w:t>
      </w:r>
      <w:r>
        <w:rPr>
          <w:rStyle w:val="VerbatimChar"/>
        </w:rPr>
        <w:t xml:space="preserve">traj_slope</w:t>
      </w:r>
      <w:r>
        <w:t xml:space="preserve">,</w:t>
      </w:r>
      <w:r>
        <w:t xml:space="preserve"> </w:t>
      </w:r>
      <w:r>
        <w:rPr>
          <w:rStyle w:val="VerbatimChar"/>
        </w:rPr>
        <w:t xml:space="preserve">traj_accel</w:t>
      </w:r>
      <w:r>
        <w:t xml:space="preserve">) is a simple linear fit over a</w:t>
      </w:r>
      <w:r>
        <w:t xml:space="preserve"> </w:t>
      </w:r>
      <w:r>
        <w:t xml:space="preserve">short recent window, and a longer or more flexible trend model might better</w:t>
      </w:r>
      <w:r>
        <w:t xml:space="preserve"> </w:t>
      </w:r>
      <w:r>
        <w:t xml:space="preserve">separate an accelerating listing from one that is merely busy on average.</w:t>
      </w:r>
      <w:r>
        <w:t xml:space="preserve"> </w:t>
      </w:r>
      <w:r>
        <w:t xml:space="preserve">Light geographic smoothing, in which each listing’s neighbourhood target</w:t>
      </w:r>
      <w:r>
        <w:t xml:space="preserve"> </w:t>
      </w:r>
      <w:r>
        <w:t xml:space="preserve">encoding is blended with the encodings of adjacent K-Means clusters, could</w:t>
      </w:r>
      <w:r>
        <w:t xml:space="preserve"> </w:t>
      </w:r>
      <w:r>
        <w:t xml:space="preserve">further stabilize the estimate for thinly populated neighbourhoods, in the same</w:t>
      </w:r>
      <w:r>
        <w:t xml:space="preserve"> </w:t>
      </w:r>
      <w:r>
        <w:t xml:space="preserve">spirit as the additive smoothing formula already used for target encoding. Third, with a</w:t>
      </w:r>
      <w:r>
        <w:t xml:space="preserve"> </w:t>
      </w:r>
      <w:r>
        <w:t xml:space="preserve">larger compute budget we would tune the MLP more carefully; the</w:t>
      </w:r>
      <w:r>
        <w:t xml:space="preserve"> </w:t>
      </w:r>
      <w:r>
        <w:t xml:space="preserve">error-correlation analysis earlier (Section </w:t>
      </w:r>
      <w:hyperlink w:anchor="sec:complementarity">
        <w:r>
          <w:rPr>
            <w:rStyle w:val="Hyperlink"/>
          </w:rPr>
          <w:t xml:space="preserve">5.4</w:t>
        </w:r>
      </w:hyperlink>
      <w:r>
        <w:t xml:space="preserve">) showed it is the least</w:t>
      </w:r>
      <w:r>
        <w:t xml:space="preserve"> </w:t>
      </w:r>
      <w:r>
        <w:t xml:space="preserve">correlated model with the tree ensembles, so a stronger MLP is a promising way</w:t>
      </w:r>
      <w:r>
        <w:t xml:space="preserve"> </w:t>
      </w:r>
      <w:r>
        <w:t xml:space="preserve">to raise the weight the blend is willing to give it. Finally, the cross-period</w:t>
      </w:r>
      <w:r>
        <w:t xml:space="preserve"> </w:t>
      </w:r>
      <w:r>
        <w:t xml:space="preserve">check (Section </w:t>
      </w:r>
      <w:hyperlink w:anchor="sec:robustness">
        <w:r>
          <w:rPr>
            <w:rStyle w:val="Hyperlink"/>
          </w:rPr>
          <w:t xml:space="preserve">6.1</w:t>
        </w:r>
      </w:hyperlink>
      <w:r>
        <w:t xml:space="preserve">) used quarters already present in the ten</w:t>
      </w:r>
      <w:r>
        <w:t xml:space="preserve"> </w:t>
      </w:r>
      <w:r>
        <w:t xml:space="preserve">available snapshots; unlike the original fixed-snapshot study, this pipeline</w:t>
      </w:r>
      <w:r>
        <w:t xml:space="preserve"> </w:t>
      </w:r>
      <w:r>
        <w:t xml:space="preserve">can also be re-run against later Inside Airbnb scrapes as they are published,</w:t>
      </w:r>
      <w:r>
        <w:t xml:space="preserve"> </w:t>
      </w:r>
      <w:r>
        <w:t xml:space="preserve">so validating it against a genuinely new quarter (e.g. predicting Q3 2026</w:t>
      </w:r>
      <w:r>
        <w:t xml:space="preserve"> </w:t>
      </w:r>
      <w:r>
        <w:t xml:space="preserve">once that window closes) would be a stronger, non-backtested test of the same</w:t>
      </w:r>
      <w:r>
        <w:t xml:space="preserve"> </w:t>
      </w:r>
      <w:r>
        <w:t xml:space="preserve">external-validity concerns raised in Section </w:t>
      </w:r>
      <w:hyperlink w:anchor="sec:threats">
        <w:r>
          <w:rPr>
            <w:rStyle w:val="Hyperlink"/>
          </w:rPr>
          <w:t xml:space="preserve">5.8</w:t>
        </w:r>
      </w:hyperlink>
      <w:r>
        <w:t xml:space="preserve">.</w:t>
      </w:r>
    </w:p>
    <w:p>
      <w:pPr>
        <w:pStyle w:val="BodyText"/>
      </w:pPr>
      <w:r>
        <w:t xml:space="preserve">Stepping back, the project reinforced the same lesson as its predecessor, now</w:t>
      </w:r>
      <w:r>
        <w:t xml:space="preserve"> </w:t>
      </w:r>
      <w:r>
        <w:t xml:space="preserve">under a harder, self-imposed constraint: on a well-specified tabular</w:t>
      </w:r>
      <w:r>
        <w:t xml:space="preserve"> </w:t>
      </w:r>
      <w:r>
        <w:t xml:space="preserve">forecasting problem, disciplined engineering beats exotic modelling, and a</w:t>
      </w:r>
      <w:r>
        <w:t xml:space="preserve"> </w:t>
      </w:r>
      <w:r>
        <w:t xml:space="preserve">strict historical-only feature boundary does not have to come at the cost of a</w:t>
      </w:r>
      <w:r>
        <w:t xml:space="preserve"> </w:t>
      </w:r>
      <w:r>
        <w:t xml:space="preserve">useful result. A careful feature matrix, leakage-safe validation, an honestly</w:t>
      </w:r>
      <w:r>
        <w:t xml:space="preserve"> </w:t>
      </w:r>
      <w:r>
        <w:t xml:space="preserve">compared set of tuned tree ensembles, and a cheap convex blend were enough to</w:t>
      </w:r>
      <w:r>
        <w:t xml:space="preserve"> </w:t>
      </w:r>
      <w:r>
        <w:t xml:space="preserve">reach a competitive, and more importantly a genuinely forward-looking, error</w:t>
      </w:r>
      <w:r>
        <w:t xml:space="preserve"> </w:t>
      </w:r>
      <w:r>
        <w:t xml:space="preserve">rate. The gap between this entry and a naive baseline came almost entirely from</w:t>
      </w:r>
      <w:r>
        <w:t xml:space="preserve"> </w:t>
      </w:r>
      <w:r>
        <w:t xml:space="preserve">understanding the</w:t>
      </w:r>
      <w:r>
        <w:t xml:space="preserve"> </w:t>
      </w:r>
      <w:r>
        <w:rPr>
          <w:i/>
          <w:iCs/>
        </w:rPr>
        <w:t xml:space="preserve">data</w:t>
      </w:r>
      <w:r>
        <w:t xml:space="preserve">—the zero inflation, the bounded target, and the</w:t>
      </w:r>
      <w:r>
        <w:t xml:space="preserve"> </w:t>
      </w:r>
      <w:r>
        <w:t xml:space="preserve">new dataset’s repeated re-scrapes—rather than from algorithmic novelty, and we</w:t>
      </w:r>
      <w:r>
        <w:t xml:space="preserve"> </w:t>
      </w:r>
      <w:r>
        <w:t xml:space="preserve">expect that to remain true of most real demand-forecasting problems of this</w:t>
      </w:r>
      <w:r>
        <w:t xml:space="preserve"> </w:t>
      </w:r>
      <w:r>
        <w:t xml:space="preserve">kind.</w:t>
      </w:r>
    </w:p>
    <w:bookmarkEnd w:id="107"/>
    <w:bookmarkStart w:id="108" w:name="acknowledgment"/>
    <w:p>
      <w:pPr>
        <w:pStyle w:val="Heading1"/>
      </w:pPr>
      <w:r>
        <w:t xml:space="preserve">Acknowledgment</w:t>
      </w:r>
    </w:p>
    <w:p>
      <w:pPr>
        <w:pStyle w:val="FirstParagraph"/>
      </w:pPr>
      <w:r>
        <w:t xml:space="preserve">We thank Abdullah Gül University (AGU) for supporting this work, and the</w:t>
      </w:r>
      <w:r>
        <w:t xml:space="preserve"> </w:t>
      </w:r>
      <w:r>
        <w:t xml:space="preserve">Inside Airbnb project for maintaining and publishing the open dataset this</w:t>
      </w:r>
      <w:r>
        <w:t xml:space="preserve"> </w:t>
      </w:r>
      <w:r>
        <w:t xml:space="preserve">report is built on</w:t>
      </w:r>
      <w:r>
        <w:t xml:space="preserve"> </w:t>
      </w:r>
      <w:r>
        <w:t xml:space="preserve">[2]</w:t>
      </w:r>
      <w:r>
        <w:t xml:space="preserve">.</w:t>
      </w:r>
    </w:p>
    <w:bookmarkEnd w:id="108"/>
    <w:bookmarkStart w:id="151" w:name="app:allfeatures_table"/>
    <w:p>
      <w:pPr>
        <w:pStyle w:val="Heading1"/>
      </w:pPr>
      <w:r>
        <w:t xml:space="preserve">Complete Feature Inventory</w:t>
      </w:r>
    </w:p>
    <w:p>
      <w:pPr>
        <w:pStyle w:val="FirstParagraph"/>
      </w:pPr>
      <w:r>
        <w:t xml:space="preserve">Here is the complete inventory of all 206 engineered feature columns, along</w:t>
      </w:r>
      <w:r>
        <w:t xml:space="preserve"> </w:t>
      </w:r>
      <w:r>
        <w:t xml:space="preserve">with the identifier and target variables and their corresponding data types.</w:t>
      </w:r>
      <w:r>
        <w:t xml:space="preserve"> </w:t>
      </w:r>
      <w:r>
        <w:t xml:space="preserve">Three columns (</w:t>
      </w:r>
      <w:r>
        <w:rPr>
          <w:rStyle w:val="VerbatimChar"/>
        </w:rPr>
        <w:t xml:space="preserve">estimated_revenue_l365d</w:t>
      </w:r>
      <w:r>
        <w:t xml:space="preserve">,</w:t>
      </w:r>
      <w:r>
        <w:t xml:space="preserve"> </w:t>
      </w:r>
      <w:r>
        <w:rPr>
          <w:rStyle w:val="VerbatimChar"/>
        </w:rPr>
        <w:t xml:space="preserve">price_implied</w:t>
      </w:r>
      <w:r>
        <w:t xml:space="preserve">,</w:t>
      </w:r>
      <w:r>
        <w:t xml:space="preserve"> </w:t>
      </w:r>
      <w:r>
        <w:rPr>
          <w:rStyle w:val="VerbatimChar"/>
        </w:rPr>
        <w:t xml:space="preserve">implied_nightly_rate</w:t>
      </w:r>
      <w:r>
        <w:t xml:space="preserve">) are retained for pipeline/schema consistency</w:t>
      </w:r>
      <w:r>
        <w:t xml:space="preserve"> </w:t>
      </w:r>
      <w:r>
        <w:t xml:space="preserve">with the original 2016-data feature set but are 100% missing in this Inside</w:t>
      </w:r>
      <w:r>
        <w:t xml:space="preserve"> </w:t>
      </w:r>
      <w:r>
        <w:t xml:space="preserve">Airbnb export (Section </w:t>
      </w:r>
      <w:hyperlink w:anchor="sec:eda">
        <w:r>
          <w:rPr>
            <w:rStyle w:val="Hyperlink"/>
          </w:rPr>
          <w:t xml:space="preserve">4.1</w:t>
        </w:r>
      </w:hyperlink>
      <w:r>
        <w:t xml:space="preserve">) and are median-imputed to a constant like</w:t>
      </w:r>
      <w:r>
        <w:t xml:space="preserve"> </w:t>
      </w:r>
      <w:r>
        <w:t xml:space="preserve">any other missing column.</w:t>
      </w:r>
    </w:p>
    <w:bookmarkStart w:id="109" w:name="tab:allfeatures_list"/>
    <w:p>
      <w:pPr>
        <w:pStyle w:val="TableCaption"/>
      </w:pPr>
      <w:r>
        <w:t xml:space="preserve">Detailed list of all 208 columns in the processed feature matrix</w:t>
      </w:r>
      <w:r>
        <w:t xml:space="preserve"> </w:t>
      </w:r>
      <w:r>
        <w:t xml:space="preserve">(identifier, target, and 206 features).</w:t>
      </w:r>
    </w:p>
    <w:tbl>
      <w:tblPr>
        <w:tblStyle w:val="Table"/>
        <w:tblW w:type="auto" w:w="0"/>
        <w:tblLook w:firstRow="1" w:lastRow="0" w:firstColumn="0" w:lastColumn="0" w:noHBand="0" w:noVBand="0" w:val="0020"/>
        <w:tblCaption w:val="Detailed list of all 208 columns in the processed feature matrix (identifier, target, and 206 features)."/>
      </w:tblPr>
      <w:tblGrid>
        <w:gridCol w:w="3960"/>
        <w:gridCol w:w="3960"/>
      </w:tblGrid>
      <w:tr>
        <w:trPr>
          <w:tblHeader w:val="on"/>
        </w:trPr>
        <w:tc>
          <w:tcPr/>
          <w:p>
            <w:pPr>
              <w:pStyle w:val="Compact"/>
              <w:jc w:val="left"/>
            </w:pPr>
            <w:r>
              <w:t xml:space="preserve">Feature Name</w:t>
            </w:r>
          </w:p>
        </w:tc>
        <w:tc>
          <w:tcPr/>
          <w:p>
            <w:pPr>
              <w:pStyle w:val="Compact"/>
              <w:jc w:val="left"/>
            </w:pPr>
            <w:r>
              <w:t xml:space="preserve">Type</w:t>
            </w:r>
          </w:p>
        </w:tc>
      </w:tr>
      <w:tr>
        <w:tc>
          <w:tcPr>
            <w:gridSpan w:val="2"/>
          </w:tcPr>
          <w:p>
            <w:pPr>
              <w:pStyle w:val="Compact"/>
              <w:jc w:val="center"/>
            </w:pPr>
            <w:r>
              <w:t xml:space="preserve">Table  – continued from previous page</w:t>
            </w:r>
          </w:p>
        </w:tc>
      </w:tr>
      <w:tr>
        <w:tc>
          <w:tcPr/>
          <w:p>
            <w:pPr>
              <w:pStyle w:val="Compact"/>
              <w:jc w:val="left"/>
            </w:pPr>
            <w:r>
              <w:t xml:space="preserve">Feature Name</w:t>
            </w:r>
          </w:p>
        </w:tc>
        <w:tc>
          <w:tcPr/>
          <w:p>
            <w:pPr>
              <w:pStyle w:val="Compact"/>
              <w:jc w:val="left"/>
            </w:pPr>
            <w:r>
              <w:t xml:space="preserve">Type</w:t>
            </w:r>
          </w:p>
        </w:tc>
      </w:tr>
      <w:tr>
        <w:tc>
          <w:tcPr>
            <w:gridSpan w:val="2"/>
          </w:tcPr>
          <w:p>
            <w:pPr>
              <w:pStyle w:val="Compact"/>
              <w:jc w:val="right"/>
            </w:pPr>
            <w:r>
              <w:rPr>
                <w:i/>
                <w:iCs/>
              </w:rPr>
              <w:t xml:space="preserve">Continued on next page</w:t>
            </w:r>
          </w:p>
        </w:tc>
      </w:tr>
      <w:tr>
        <w:tc>
          <w:tcPr/>
          <w:p>
            <w:pPr>
              <w:pStyle w:val="Compact"/>
              <w:jc w:val="left"/>
            </w:pPr>
            <w:r>
              <w:rPr>
                <w:rStyle w:val="VerbatimChar"/>
              </w:rPr>
              <w:t xml:space="preserve">id</w:t>
            </w:r>
          </w:p>
        </w:tc>
        <w:tc>
          <w:tcPr/>
          <w:p>
            <w:pPr>
              <w:pStyle w:val="Compact"/>
              <w:jc w:val="left"/>
            </w:pPr>
            <w:r>
              <w:t xml:space="preserve">integer (ID)</w:t>
            </w:r>
          </w:p>
        </w:tc>
      </w:tr>
      <w:tr>
        <w:tc>
          <w:tcPr/>
          <w:p>
            <w:pPr>
              <w:pStyle w:val="Compact"/>
              <w:jc w:val="left"/>
            </w:pPr>
            <w:r>
              <w:rPr>
                <w:rStyle w:val="VerbatimChar"/>
              </w:rPr>
              <w:t xml:space="preserve">blocked_days_Q1_2026</w:t>
            </w:r>
          </w:p>
        </w:tc>
        <w:tc>
          <w:tcPr/>
          <w:p>
            <w:pPr>
              <w:pStyle w:val="Compact"/>
              <w:jc w:val="left"/>
            </w:pPr>
            <w:r>
              <w:t xml:space="preserve">integer (target)</w:t>
            </w:r>
          </w:p>
        </w:tc>
      </w:tr>
      <w:tr>
        <w:tc>
          <w:tcPr/>
          <w:p>
            <w:pPr>
              <w:pStyle w:val="Compact"/>
              <w:jc w:val="left"/>
            </w:pPr>
            <w:r>
              <w:rPr>
                <w:rStyle w:val="VerbatimChar"/>
              </w:rPr>
              <w:t xml:space="preserve">q3_days_total</w:t>
            </w:r>
          </w:p>
        </w:tc>
        <w:tc>
          <w:tcPr/>
          <w:p>
            <w:pPr>
              <w:pStyle w:val="Compact"/>
              <w:jc w:val="left"/>
            </w:pPr>
            <w:r>
              <w:t xml:space="preserve">float</w:t>
            </w:r>
          </w:p>
        </w:tc>
      </w:tr>
      <w:tr>
        <w:tc>
          <w:tcPr/>
          <w:p>
            <w:pPr>
              <w:pStyle w:val="Compact"/>
              <w:jc w:val="left"/>
            </w:pPr>
            <w:r>
              <w:rPr>
                <w:rStyle w:val="VerbatimChar"/>
              </w:rPr>
              <w:t xml:space="preserve">q3_days_blocked</w:t>
            </w:r>
          </w:p>
        </w:tc>
        <w:tc>
          <w:tcPr/>
          <w:p>
            <w:pPr>
              <w:pStyle w:val="Compact"/>
              <w:jc w:val="left"/>
            </w:pPr>
            <w:r>
              <w:t xml:space="preserve">float</w:t>
            </w:r>
          </w:p>
        </w:tc>
      </w:tr>
      <w:tr>
        <w:tc>
          <w:tcPr/>
          <w:p>
            <w:pPr>
              <w:pStyle w:val="Compact"/>
              <w:jc w:val="left"/>
            </w:pPr>
            <w:r>
              <w:rPr>
                <w:rStyle w:val="VerbatimChar"/>
              </w:rPr>
              <w:t xml:space="preserve">q3_days_avail</w:t>
            </w:r>
          </w:p>
        </w:tc>
        <w:tc>
          <w:tcPr/>
          <w:p>
            <w:pPr>
              <w:pStyle w:val="Compact"/>
              <w:jc w:val="left"/>
            </w:pPr>
            <w:r>
              <w:t xml:space="preserve">float</w:t>
            </w:r>
          </w:p>
        </w:tc>
      </w:tr>
      <w:tr>
        <w:tc>
          <w:tcPr/>
          <w:p>
            <w:pPr>
              <w:pStyle w:val="Compact"/>
              <w:jc w:val="left"/>
            </w:pPr>
            <w:r>
              <w:rPr>
                <w:rStyle w:val="VerbatimChar"/>
              </w:rPr>
              <w:t xml:space="preserve">q3_blocking_rate</w:t>
            </w:r>
          </w:p>
        </w:tc>
        <w:tc>
          <w:tcPr/>
          <w:p>
            <w:pPr>
              <w:pStyle w:val="Compact"/>
              <w:jc w:val="left"/>
            </w:pPr>
            <w:r>
              <w:t xml:space="preserve">float</w:t>
            </w:r>
          </w:p>
        </w:tc>
      </w:tr>
      <w:tr>
        <w:tc>
          <w:tcPr/>
          <w:p>
            <w:pPr>
              <w:pStyle w:val="Compact"/>
              <w:jc w:val="left"/>
            </w:pPr>
            <w:r>
              <w:rPr>
                <w:rStyle w:val="VerbatimChar"/>
              </w:rPr>
              <w:t xml:space="preserve">q3_avail_rate</w:t>
            </w:r>
          </w:p>
        </w:tc>
        <w:tc>
          <w:tcPr/>
          <w:p>
            <w:pPr>
              <w:pStyle w:val="Compact"/>
              <w:jc w:val="left"/>
            </w:pPr>
            <w:r>
              <w:t xml:space="preserve">float</w:t>
            </w:r>
          </w:p>
        </w:tc>
      </w:tr>
      <w:tr>
        <w:tc>
          <w:tcPr/>
          <w:p>
            <w:pPr>
              <w:pStyle w:val="Compact"/>
              <w:jc w:val="left"/>
            </w:pPr>
            <w:r>
              <w:rPr>
                <w:rStyle w:val="VerbatimChar"/>
              </w:rPr>
              <w:t xml:space="preserve">q3_we_blocking_rate</w:t>
            </w:r>
          </w:p>
        </w:tc>
        <w:tc>
          <w:tcPr/>
          <w:p>
            <w:pPr>
              <w:pStyle w:val="Compact"/>
              <w:jc w:val="left"/>
            </w:pPr>
            <w:r>
              <w:t xml:space="preserve">float</w:t>
            </w:r>
          </w:p>
        </w:tc>
      </w:tr>
      <w:tr>
        <w:tc>
          <w:tcPr/>
          <w:p>
            <w:pPr>
              <w:pStyle w:val="Compact"/>
              <w:jc w:val="left"/>
            </w:pPr>
            <w:r>
              <w:rPr>
                <w:rStyle w:val="VerbatimChar"/>
              </w:rPr>
              <w:t xml:space="preserve">q3_we_days</w:t>
            </w:r>
          </w:p>
        </w:tc>
        <w:tc>
          <w:tcPr/>
          <w:p>
            <w:pPr>
              <w:pStyle w:val="Compact"/>
              <w:jc w:val="left"/>
            </w:pPr>
            <w:r>
              <w:t xml:space="preserve">float</w:t>
            </w:r>
          </w:p>
        </w:tc>
      </w:tr>
      <w:tr>
        <w:tc>
          <w:tcPr/>
          <w:p>
            <w:pPr>
              <w:pStyle w:val="Compact"/>
              <w:jc w:val="left"/>
            </w:pPr>
            <w:r>
              <w:rPr>
                <w:rStyle w:val="VerbatimChar"/>
              </w:rPr>
              <w:t xml:space="preserve">q3_wd_blocking_rate</w:t>
            </w:r>
          </w:p>
        </w:tc>
        <w:tc>
          <w:tcPr/>
          <w:p>
            <w:pPr>
              <w:pStyle w:val="Compact"/>
              <w:jc w:val="left"/>
            </w:pPr>
            <w:r>
              <w:t xml:space="preserve">float</w:t>
            </w:r>
          </w:p>
        </w:tc>
      </w:tr>
      <w:tr>
        <w:tc>
          <w:tcPr/>
          <w:p>
            <w:pPr>
              <w:pStyle w:val="Compact"/>
              <w:jc w:val="left"/>
            </w:pPr>
            <w:r>
              <w:rPr>
                <w:rStyle w:val="VerbatimChar"/>
              </w:rPr>
              <w:t xml:space="preserve">q3_wd_days</w:t>
            </w:r>
          </w:p>
        </w:tc>
        <w:tc>
          <w:tcPr/>
          <w:p>
            <w:pPr>
              <w:pStyle w:val="Compact"/>
              <w:jc w:val="left"/>
            </w:pPr>
            <w:r>
              <w:t xml:space="preserve">float</w:t>
            </w:r>
          </w:p>
        </w:tc>
      </w:tr>
      <w:tr>
        <w:tc>
          <w:tcPr/>
          <w:p>
            <w:pPr>
              <w:pStyle w:val="Compact"/>
              <w:jc w:val="left"/>
            </w:pPr>
            <w:r>
              <w:rPr>
                <w:rStyle w:val="VerbatimChar"/>
              </w:rPr>
              <w:t xml:space="preserve">q3_new_blockings</w:t>
            </w:r>
          </w:p>
        </w:tc>
        <w:tc>
          <w:tcPr/>
          <w:p>
            <w:pPr>
              <w:pStyle w:val="Compact"/>
              <w:jc w:val="left"/>
            </w:pPr>
            <w:r>
              <w:t xml:space="preserve">float</w:t>
            </w:r>
          </w:p>
        </w:tc>
      </w:tr>
      <w:tr>
        <w:tc>
          <w:tcPr/>
          <w:p>
            <w:pPr>
              <w:pStyle w:val="Compact"/>
              <w:jc w:val="left"/>
            </w:pPr>
            <w:r>
              <w:rPr>
                <w:rStyle w:val="VerbatimChar"/>
              </w:rPr>
              <w:t xml:space="preserve">q3_new_unblockings</w:t>
            </w:r>
          </w:p>
        </w:tc>
        <w:tc>
          <w:tcPr/>
          <w:p>
            <w:pPr>
              <w:pStyle w:val="Compact"/>
              <w:jc w:val="left"/>
            </w:pPr>
            <w:r>
              <w:t xml:space="preserve">float</w:t>
            </w:r>
          </w:p>
        </w:tc>
      </w:tr>
      <w:tr>
        <w:tc>
          <w:tcPr/>
          <w:p>
            <w:pPr>
              <w:pStyle w:val="Compact"/>
              <w:jc w:val="left"/>
            </w:pPr>
            <w:r>
              <w:rPr>
                <w:rStyle w:val="VerbatimChar"/>
              </w:rPr>
              <w:t xml:space="preserve">q3_we_minus_wd_blocking</w:t>
            </w:r>
          </w:p>
        </w:tc>
        <w:tc>
          <w:tcPr/>
          <w:p>
            <w:pPr>
              <w:pStyle w:val="Compact"/>
              <w:jc w:val="left"/>
            </w:pPr>
            <w:r>
              <w:t xml:space="preserve">float</w:t>
            </w:r>
          </w:p>
        </w:tc>
      </w:tr>
      <w:tr>
        <w:tc>
          <w:tcPr/>
          <w:p>
            <w:pPr>
              <w:pStyle w:val="Compact"/>
              <w:jc w:val="left"/>
            </w:pPr>
            <w:r>
              <w:rPr>
                <w:rStyle w:val="VerbatimChar"/>
              </w:rPr>
              <w:t xml:space="preserve">q4_days_total</w:t>
            </w:r>
          </w:p>
        </w:tc>
        <w:tc>
          <w:tcPr/>
          <w:p>
            <w:pPr>
              <w:pStyle w:val="Compact"/>
              <w:jc w:val="left"/>
            </w:pPr>
            <w:r>
              <w:t xml:space="preserve">integer</w:t>
            </w:r>
          </w:p>
        </w:tc>
      </w:tr>
      <w:tr>
        <w:tc>
          <w:tcPr/>
          <w:p>
            <w:pPr>
              <w:pStyle w:val="Compact"/>
              <w:jc w:val="left"/>
            </w:pPr>
            <w:r>
              <w:rPr>
                <w:rStyle w:val="VerbatimChar"/>
              </w:rPr>
              <w:t xml:space="preserve">q4_days_blocked</w:t>
            </w:r>
          </w:p>
        </w:tc>
        <w:tc>
          <w:tcPr/>
          <w:p>
            <w:pPr>
              <w:pStyle w:val="Compact"/>
              <w:jc w:val="left"/>
            </w:pPr>
            <w:r>
              <w:t xml:space="preserve">integer</w:t>
            </w:r>
          </w:p>
        </w:tc>
      </w:tr>
      <w:tr>
        <w:tc>
          <w:tcPr/>
          <w:p>
            <w:pPr>
              <w:pStyle w:val="Compact"/>
              <w:jc w:val="left"/>
            </w:pPr>
            <w:r>
              <w:rPr>
                <w:rStyle w:val="VerbatimChar"/>
              </w:rPr>
              <w:t xml:space="preserve">q4_days_avail</w:t>
            </w:r>
          </w:p>
        </w:tc>
        <w:tc>
          <w:tcPr/>
          <w:p>
            <w:pPr>
              <w:pStyle w:val="Compact"/>
              <w:jc w:val="left"/>
            </w:pPr>
            <w:r>
              <w:t xml:space="preserve">integer</w:t>
            </w:r>
          </w:p>
        </w:tc>
      </w:tr>
      <w:tr>
        <w:tc>
          <w:tcPr/>
          <w:p>
            <w:pPr>
              <w:pStyle w:val="Compact"/>
              <w:jc w:val="left"/>
            </w:pPr>
            <w:r>
              <w:rPr>
                <w:rStyle w:val="VerbatimChar"/>
              </w:rPr>
              <w:t xml:space="preserve">q4_blocking_rate</w:t>
            </w:r>
          </w:p>
        </w:tc>
        <w:tc>
          <w:tcPr/>
          <w:p>
            <w:pPr>
              <w:pStyle w:val="Compact"/>
              <w:jc w:val="left"/>
            </w:pPr>
            <w:r>
              <w:t xml:space="preserve">float</w:t>
            </w:r>
          </w:p>
        </w:tc>
      </w:tr>
      <w:tr>
        <w:tc>
          <w:tcPr/>
          <w:p>
            <w:pPr>
              <w:pStyle w:val="Compact"/>
              <w:jc w:val="left"/>
            </w:pPr>
            <w:r>
              <w:rPr>
                <w:rStyle w:val="VerbatimChar"/>
              </w:rPr>
              <w:t xml:space="preserve">q4_avail_rate</w:t>
            </w:r>
          </w:p>
        </w:tc>
        <w:tc>
          <w:tcPr/>
          <w:p>
            <w:pPr>
              <w:pStyle w:val="Compact"/>
              <w:jc w:val="left"/>
            </w:pPr>
            <w:r>
              <w:t xml:space="preserve">float</w:t>
            </w:r>
          </w:p>
        </w:tc>
      </w:tr>
      <w:tr>
        <w:tc>
          <w:tcPr/>
          <w:p>
            <w:pPr>
              <w:pStyle w:val="Compact"/>
              <w:jc w:val="left"/>
            </w:pPr>
            <w:r>
              <w:rPr>
                <w:rStyle w:val="VerbatimChar"/>
              </w:rPr>
              <w:t xml:space="preserve">q4_we_blocking_rate</w:t>
            </w:r>
          </w:p>
        </w:tc>
        <w:tc>
          <w:tcPr/>
          <w:p>
            <w:pPr>
              <w:pStyle w:val="Compact"/>
              <w:jc w:val="left"/>
            </w:pPr>
            <w:r>
              <w:t xml:space="preserve">float</w:t>
            </w:r>
          </w:p>
        </w:tc>
      </w:tr>
      <w:tr>
        <w:tc>
          <w:tcPr/>
          <w:p>
            <w:pPr>
              <w:pStyle w:val="Compact"/>
              <w:jc w:val="left"/>
            </w:pPr>
            <w:r>
              <w:rPr>
                <w:rStyle w:val="VerbatimChar"/>
              </w:rPr>
              <w:t xml:space="preserve">q4_we_days</w:t>
            </w:r>
          </w:p>
        </w:tc>
        <w:tc>
          <w:tcPr/>
          <w:p>
            <w:pPr>
              <w:pStyle w:val="Compact"/>
              <w:jc w:val="left"/>
            </w:pPr>
            <w:r>
              <w:t xml:space="preserve">integer</w:t>
            </w:r>
          </w:p>
        </w:tc>
      </w:tr>
      <w:tr>
        <w:tc>
          <w:tcPr/>
          <w:p>
            <w:pPr>
              <w:pStyle w:val="Compact"/>
              <w:jc w:val="left"/>
            </w:pPr>
            <w:r>
              <w:rPr>
                <w:rStyle w:val="VerbatimChar"/>
              </w:rPr>
              <w:t xml:space="preserve">q4_wd_blocking_rate</w:t>
            </w:r>
          </w:p>
        </w:tc>
        <w:tc>
          <w:tcPr/>
          <w:p>
            <w:pPr>
              <w:pStyle w:val="Compact"/>
              <w:jc w:val="left"/>
            </w:pPr>
            <w:r>
              <w:t xml:space="preserve">float</w:t>
            </w:r>
          </w:p>
        </w:tc>
      </w:tr>
      <w:tr>
        <w:tc>
          <w:tcPr/>
          <w:p>
            <w:pPr>
              <w:pStyle w:val="Compact"/>
              <w:jc w:val="left"/>
            </w:pPr>
            <w:r>
              <w:rPr>
                <w:rStyle w:val="VerbatimChar"/>
              </w:rPr>
              <w:t xml:space="preserve">q4_wd_days</w:t>
            </w:r>
          </w:p>
        </w:tc>
        <w:tc>
          <w:tcPr/>
          <w:p>
            <w:pPr>
              <w:pStyle w:val="Compact"/>
              <w:jc w:val="left"/>
            </w:pPr>
            <w:r>
              <w:t xml:space="preserve">integer</w:t>
            </w:r>
          </w:p>
        </w:tc>
      </w:tr>
      <w:tr>
        <w:tc>
          <w:tcPr/>
          <w:p>
            <w:pPr>
              <w:pStyle w:val="Compact"/>
              <w:jc w:val="left"/>
            </w:pPr>
            <w:r>
              <w:rPr>
                <w:rStyle w:val="VerbatimChar"/>
              </w:rPr>
              <w:t xml:space="preserve">q4_new_blockings</w:t>
            </w:r>
          </w:p>
        </w:tc>
        <w:tc>
          <w:tcPr/>
          <w:p>
            <w:pPr>
              <w:pStyle w:val="Compact"/>
              <w:jc w:val="left"/>
            </w:pPr>
            <w:r>
              <w:t xml:space="preserve">integer</w:t>
            </w:r>
          </w:p>
        </w:tc>
      </w:tr>
      <w:tr>
        <w:tc>
          <w:tcPr/>
          <w:p>
            <w:pPr>
              <w:pStyle w:val="Compact"/>
              <w:jc w:val="left"/>
            </w:pPr>
            <w:r>
              <w:rPr>
                <w:rStyle w:val="VerbatimChar"/>
              </w:rPr>
              <w:t xml:space="preserve">q4_new_unblockings</w:t>
            </w:r>
          </w:p>
        </w:tc>
        <w:tc>
          <w:tcPr/>
          <w:p>
            <w:pPr>
              <w:pStyle w:val="Compact"/>
              <w:jc w:val="left"/>
            </w:pPr>
            <w:r>
              <w:t xml:space="preserve">integer</w:t>
            </w:r>
          </w:p>
        </w:tc>
      </w:tr>
      <w:tr>
        <w:tc>
          <w:tcPr/>
          <w:p>
            <w:pPr>
              <w:pStyle w:val="Compact"/>
              <w:jc w:val="left"/>
            </w:pPr>
            <w:r>
              <w:rPr>
                <w:rStyle w:val="VerbatimChar"/>
              </w:rPr>
              <w:t xml:space="preserve">q4_we_minus_wd_blocking</w:t>
            </w:r>
          </w:p>
        </w:tc>
        <w:tc>
          <w:tcPr/>
          <w:p>
            <w:pPr>
              <w:pStyle w:val="Compact"/>
              <w:jc w:val="left"/>
            </w:pPr>
            <w:r>
              <w:t xml:space="preserve">float</w:t>
            </w:r>
          </w:p>
        </w:tc>
      </w:tr>
      <w:tr>
        <w:tc>
          <w:tcPr/>
          <w:p>
            <w:pPr>
              <w:pStyle w:val="Compact"/>
              <w:jc w:val="left"/>
            </w:pPr>
            <w:r>
              <w:rPr>
                <w:rStyle w:val="VerbatimChar"/>
              </w:rPr>
              <w:t xml:space="preserve">h2_days_total</w:t>
            </w:r>
          </w:p>
        </w:tc>
        <w:tc>
          <w:tcPr/>
          <w:p>
            <w:pPr>
              <w:pStyle w:val="Compact"/>
              <w:jc w:val="left"/>
            </w:pPr>
            <w:r>
              <w:t xml:space="preserve">integer</w:t>
            </w:r>
          </w:p>
        </w:tc>
      </w:tr>
      <w:tr>
        <w:tc>
          <w:tcPr/>
          <w:p>
            <w:pPr>
              <w:pStyle w:val="Compact"/>
              <w:jc w:val="left"/>
            </w:pPr>
            <w:r>
              <w:rPr>
                <w:rStyle w:val="VerbatimChar"/>
              </w:rPr>
              <w:t xml:space="preserve">h2_days_blocked</w:t>
            </w:r>
          </w:p>
        </w:tc>
        <w:tc>
          <w:tcPr/>
          <w:p>
            <w:pPr>
              <w:pStyle w:val="Compact"/>
              <w:jc w:val="left"/>
            </w:pPr>
            <w:r>
              <w:t xml:space="preserve">integer</w:t>
            </w:r>
          </w:p>
        </w:tc>
      </w:tr>
      <w:tr>
        <w:tc>
          <w:tcPr/>
          <w:p>
            <w:pPr>
              <w:pStyle w:val="Compact"/>
              <w:jc w:val="left"/>
            </w:pPr>
            <w:r>
              <w:rPr>
                <w:rStyle w:val="VerbatimChar"/>
              </w:rPr>
              <w:t xml:space="preserve">h2_days_avail</w:t>
            </w:r>
          </w:p>
        </w:tc>
        <w:tc>
          <w:tcPr/>
          <w:p>
            <w:pPr>
              <w:pStyle w:val="Compact"/>
              <w:jc w:val="left"/>
            </w:pPr>
            <w:r>
              <w:t xml:space="preserve">integer</w:t>
            </w:r>
          </w:p>
        </w:tc>
      </w:tr>
      <w:tr>
        <w:tc>
          <w:tcPr/>
          <w:p>
            <w:pPr>
              <w:pStyle w:val="Compact"/>
              <w:jc w:val="left"/>
            </w:pPr>
            <w:r>
              <w:rPr>
                <w:rStyle w:val="VerbatimChar"/>
              </w:rPr>
              <w:t xml:space="preserve">h2_blocking_rate</w:t>
            </w:r>
          </w:p>
        </w:tc>
        <w:tc>
          <w:tcPr/>
          <w:p>
            <w:pPr>
              <w:pStyle w:val="Compact"/>
              <w:jc w:val="left"/>
            </w:pPr>
            <w:r>
              <w:t xml:space="preserve">float</w:t>
            </w:r>
          </w:p>
        </w:tc>
      </w:tr>
      <w:tr>
        <w:tc>
          <w:tcPr/>
          <w:p>
            <w:pPr>
              <w:pStyle w:val="Compact"/>
              <w:jc w:val="left"/>
            </w:pPr>
            <w:r>
              <w:rPr>
                <w:rStyle w:val="VerbatimChar"/>
              </w:rPr>
              <w:t xml:space="preserve">h2_avail_rate</w:t>
            </w:r>
          </w:p>
        </w:tc>
        <w:tc>
          <w:tcPr/>
          <w:p>
            <w:pPr>
              <w:pStyle w:val="Compact"/>
              <w:jc w:val="left"/>
            </w:pPr>
            <w:r>
              <w:t xml:space="preserve">float</w:t>
            </w:r>
          </w:p>
        </w:tc>
      </w:tr>
      <w:tr>
        <w:tc>
          <w:tcPr/>
          <w:p>
            <w:pPr>
              <w:pStyle w:val="Compact"/>
              <w:jc w:val="left"/>
            </w:pPr>
            <w:r>
              <w:rPr>
                <w:rStyle w:val="VerbatimChar"/>
              </w:rPr>
              <w:t xml:space="preserve">h2_we_blocking_rate</w:t>
            </w:r>
          </w:p>
        </w:tc>
        <w:tc>
          <w:tcPr/>
          <w:p>
            <w:pPr>
              <w:pStyle w:val="Compact"/>
              <w:jc w:val="left"/>
            </w:pPr>
            <w:r>
              <w:t xml:space="preserve">float</w:t>
            </w:r>
          </w:p>
        </w:tc>
      </w:tr>
      <w:tr>
        <w:tc>
          <w:tcPr/>
          <w:p>
            <w:pPr>
              <w:pStyle w:val="Compact"/>
              <w:jc w:val="left"/>
            </w:pPr>
            <w:r>
              <w:rPr>
                <w:rStyle w:val="VerbatimChar"/>
              </w:rPr>
              <w:t xml:space="preserve">h2_we_days</w:t>
            </w:r>
          </w:p>
        </w:tc>
        <w:tc>
          <w:tcPr/>
          <w:p>
            <w:pPr>
              <w:pStyle w:val="Compact"/>
              <w:jc w:val="left"/>
            </w:pPr>
            <w:r>
              <w:t xml:space="preserve">integer</w:t>
            </w:r>
          </w:p>
        </w:tc>
      </w:tr>
      <w:tr>
        <w:tc>
          <w:tcPr/>
          <w:p>
            <w:pPr>
              <w:pStyle w:val="Compact"/>
              <w:jc w:val="left"/>
            </w:pPr>
            <w:r>
              <w:rPr>
                <w:rStyle w:val="VerbatimChar"/>
              </w:rPr>
              <w:t xml:space="preserve">h2_wd_blocking_rate</w:t>
            </w:r>
          </w:p>
        </w:tc>
        <w:tc>
          <w:tcPr/>
          <w:p>
            <w:pPr>
              <w:pStyle w:val="Compact"/>
              <w:jc w:val="left"/>
            </w:pPr>
            <w:r>
              <w:t xml:space="preserve">float</w:t>
            </w:r>
          </w:p>
        </w:tc>
      </w:tr>
      <w:tr>
        <w:tc>
          <w:tcPr/>
          <w:p>
            <w:pPr>
              <w:pStyle w:val="Compact"/>
              <w:jc w:val="left"/>
            </w:pPr>
            <w:r>
              <w:rPr>
                <w:rStyle w:val="VerbatimChar"/>
              </w:rPr>
              <w:t xml:space="preserve">h2_wd_days</w:t>
            </w:r>
          </w:p>
        </w:tc>
        <w:tc>
          <w:tcPr/>
          <w:p>
            <w:pPr>
              <w:pStyle w:val="Compact"/>
              <w:jc w:val="left"/>
            </w:pPr>
            <w:r>
              <w:t xml:space="preserve">integer</w:t>
            </w:r>
          </w:p>
        </w:tc>
      </w:tr>
      <w:tr>
        <w:tc>
          <w:tcPr/>
          <w:p>
            <w:pPr>
              <w:pStyle w:val="Compact"/>
              <w:jc w:val="left"/>
            </w:pPr>
            <w:r>
              <w:rPr>
                <w:rStyle w:val="VerbatimChar"/>
              </w:rPr>
              <w:t xml:space="preserve">h2_new_blockings</w:t>
            </w:r>
          </w:p>
        </w:tc>
        <w:tc>
          <w:tcPr/>
          <w:p>
            <w:pPr>
              <w:pStyle w:val="Compact"/>
              <w:jc w:val="left"/>
            </w:pPr>
            <w:r>
              <w:t xml:space="preserve">integer</w:t>
            </w:r>
          </w:p>
        </w:tc>
      </w:tr>
      <w:tr>
        <w:tc>
          <w:tcPr/>
          <w:p>
            <w:pPr>
              <w:pStyle w:val="Compact"/>
              <w:jc w:val="left"/>
            </w:pPr>
            <w:r>
              <w:rPr>
                <w:rStyle w:val="VerbatimChar"/>
              </w:rPr>
              <w:t xml:space="preserve">h2_new_unblockings</w:t>
            </w:r>
          </w:p>
        </w:tc>
        <w:tc>
          <w:tcPr/>
          <w:p>
            <w:pPr>
              <w:pStyle w:val="Compact"/>
              <w:jc w:val="left"/>
            </w:pPr>
            <w:r>
              <w:t xml:space="preserve">integer</w:t>
            </w:r>
          </w:p>
        </w:tc>
      </w:tr>
      <w:tr>
        <w:tc>
          <w:tcPr/>
          <w:p>
            <w:pPr>
              <w:pStyle w:val="Compact"/>
              <w:jc w:val="left"/>
            </w:pPr>
            <w:r>
              <w:rPr>
                <w:rStyle w:val="VerbatimChar"/>
              </w:rPr>
              <w:t xml:space="preserve">h2_we_minus_wd_blocking</w:t>
            </w:r>
          </w:p>
        </w:tc>
        <w:tc>
          <w:tcPr/>
          <w:p>
            <w:pPr>
              <w:pStyle w:val="Compact"/>
              <w:jc w:val="left"/>
            </w:pPr>
            <w:r>
              <w:t xml:space="preserve">float</w:t>
            </w:r>
          </w:p>
        </w:tc>
      </w:tr>
      <w:tr>
        <w:tc>
          <w:tcPr/>
          <w:p>
            <w:pPr>
              <w:pStyle w:val="Compact"/>
              <w:jc w:val="left"/>
            </w:pPr>
            <w:r>
              <w:rPr>
                <w:rStyle w:val="VerbatimChar"/>
              </w:rPr>
              <w:t xml:space="preserve">m7_blocking_rate</w:t>
            </w:r>
          </w:p>
        </w:tc>
        <w:tc>
          <w:tcPr/>
          <w:p>
            <w:pPr>
              <w:pStyle w:val="Compact"/>
              <w:jc w:val="left"/>
            </w:pPr>
            <w:r>
              <w:t xml:space="preserve">float</w:t>
            </w:r>
          </w:p>
        </w:tc>
      </w:tr>
      <w:tr>
        <w:tc>
          <w:tcPr/>
          <w:p>
            <w:pPr>
              <w:pStyle w:val="Compact"/>
              <w:jc w:val="left"/>
            </w:pPr>
            <w:r>
              <w:rPr>
                <w:rStyle w:val="VerbatimChar"/>
              </w:rPr>
              <w:t xml:space="preserve">m7_days</w:t>
            </w:r>
          </w:p>
        </w:tc>
        <w:tc>
          <w:tcPr/>
          <w:p>
            <w:pPr>
              <w:pStyle w:val="Compact"/>
              <w:jc w:val="left"/>
            </w:pPr>
            <w:r>
              <w:t xml:space="preserve">float</w:t>
            </w:r>
          </w:p>
        </w:tc>
      </w:tr>
      <w:tr>
        <w:tc>
          <w:tcPr/>
          <w:p>
            <w:pPr>
              <w:pStyle w:val="Compact"/>
              <w:jc w:val="left"/>
            </w:pPr>
            <w:r>
              <w:rPr>
                <w:rStyle w:val="VerbatimChar"/>
              </w:rPr>
              <w:t xml:space="preserve">m8_blocking_rate</w:t>
            </w:r>
          </w:p>
        </w:tc>
        <w:tc>
          <w:tcPr/>
          <w:p>
            <w:pPr>
              <w:pStyle w:val="Compact"/>
              <w:jc w:val="left"/>
            </w:pPr>
            <w:r>
              <w:t xml:space="preserve">float</w:t>
            </w:r>
          </w:p>
        </w:tc>
      </w:tr>
      <w:tr>
        <w:tc>
          <w:tcPr/>
          <w:p>
            <w:pPr>
              <w:pStyle w:val="Compact"/>
              <w:jc w:val="left"/>
            </w:pPr>
            <w:r>
              <w:rPr>
                <w:rStyle w:val="VerbatimChar"/>
              </w:rPr>
              <w:t xml:space="preserve">m8_days</w:t>
            </w:r>
          </w:p>
        </w:tc>
        <w:tc>
          <w:tcPr/>
          <w:p>
            <w:pPr>
              <w:pStyle w:val="Compact"/>
              <w:jc w:val="left"/>
            </w:pPr>
            <w:r>
              <w:t xml:space="preserve">float</w:t>
            </w:r>
          </w:p>
        </w:tc>
      </w:tr>
      <w:tr>
        <w:tc>
          <w:tcPr/>
          <w:p>
            <w:pPr>
              <w:pStyle w:val="Compact"/>
              <w:jc w:val="left"/>
            </w:pPr>
            <w:r>
              <w:rPr>
                <w:rStyle w:val="VerbatimChar"/>
              </w:rPr>
              <w:t xml:space="preserve">m9_blocking_rate</w:t>
            </w:r>
          </w:p>
        </w:tc>
        <w:tc>
          <w:tcPr/>
          <w:p>
            <w:pPr>
              <w:pStyle w:val="Compact"/>
              <w:jc w:val="left"/>
            </w:pPr>
            <w:r>
              <w:t xml:space="preserve">float</w:t>
            </w:r>
          </w:p>
        </w:tc>
      </w:tr>
      <w:tr>
        <w:tc>
          <w:tcPr/>
          <w:p>
            <w:pPr>
              <w:pStyle w:val="Compact"/>
              <w:jc w:val="left"/>
            </w:pPr>
            <w:r>
              <w:rPr>
                <w:rStyle w:val="VerbatimChar"/>
              </w:rPr>
              <w:t xml:space="preserve">m9_days</w:t>
            </w:r>
          </w:p>
        </w:tc>
        <w:tc>
          <w:tcPr/>
          <w:p>
            <w:pPr>
              <w:pStyle w:val="Compact"/>
              <w:jc w:val="left"/>
            </w:pPr>
            <w:r>
              <w:t xml:space="preserve">float</w:t>
            </w:r>
          </w:p>
        </w:tc>
      </w:tr>
      <w:tr>
        <w:tc>
          <w:tcPr/>
          <w:p>
            <w:pPr>
              <w:pStyle w:val="Compact"/>
              <w:jc w:val="left"/>
            </w:pPr>
            <w:r>
              <w:rPr>
                <w:rStyle w:val="VerbatimChar"/>
              </w:rPr>
              <w:t xml:space="preserve">m10_blocking_rate</w:t>
            </w:r>
          </w:p>
        </w:tc>
        <w:tc>
          <w:tcPr/>
          <w:p>
            <w:pPr>
              <w:pStyle w:val="Compact"/>
              <w:jc w:val="left"/>
            </w:pPr>
            <w:r>
              <w:t xml:space="preserve">float</w:t>
            </w:r>
          </w:p>
        </w:tc>
      </w:tr>
      <w:tr>
        <w:tc>
          <w:tcPr/>
          <w:p>
            <w:pPr>
              <w:pStyle w:val="Compact"/>
              <w:jc w:val="left"/>
            </w:pPr>
            <w:r>
              <w:rPr>
                <w:rStyle w:val="VerbatimChar"/>
              </w:rPr>
              <w:t xml:space="preserve">m10_days</w:t>
            </w:r>
          </w:p>
        </w:tc>
        <w:tc>
          <w:tcPr/>
          <w:p>
            <w:pPr>
              <w:pStyle w:val="Compact"/>
              <w:jc w:val="left"/>
            </w:pPr>
            <w:r>
              <w:t xml:space="preserve">float</w:t>
            </w:r>
          </w:p>
        </w:tc>
      </w:tr>
      <w:tr>
        <w:tc>
          <w:tcPr/>
          <w:p>
            <w:pPr>
              <w:pStyle w:val="Compact"/>
              <w:jc w:val="left"/>
            </w:pPr>
            <w:r>
              <w:rPr>
                <w:rStyle w:val="VerbatimChar"/>
              </w:rPr>
              <w:t xml:space="preserve">m11_blocking_rate</w:t>
            </w:r>
          </w:p>
        </w:tc>
        <w:tc>
          <w:tcPr/>
          <w:p>
            <w:pPr>
              <w:pStyle w:val="Compact"/>
              <w:jc w:val="left"/>
            </w:pPr>
            <w:r>
              <w:t xml:space="preserve">float</w:t>
            </w:r>
          </w:p>
        </w:tc>
      </w:tr>
      <w:tr>
        <w:tc>
          <w:tcPr/>
          <w:p>
            <w:pPr>
              <w:pStyle w:val="Compact"/>
              <w:jc w:val="left"/>
            </w:pPr>
            <w:r>
              <w:rPr>
                <w:rStyle w:val="VerbatimChar"/>
              </w:rPr>
              <w:t xml:space="preserve">m11_days</w:t>
            </w:r>
          </w:p>
        </w:tc>
        <w:tc>
          <w:tcPr/>
          <w:p>
            <w:pPr>
              <w:pStyle w:val="Compact"/>
              <w:jc w:val="left"/>
            </w:pPr>
            <w:r>
              <w:t xml:space="preserve">float</w:t>
            </w:r>
          </w:p>
        </w:tc>
      </w:tr>
      <w:tr>
        <w:tc>
          <w:tcPr/>
          <w:p>
            <w:pPr>
              <w:pStyle w:val="Compact"/>
              <w:jc w:val="left"/>
            </w:pPr>
            <w:r>
              <w:rPr>
                <w:rStyle w:val="VerbatimChar"/>
              </w:rPr>
              <w:t xml:space="preserve">m12_blocking_rate</w:t>
            </w:r>
          </w:p>
        </w:tc>
        <w:tc>
          <w:tcPr/>
          <w:p>
            <w:pPr>
              <w:pStyle w:val="Compact"/>
              <w:jc w:val="left"/>
            </w:pPr>
            <w:r>
              <w:t xml:space="preserve">float</w:t>
            </w:r>
          </w:p>
        </w:tc>
      </w:tr>
      <w:tr>
        <w:tc>
          <w:tcPr/>
          <w:p>
            <w:pPr>
              <w:pStyle w:val="Compact"/>
              <w:jc w:val="left"/>
            </w:pPr>
            <w:r>
              <w:rPr>
                <w:rStyle w:val="VerbatimChar"/>
              </w:rPr>
              <w:t xml:space="preserve">m12_days</w:t>
            </w:r>
          </w:p>
        </w:tc>
        <w:tc>
          <w:tcPr/>
          <w:p>
            <w:pPr>
              <w:pStyle w:val="Compact"/>
              <w:jc w:val="left"/>
            </w:pPr>
            <w:r>
              <w:t xml:space="preserve">float</w:t>
            </w:r>
          </w:p>
        </w:tc>
      </w:tr>
      <w:tr>
        <w:tc>
          <w:tcPr/>
          <w:p>
            <w:pPr>
              <w:pStyle w:val="Compact"/>
              <w:jc w:val="left"/>
            </w:pPr>
            <w:r>
              <w:rPr>
                <w:rStyle w:val="VerbatimChar"/>
              </w:rPr>
              <w:t xml:space="preserve">recent_days_total</w:t>
            </w:r>
          </w:p>
        </w:tc>
        <w:tc>
          <w:tcPr/>
          <w:p>
            <w:pPr>
              <w:pStyle w:val="Compact"/>
              <w:jc w:val="left"/>
            </w:pPr>
            <w:r>
              <w:t xml:space="preserve">integer</w:t>
            </w:r>
          </w:p>
        </w:tc>
      </w:tr>
      <w:tr>
        <w:tc>
          <w:tcPr/>
          <w:p>
            <w:pPr>
              <w:pStyle w:val="Compact"/>
              <w:jc w:val="left"/>
            </w:pPr>
            <w:r>
              <w:rPr>
                <w:rStyle w:val="VerbatimChar"/>
              </w:rPr>
              <w:t xml:space="preserve">recent_days_blocked</w:t>
            </w:r>
          </w:p>
        </w:tc>
        <w:tc>
          <w:tcPr/>
          <w:p>
            <w:pPr>
              <w:pStyle w:val="Compact"/>
              <w:jc w:val="left"/>
            </w:pPr>
            <w:r>
              <w:t xml:space="preserve">integer</w:t>
            </w:r>
          </w:p>
        </w:tc>
      </w:tr>
      <w:tr>
        <w:tc>
          <w:tcPr/>
          <w:p>
            <w:pPr>
              <w:pStyle w:val="Compact"/>
              <w:jc w:val="left"/>
            </w:pPr>
            <w:r>
              <w:rPr>
                <w:rStyle w:val="VerbatimChar"/>
              </w:rPr>
              <w:t xml:space="preserve">recent_days_avail</w:t>
            </w:r>
          </w:p>
        </w:tc>
        <w:tc>
          <w:tcPr/>
          <w:p>
            <w:pPr>
              <w:pStyle w:val="Compact"/>
              <w:jc w:val="left"/>
            </w:pPr>
            <w:r>
              <w:t xml:space="preserve">integer</w:t>
            </w:r>
          </w:p>
        </w:tc>
      </w:tr>
      <w:tr>
        <w:tc>
          <w:tcPr/>
          <w:p>
            <w:pPr>
              <w:pStyle w:val="Compact"/>
              <w:jc w:val="left"/>
            </w:pPr>
            <w:r>
              <w:rPr>
                <w:rStyle w:val="VerbatimChar"/>
              </w:rPr>
              <w:t xml:space="preserve">recent_blocking_rate</w:t>
            </w:r>
          </w:p>
        </w:tc>
        <w:tc>
          <w:tcPr/>
          <w:p>
            <w:pPr>
              <w:pStyle w:val="Compact"/>
              <w:jc w:val="left"/>
            </w:pPr>
            <w:r>
              <w:t xml:space="preserve">float</w:t>
            </w:r>
          </w:p>
        </w:tc>
      </w:tr>
      <w:tr>
        <w:tc>
          <w:tcPr/>
          <w:p>
            <w:pPr>
              <w:pStyle w:val="Compact"/>
              <w:jc w:val="left"/>
            </w:pPr>
            <w:r>
              <w:rPr>
                <w:rStyle w:val="VerbatimChar"/>
              </w:rPr>
              <w:t xml:space="preserve">recent_avail_rate</w:t>
            </w:r>
          </w:p>
        </w:tc>
        <w:tc>
          <w:tcPr/>
          <w:p>
            <w:pPr>
              <w:pStyle w:val="Compact"/>
              <w:jc w:val="left"/>
            </w:pPr>
            <w:r>
              <w:t xml:space="preserve">float</w:t>
            </w:r>
          </w:p>
        </w:tc>
      </w:tr>
      <w:tr>
        <w:tc>
          <w:tcPr/>
          <w:p>
            <w:pPr>
              <w:pStyle w:val="Compact"/>
              <w:jc w:val="left"/>
            </w:pPr>
            <w:r>
              <w:rPr>
                <w:rStyle w:val="VerbatimChar"/>
              </w:rPr>
              <w:t xml:space="preserve">recent_we_blocking_rate</w:t>
            </w:r>
          </w:p>
        </w:tc>
        <w:tc>
          <w:tcPr/>
          <w:p>
            <w:pPr>
              <w:pStyle w:val="Compact"/>
              <w:jc w:val="left"/>
            </w:pPr>
            <w:r>
              <w:t xml:space="preserve">float</w:t>
            </w:r>
          </w:p>
        </w:tc>
      </w:tr>
      <w:tr>
        <w:tc>
          <w:tcPr/>
          <w:p>
            <w:pPr>
              <w:pStyle w:val="Compact"/>
              <w:jc w:val="left"/>
            </w:pPr>
            <w:r>
              <w:rPr>
                <w:rStyle w:val="VerbatimChar"/>
              </w:rPr>
              <w:t xml:space="preserve">recent_we_days</w:t>
            </w:r>
          </w:p>
        </w:tc>
        <w:tc>
          <w:tcPr/>
          <w:p>
            <w:pPr>
              <w:pStyle w:val="Compact"/>
              <w:jc w:val="left"/>
            </w:pPr>
            <w:r>
              <w:t xml:space="preserve">integer</w:t>
            </w:r>
          </w:p>
        </w:tc>
      </w:tr>
      <w:tr>
        <w:tc>
          <w:tcPr/>
          <w:p>
            <w:pPr>
              <w:pStyle w:val="Compact"/>
              <w:jc w:val="left"/>
            </w:pPr>
            <w:r>
              <w:rPr>
                <w:rStyle w:val="VerbatimChar"/>
              </w:rPr>
              <w:t xml:space="preserve">recent_wd_blocking_rate</w:t>
            </w:r>
          </w:p>
        </w:tc>
        <w:tc>
          <w:tcPr/>
          <w:p>
            <w:pPr>
              <w:pStyle w:val="Compact"/>
              <w:jc w:val="left"/>
            </w:pPr>
            <w:r>
              <w:t xml:space="preserve">float</w:t>
            </w:r>
          </w:p>
        </w:tc>
      </w:tr>
      <w:tr>
        <w:tc>
          <w:tcPr/>
          <w:p>
            <w:pPr>
              <w:pStyle w:val="Compact"/>
              <w:jc w:val="left"/>
            </w:pPr>
            <w:r>
              <w:rPr>
                <w:rStyle w:val="VerbatimChar"/>
              </w:rPr>
              <w:t xml:space="preserve">recent_wd_days</w:t>
            </w:r>
          </w:p>
        </w:tc>
        <w:tc>
          <w:tcPr/>
          <w:p>
            <w:pPr>
              <w:pStyle w:val="Compact"/>
              <w:jc w:val="left"/>
            </w:pPr>
            <w:r>
              <w:t xml:space="preserve">integer</w:t>
            </w:r>
          </w:p>
        </w:tc>
      </w:tr>
      <w:tr>
        <w:tc>
          <w:tcPr/>
          <w:p>
            <w:pPr>
              <w:pStyle w:val="Compact"/>
              <w:jc w:val="left"/>
            </w:pPr>
            <w:r>
              <w:rPr>
                <w:rStyle w:val="VerbatimChar"/>
              </w:rPr>
              <w:t xml:space="preserve">recent_new_blockings</w:t>
            </w:r>
          </w:p>
        </w:tc>
        <w:tc>
          <w:tcPr/>
          <w:p>
            <w:pPr>
              <w:pStyle w:val="Compact"/>
              <w:jc w:val="left"/>
            </w:pPr>
            <w:r>
              <w:t xml:space="preserve">integer</w:t>
            </w:r>
          </w:p>
        </w:tc>
      </w:tr>
      <w:tr>
        <w:tc>
          <w:tcPr/>
          <w:p>
            <w:pPr>
              <w:pStyle w:val="Compact"/>
              <w:jc w:val="left"/>
            </w:pPr>
            <w:r>
              <w:rPr>
                <w:rStyle w:val="VerbatimChar"/>
              </w:rPr>
              <w:t xml:space="preserve">recent_new_unblockings</w:t>
            </w:r>
          </w:p>
        </w:tc>
        <w:tc>
          <w:tcPr/>
          <w:p>
            <w:pPr>
              <w:pStyle w:val="Compact"/>
              <w:jc w:val="left"/>
            </w:pPr>
            <w:r>
              <w:t xml:space="preserve">integer</w:t>
            </w:r>
          </w:p>
        </w:tc>
      </w:tr>
      <w:tr>
        <w:tc>
          <w:tcPr/>
          <w:p>
            <w:pPr>
              <w:pStyle w:val="Compact"/>
              <w:jc w:val="left"/>
            </w:pPr>
            <w:r>
              <w:rPr>
                <w:rStyle w:val="VerbatimChar"/>
              </w:rPr>
              <w:t xml:space="preserve">recent_we_minus_wd_blocking</w:t>
            </w:r>
          </w:p>
        </w:tc>
        <w:tc>
          <w:tcPr/>
          <w:p>
            <w:pPr>
              <w:pStyle w:val="Compact"/>
              <w:jc w:val="left"/>
            </w:pPr>
            <w:r>
              <w:t xml:space="preserve">float</w:t>
            </w:r>
          </w:p>
        </w:tc>
      </w:tr>
      <w:tr>
        <w:tc>
          <w:tcPr/>
          <w:p>
            <w:pPr>
              <w:pStyle w:val="Compact"/>
              <w:jc w:val="left"/>
            </w:pPr>
            <w:r>
              <w:rPr>
                <w:rStyle w:val="VerbatimChar"/>
              </w:rPr>
              <w:t xml:space="preserve">h2_flips</w:t>
            </w:r>
          </w:p>
        </w:tc>
        <w:tc>
          <w:tcPr/>
          <w:p>
            <w:pPr>
              <w:pStyle w:val="Compact"/>
              <w:jc w:val="left"/>
            </w:pPr>
            <w:r>
              <w:t xml:space="preserve">integer</w:t>
            </w:r>
          </w:p>
        </w:tc>
      </w:tr>
      <w:tr>
        <w:tc>
          <w:tcPr/>
          <w:p>
            <w:pPr>
              <w:pStyle w:val="Compact"/>
              <w:jc w:val="left"/>
            </w:pPr>
            <w:r>
              <w:rPr>
                <w:rStyle w:val="VerbatimChar"/>
              </w:rPr>
              <w:t xml:space="preserve">h2_multi_obs_days</w:t>
            </w:r>
          </w:p>
        </w:tc>
        <w:tc>
          <w:tcPr/>
          <w:p>
            <w:pPr>
              <w:pStyle w:val="Compact"/>
              <w:jc w:val="left"/>
            </w:pPr>
            <w:r>
              <w:t xml:space="preserve">integer</w:t>
            </w:r>
          </w:p>
        </w:tc>
      </w:tr>
      <w:tr>
        <w:tc>
          <w:tcPr/>
          <w:p>
            <w:pPr>
              <w:pStyle w:val="Compact"/>
              <w:jc w:val="left"/>
            </w:pPr>
            <w:r>
              <w:rPr>
                <w:rStyle w:val="VerbatimChar"/>
              </w:rPr>
              <w:t xml:space="preserve">h2_flip_rate</w:t>
            </w:r>
          </w:p>
        </w:tc>
        <w:tc>
          <w:tcPr/>
          <w:p>
            <w:pPr>
              <w:pStyle w:val="Compact"/>
              <w:jc w:val="left"/>
            </w:pPr>
            <w:r>
              <w:t xml:space="preserve">float</w:t>
            </w:r>
          </w:p>
        </w:tc>
      </w:tr>
      <w:tr>
        <w:tc>
          <w:tcPr/>
          <w:p>
            <w:pPr>
              <w:pStyle w:val="Compact"/>
              <w:jc w:val="left"/>
            </w:pPr>
            <w:r>
              <w:rPr>
                <w:rStyle w:val="VerbatimChar"/>
              </w:rPr>
              <w:t xml:space="preserve">hosts_time_as_user_years</w:t>
            </w:r>
          </w:p>
        </w:tc>
        <w:tc>
          <w:tcPr/>
          <w:p>
            <w:pPr>
              <w:pStyle w:val="Compact"/>
              <w:jc w:val="left"/>
            </w:pPr>
            <w:r>
              <w:t xml:space="preserve">float</w:t>
            </w:r>
          </w:p>
        </w:tc>
      </w:tr>
      <w:tr>
        <w:tc>
          <w:tcPr/>
          <w:p>
            <w:pPr>
              <w:pStyle w:val="Compact"/>
              <w:jc w:val="left"/>
            </w:pPr>
            <w:r>
              <w:rPr>
                <w:rStyle w:val="VerbatimChar"/>
              </w:rPr>
              <w:t xml:space="preserve">hosts_time_as_user_months</w:t>
            </w:r>
          </w:p>
        </w:tc>
        <w:tc>
          <w:tcPr/>
          <w:p>
            <w:pPr>
              <w:pStyle w:val="Compact"/>
              <w:jc w:val="left"/>
            </w:pPr>
            <w:r>
              <w:t xml:space="preserve">float</w:t>
            </w:r>
          </w:p>
        </w:tc>
      </w:tr>
      <w:tr>
        <w:tc>
          <w:tcPr/>
          <w:p>
            <w:pPr>
              <w:pStyle w:val="Compact"/>
              <w:jc w:val="left"/>
            </w:pPr>
            <w:r>
              <w:rPr>
                <w:rStyle w:val="VerbatimChar"/>
              </w:rPr>
              <w:t xml:space="preserve">hosts_time_as_host_years</w:t>
            </w:r>
          </w:p>
        </w:tc>
        <w:tc>
          <w:tcPr/>
          <w:p>
            <w:pPr>
              <w:pStyle w:val="Compact"/>
              <w:jc w:val="left"/>
            </w:pPr>
            <w:r>
              <w:t xml:space="preserve">float</w:t>
            </w:r>
          </w:p>
        </w:tc>
      </w:tr>
      <w:tr>
        <w:tc>
          <w:tcPr/>
          <w:p>
            <w:pPr>
              <w:pStyle w:val="Compact"/>
              <w:jc w:val="left"/>
            </w:pPr>
            <w:r>
              <w:rPr>
                <w:rStyle w:val="VerbatimChar"/>
              </w:rPr>
              <w:t xml:space="preserve">hosts_time_as_host_months</w:t>
            </w:r>
          </w:p>
        </w:tc>
        <w:tc>
          <w:tcPr/>
          <w:p>
            <w:pPr>
              <w:pStyle w:val="Compact"/>
              <w:jc w:val="left"/>
            </w:pPr>
            <w:r>
              <w:t xml:space="preserve">float</w:t>
            </w:r>
          </w:p>
        </w:tc>
      </w:tr>
      <w:tr>
        <w:tc>
          <w:tcPr/>
          <w:p>
            <w:pPr>
              <w:pStyle w:val="Compact"/>
              <w:jc w:val="left"/>
            </w:pPr>
            <w:r>
              <w:rPr>
                <w:rStyle w:val="VerbatimChar"/>
              </w:rPr>
              <w:t xml:space="preserve">host_listings_count</w:t>
            </w:r>
          </w:p>
        </w:tc>
        <w:tc>
          <w:tcPr/>
          <w:p>
            <w:pPr>
              <w:pStyle w:val="Compact"/>
              <w:jc w:val="left"/>
            </w:pPr>
            <w:r>
              <w:t xml:space="preserve">float</w:t>
            </w:r>
          </w:p>
        </w:tc>
      </w:tr>
      <w:tr>
        <w:tc>
          <w:tcPr/>
          <w:p>
            <w:pPr>
              <w:pStyle w:val="Compact"/>
              <w:jc w:val="left"/>
            </w:pPr>
            <w:r>
              <w:rPr>
                <w:rStyle w:val="VerbatimChar"/>
              </w:rPr>
              <w:t xml:space="preserve">host_total_listings_count</w:t>
            </w:r>
          </w:p>
        </w:tc>
        <w:tc>
          <w:tcPr/>
          <w:p>
            <w:pPr>
              <w:pStyle w:val="Compact"/>
              <w:jc w:val="left"/>
            </w:pPr>
            <w:r>
              <w:t xml:space="preserve">float</w:t>
            </w:r>
          </w:p>
        </w:tc>
      </w:tr>
      <w:tr>
        <w:tc>
          <w:tcPr/>
          <w:p>
            <w:pPr>
              <w:pStyle w:val="Compact"/>
              <w:jc w:val="left"/>
            </w:pPr>
            <w:r>
              <w:rPr>
                <w:rStyle w:val="VerbatimChar"/>
              </w:rPr>
              <w:t xml:space="preserve">neighbourhood_cleansed</w:t>
            </w:r>
          </w:p>
        </w:tc>
        <w:tc>
          <w:tcPr/>
          <w:p>
            <w:pPr>
              <w:pStyle w:val="Compact"/>
              <w:jc w:val="left"/>
            </w:pPr>
            <w:r>
              <w:t xml:space="preserve">str (raw cat.)</w:t>
            </w:r>
          </w:p>
        </w:tc>
      </w:tr>
      <w:tr>
        <w:tc>
          <w:tcPr/>
          <w:p>
            <w:pPr>
              <w:pStyle w:val="Compact"/>
              <w:jc w:val="left"/>
            </w:pPr>
            <w:r>
              <w:rPr>
                <w:rStyle w:val="VerbatimChar"/>
              </w:rPr>
              <w:t xml:space="preserve">latitude</w:t>
            </w:r>
          </w:p>
        </w:tc>
        <w:tc>
          <w:tcPr/>
          <w:p>
            <w:pPr>
              <w:pStyle w:val="Compact"/>
              <w:jc w:val="left"/>
            </w:pPr>
            <w:r>
              <w:t xml:space="preserve">float</w:t>
            </w:r>
          </w:p>
        </w:tc>
      </w:tr>
      <w:tr>
        <w:tc>
          <w:tcPr/>
          <w:p>
            <w:pPr>
              <w:pStyle w:val="Compact"/>
              <w:jc w:val="left"/>
            </w:pPr>
            <w:r>
              <w:rPr>
                <w:rStyle w:val="VerbatimChar"/>
              </w:rPr>
              <w:t xml:space="preserve">longitude</w:t>
            </w:r>
          </w:p>
        </w:tc>
        <w:tc>
          <w:tcPr/>
          <w:p>
            <w:pPr>
              <w:pStyle w:val="Compact"/>
              <w:jc w:val="left"/>
            </w:pPr>
            <w:r>
              <w:t xml:space="preserve">float</w:t>
            </w:r>
          </w:p>
        </w:tc>
      </w:tr>
      <w:tr>
        <w:tc>
          <w:tcPr/>
          <w:p>
            <w:pPr>
              <w:pStyle w:val="Compact"/>
              <w:jc w:val="left"/>
            </w:pPr>
            <w:r>
              <w:rPr>
                <w:rStyle w:val="VerbatimChar"/>
              </w:rPr>
              <w:t xml:space="preserve">accommodates</w:t>
            </w:r>
          </w:p>
        </w:tc>
        <w:tc>
          <w:tcPr/>
          <w:p>
            <w:pPr>
              <w:pStyle w:val="Compact"/>
              <w:jc w:val="left"/>
            </w:pPr>
            <w:r>
              <w:t xml:space="preserve">float</w:t>
            </w:r>
          </w:p>
        </w:tc>
      </w:tr>
      <w:tr>
        <w:tc>
          <w:tcPr/>
          <w:p>
            <w:pPr>
              <w:pStyle w:val="Compact"/>
              <w:jc w:val="left"/>
            </w:pPr>
            <w:r>
              <w:rPr>
                <w:rStyle w:val="VerbatimChar"/>
              </w:rPr>
              <w:t xml:space="preserve">bedrooms</w:t>
            </w:r>
          </w:p>
        </w:tc>
        <w:tc>
          <w:tcPr/>
          <w:p>
            <w:pPr>
              <w:pStyle w:val="Compact"/>
              <w:jc w:val="left"/>
            </w:pPr>
            <w:r>
              <w:t xml:space="preserve">float</w:t>
            </w:r>
          </w:p>
        </w:tc>
      </w:tr>
      <w:tr>
        <w:tc>
          <w:tcPr/>
          <w:p>
            <w:pPr>
              <w:pStyle w:val="Compact"/>
              <w:jc w:val="left"/>
            </w:pPr>
            <w:r>
              <w:rPr>
                <w:rStyle w:val="VerbatimChar"/>
              </w:rPr>
              <w:t xml:space="preserve">beds</w:t>
            </w:r>
          </w:p>
        </w:tc>
        <w:tc>
          <w:tcPr/>
          <w:p>
            <w:pPr>
              <w:pStyle w:val="Compact"/>
              <w:jc w:val="left"/>
            </w:pPr>
            <w:r>
              <w:t xml:space="preserve">float</w:t>
            </w:r>
          </w:p>
        </w:tc>
      </w:tr>
      <w:tr>
        <w:tc>
          <w:tcPr/>
          <w:p>
            <w:pPr>
              <w:pStyle w:val="Compact"/>
              <w:jc w:val="left"/>
            </w:pPr>
            <w:r>
              <w:rPr>
                <w:rStyle w:val="VerbatimChar"/>
              </w:rPr>
              <w:t xml:space="preserve">minimum_nights</w:t>
            </w:r>
          </w:p>
        </w:tc>
        <w:tc>
          <w:tcPr/>
          <w:p>
            <w:pPr>
              <w:pStyle w:val="Compact"/>
              <w:jc w:val="left"/>
            </w:pPr>
            <w:r>
              <w:t xml:space="preserve">float</w:t>
            </w:r>
          </w:p>
        </w:tc>
      </w:tr>
      <w:tr>
        <w:tc>
          <w:tcPr/>
          <w:p>
            <w:pPr>
              <w:pStyle w:val="Compact"/>
              <w:jc w:val="left"/>
            </w:pPr>
            <w:r>
              <w:rPr>
                <w:rStyle w:val="VerbatimChar"/>
              </w:rPr>
              <w:t xml:space="preserve">maximum_nights</w:t>
            </w:r>
          </w:p>
        </w:tc>
        <w:tc>
          <w:tcPr/>
          <w:p>
            <w:pPr>
              <w:pStyle w:val="Compact"/>
              <w:jc w:val="left"/>
            </w:pPr>
            <w:r>
              <w:t xml:space="preserve">float</w:t>
            </w:r>
          </w:p>
        </w:tc>
      </w:tr>
      <w:tr>
        <w:tc>
          <w:tcPr/>
          <w:p>
            <w:pPr>
              <w:pStyle w:val="Compact"/>
              <w:jc w:val="left"/>
            </w:pPr>
            <w:r>
              <w:rPr>
                <w:rStyle w:val="VerbatimChar"/>
              </w:rPr>
              <w:t xml:space="preserve">minimum_minimum_nights</w:t>
            </w:r>
          </w:p>
        </w:tc>
        <w:tc>
          <w:tcPr/>
          <w:p>
            <w:pPr>
              <w:pStyle w:val="Compact"/>
              <w:jc w:val="left"/>
            </w:pPr>
            <w:r>
              <w:t xml:space="preserve">float</w:t>
            </w:r>
          </w:p>
        </w:tc>
      </w:tr>
      <w:tr>
        <w:tc>
          <w:tcPr/>
          <w:p>
            <w:pPr>
              <w:pStyle w:val="Compact"/>
              <w:jc w:val="left"/>
            </w:pPr>
            <w:r>
              <w:rPr>
                <w:rStyle w:val="VerbatimChar"/>
              </w:rPr>
              <w:t xml:space="preserve">maximum_minimum_nights</w:t>
            </w:r>
          </w:p>
        </w:tc>
        <w:tc>
          <w:tcPr/>
          <w:p>
            <w:pPr>
              <w:pStyle w:val="Compact"/>
              <w:jc w:val="left"/>
            </w:pPr>
            <w:r>
              <w:t xml:space="preserve">float</w:t>
            </w:r>
          </w:p>
        </w:tc>
      </w:tr>
      <w:tr>
        <w:tc>
          <w:tcPr/>
          <w:p>
            <w:pPr>
              <w:pStyle w:val="Compact"/>
              <w:jc w:val="left"/>
            </w:pPr>
            <w:r>
              <w:rPr>
                <w:rStyle w:val="VerbatimChar"/>
              </w:rPr>
              <w:t xml:space="preserve">minimum_maximum_nights</w:t>
            </w:r>
          </w:p>
        </w:tc>
        <w:tc>
          <w:tcPr/>
          <w:p>
            <w:pPr>
              <w:pStyle w:val="Compact"/>
              <w:jc w:val="left"/>
            </w:pPr>
            <w:r>
              <w:t xml:space="preserve">float</w:t>
            </w:r>
          </w:p>
        </w:tc>
      </w:tr>
      <w:tr>
        <w:tc>
          <w:tcPr/>
          <w:p>
            <w:pPr>
              <w:pStyle w:val="Compact"/>
              <w:jc w:val="left"/>
            </w:pPr>
            <w:r>
              <w:rPr>
                <w:rStyle w:val="VerbatimChar"/>
              </w:rPr>
              <w:t xml:space="preserve">maximum_maximum_nights</w:t>
            </w:r>
          </w:p>
        </w:tc>
        <w:tc>
          <w:tcPr/>
          <w:p>
            <w:pPr>
              <w:pStyle w:val="Compact"/>
              <w:jc w:val="left"/>
            </w:pPr>
            <w:r>
              <w:t xml:space="preserve">float</w:t>
            </w:r>
          </w:p>
        </w:tc>
      </w:tr>
      <w:tr>
        <w:tc>
          <w:tcPr/>
          <w:p>
            <w:pPr>
              <w:pStyle w:val="Compact"/>
              <w:jc w:val="left"/>
            </w:pPr>
            <w:r>
              <w:rPr>
                <w:rStyle w:val="VerbatimChar"/>
              </w:rPr>
              <w:t xml:space="preserve">minimum_nights_avg_ntm</w:t>
            </w:r>
          </w:p>
        </w:tc>
        <w:tc>
          <w:tcPr/>
          <w:p>
            <w:pPr>
              <w:pStyle w:val="Compact"/>
              <w:jc w:val="left"/>
            </w:pPr>
            <w:r>
              <w:t xml:space="preserve">float</w:t>
            </w:r>
          </w:p>
        </w:tc>
      </w:tr>
      <w:tr>
        <w:tc>
          <w:tcPr/>
          <w:p>
            <w:pPr>
              <w:pStyle w:val="Compact"/>
              <w:jc w:val="left"/>
            </w:pPr>
            <w:r>
              <w:rPr>
                <w:rStyle w:val="VerbatimChar"/>
              </w:rPr>
              <w:t xml:space="preserve">maximum_nights_avg_ntm</w:t>
            </w:r>
          </w:p>
        </w:tc>
        <w:tc>
          <w:tcPr/>
          <w:p>
            <w:pPr>
              <w:pStyle w:val="Compact"/>
              <w:jc w:val="left"/>
            </w:pPr>
            <w:r>
              <w:t xml:space="preserve">float</w:t>
            </w:r>
          </w:p>
        </w:tc>
      </w:tr>
      <w:tr>
        <w:tc>
          <w:tcPr/>
          <w:p>
            <w:pPr>
              <w:pStyle w:val="Compact"/>
              <w:jc w:val="left"/>
            </w:pPr>
            <w:r>
              <w:rPr>
                <w:rStyle w:val="VerbatimChar"/>
              </w:rPr>
              <w:t xml:space="preserve">number_of_reviews</w:t>
            </w:r>
          </w:p>
        </w:tc>
        <w:tc>
          <w:tcPr/>
          <w:p>
            <w:pPr>
              <w:pStyle w:val="Compact"/>
              <w:jc w:val="left"/>
            </w:pPr>
            <w:r>
              <w:t xml:space="preserve">float</w:t>
            </w:r>
          </w:p>
        </w:tc>
      </w:tr>
      <w:tr>
        <w:tc>
          <w:tcPr/>
          <w:p>
            <w:pPr>
              <w:pStyle w:val="Compact"/>
              <w:jc w:val="left"/>
            </w:pPr>
            <w:r>
              <w:rPr>
                <w:rStyle w:val="VerbatimChar"/>
              </w:rPr>
              <w:t xml:space="preserve">number_of_reviews_ltm</w:t>
            </w:r>
          </w:p>
        </w:tc>
        <w:tc>
          <w:tcPr/>
          <w:p>
            <w:pPr>
              <w:pStyle w:val="Compact"/>
              <w:jc w:val="left"/>
            </w:pPr>
            <w:r>
              <w:t xml:space="preserve">float</w:t>
            </w:r>
          </w:p>
        </w:tc>
      </w:tr>
      <w:tr>
        <w:tc>
          <w:tcPr/>
          <w:p>
            <w:pPr>
              <w:pStyle w:val="Compact"/>
              <w:jc w:val="left"/>
            </w:pPr>
            <w:r>
              <w:rPr>
                <w:rStyle w:val="VerbatimChar"/>
              </w:rPr>
              <w:t xml:space="preserve">number_of_reviews_l30d</w:t>
            </w:r>
          </w:p>
        </w:tc>
        <w:tc>
          <w:tcPr/>
          <w:p>
            <w:pPr>
              <w:pStyle w:val="Compact"/>
              <w:jc w:val="left"/>
            </w:pPr>
            <w:r>
              <w:t xml:space="preserve">float</w:t>
            </w:r>
          </w:p>
        </w:tc>
      </w:tr>
      <w:tr>
        <w:tc>
          <w:tcPr/>
          <w:p>
            <w:pPr>
              <w:pStyle w:val="Compact"/>
              <w:jc w:val="left"/>
            </w:pPr>
            <w:r>
              <w:rPr>
                <w:rStyle w:val="VerbatimChar"/>
              </w:rPr>
              <w:t xml:space="preserve">number_of_reviews_ly</w:t>
            </w:r>
          </w:p>
        </w:tc>
        <w:tc>
          <w:tcPr/>
          <w:p>
            <w:pPr>
              <w:pStyle w:val="Compact"/>
              <w:jc w:val="left"/>
            </w:pPr>
            <w:r>
              <w:t xml:space="preserve">float</w:t>
            </w:r>
          </w:p>
        </w:tc>
      </w:tr>
      <w:tr>
        <w:tc>
          <w:tcPr/>
          <w:p>
            <w:pPr>
              <w:pStyle w:val="Compact"/>
              <w:jc w:val="left"/>
            </w:pPr>
            <w:r>
              <w:rPr>
                <w:rStyle w:val="VerbatimChar"/>
              </w:rPr>
              <w:t xml:space="preserve">estimated_occupancy_l365d</w:t>
            </w:r>
          </w:p>
        </w:tc>
        <w:tc>
          <w:tcPr/>
          <w:p>
            <w:pPr>
              <w:pStyle w:val="Compact"/>
              <w:jc w:val="left"/>
            </w:pPr>
            <w:r>
              <w:t xml:space="preserve">float</w:t>
            </w:r>
          </w:p>
        </w:tc>
      </w:tr>
      <w:tr>
        <w:tc>
          <w:tcPr/>
          <w:p>
            <w:pPr>
              <w:pStyle w:val="Compact"/>
              <w:jc w:val="left"/>
            </w:pPr>
            <w:r>
              <w:rPr>
                <w:rStyle w:val="VerbatimChar"/>
              </w:rPr>
              <w:t xml:space="preserve">estimated_revenue_l365d</w:t>
            </w:r>
          </w:p>
        </w:tc>
        <w:tc>
          <w:tcPr/>
          <w:p>
            <w:pPr>
              <w:pStyle w:val="Compact"/>
              <w:jc w:val="left"/>
            </w:pPr>
            <w:r>
              <w:t xml:space="preserve">float (all-missing)</w:t>
            </w:r>
          </w:p>
        </w:tc>
      </w:tr>
      <w:tr>
        <w:tc>
          <w:tcPr/>
          <w:p>
            <w:pPr>
              <w:pStyle w:val="Compact"/>
              <w:jc w:val="left"/>
            </w:pPr>
            <w:r>
              <w:rPr>
                <w:rStyle w:val="VerbatimChar"/>
              </w:rPr>
              <w:t xml:space="preserve">review_scores_rating</w:t>
            </w:r>
          </w:p>
        </w:tc>
        <w:tc>
          <w:tcPr/>
          <w:p>
            <w:pPr>
              <w:pStyle w:val="Compact"/>
              <w:jc w:val="left"/>
            </w:pPr>
            <w:r>
              <w:t xml:space="preserve">float</w:t>
            </w:r>
          </w:p>
        </w:tc>
      </w:tr>
      <w:tr>
        <w:tc>
          <w:tcPr/>
          <w:p>
            <w:pPr>
              <w:pStyle w:val="Compact"/>
              <w:jc w:val="left"/>
            </w:pPr>
            <w:r>
              <w:rPr>
                <w:rStyle w:val="VerbatimChar"/>
              </w:rPr>
              <w:t xml:space="preserve">review_scores_accuracy</w:t>
            </w:r>
          </w:p>
        </w:tc>
        <w:tc>
          <w:tcPr/>
          <w:p>
            <w:pPr>
              <w:pStyle w:val="Compact"/>
              <w:jc w:val="left"/>
            </w:pPr>
            <w:r>
              <w:t xml:space="preserve">float</w:t>
            </w:r>
          </w:p>
        </w:tc>
      </w:tr>
      <w:tr>
        <w:tc>
          <w:tcPr/>
          <w:p>
            <w:pPr>
              <w:pStyle w:val="Compact"/>
              <w:jc w:val="left"/>
            </w:pPr>
            <w:r>
              <w:rPr>
                <w:rStyle w:val="VerbatimChar"/>
              </w:rPr>
              <w:t xml:space="preserve">review_scores_cleanliness</w:t>
            </w:r>
          </w:p>
        </w:tc>
        <w:tc>
          <w:tcPr/>
          <w:p>
            <w:pPr>
              <w:pStyle w:val="Compact"/>
              <w:jc w:val="left"/>
            </w:pPr>
            <w:r>
              <w:t xml:space="preserve">float</w:t>
            </w:r>
          </w:p>
        </w:tc>
      </w:tr>
      <w:tr>
        <w:tc>
          <w:tcPr/>
          <w:p>
            <w:pPr>
              <w:pStyle w:val="Compact"/>
              <w:jc w:val="left"/>
            </w:pPr>
            <w:r>
              <w:rPr>
                <w:rStyle w:val="VerbatimChar"/>
              </w:rPr>
              <w:t xml:space="preserve">review_scores_checkin</w:t>
            </w:r>
          </w:p>
        </w:tc>
        <w:tc>
          <w:tcPr/>
          <w:p>
            <w:pPr>
              <w:pStyle w:val="Compact"/>
              <w:jc w:val="left"/>
            </w:pPr>
            <w:r>
              <w:t xml:space="preserve">float</w:t>
            </w:r>
          </w:p>
        </w:tc>
      </w:tr>
      <w:tr>
        <w:tc>
          <w:tcPr/>
          <w:p>
            <w:pPr>
              <w:pStyle w:val="Compact"/>
              <w:jc w:val="left"/>
            </w:pPr>
            <w:r>
              <w:rPr>
                <w:rStyle w:val="VerbatimChar"/>
              </w:rPr>
              <w:t xml:space="preserve">review_scores_communication</w:t>
            </w:r>
          </w:p>
        </w:tc>
        <w:tc>
          <w:tcPr/>
          <w:p>
            <w:pPr>
              <w:pStyle w:val="Compact"/>
              <w:jc w:val="left"/>
            </w:pPr>
            <w:r>
              <w:t xml:space="preserve">float</w:t>
            </w:r>
          </w:p>
        </w:tc>
      </w:tr>
      <w:tr>
        <w:tc>
          <w:tcPr/>
          <w:p>
            <w:pPr>
              <w:pStyle w:val="Compact"/>
              <w:jc w:val="left"/>
            </w:pPr>
            <w:r>
              <w:rPr>
                <w:rStyle w:val="VerbatimChar"/>
              </w:rPr>
              <w:t xml:space="preserve">review_scores_location</w:t>
            </w:r>
          </w:p>
        </w:tc>
        <w:tc>
          <w:tcPr/>
          <w:p>
            <w:pPr>
              <w:pStyle w:val="Compact"/>
              <w:jc w:val="left"/>
            </w:pPr>
            <w:r>
              <w:t xml:space="preserve">float</w:t>
            </w:r>
          </w:p>
        </w:tc>
      </w:tr>
      <w:tr>
        <w:tc>
          <w:tcPr/>
          <w:p>
            <w:pPr>
              <w:pStyle w:val="Compact"/>
              <w:jc w:val="left"/>
            </w:pPr>
            <w:r>
              <w:rPr>
                <w:rStyle w:val="VerbatimChar"/>
              </w:rPr>
              <w:t xml:space="preserve">review_scores_value</w:t>
            </w:r>
          </w:p>
        </w:tc>
        <w:tc>
          <w:tcPr/>
          <w:p>
            <w:pPr>
              <w:pStyle w:val="Compact"/>
              <w:jc w:val="left"/>
            </w:pPr>
            <w:r>
              <w:t xml:space="preserve">float</w:t>
            </w:r>
          </w:p>
        </w:tc>
      </w:tr>
      <w:tr>
        <w:tc>
          <w:tcPr/>
          <w:p>
            <w:pPr>
              <w:pStyle w:val="Compact"/>
              <w:jc w:val="left"/>
            </w:pPr>
            <w:r>
              <w:rPr>
                <w:rStyle w:val="VerbatimChar"/>
              </w:rPr>
              <w:t xml:space="preserve">calculated_host_listings_count</w:t>
            </w:r>
          </w:p>
        </w:tc>
        <w:tc>
          <w:tcPr/>
          <w:p>
            <w:pPr>
              <w:pStyle w:val="Compact"/>
              <w:jc w:val="left"/>
            </w:pPr>
            <w:r>
              <w:t xml:space="preserve">float</w:t>
            </w:r>
          </w:p>
        </w:tc>
      </w:tr>
      <w:tr>
        <w:tc>
          <w:tcPr/>
          <w:p>
            <w:pPr>
              <w:pStyle w:val="Compact"/>
              <w:jc w:val="left"/>
            </w:pPr>
            <w:r>
              <w:rPr>
                <w:rStyle w:val="VerbatimChar"/>
              </w:rPr>
              <w:t xml:space="preserve">calculated_host_listings_count_entire_homes</w:t>
            </w:r>
          </w:p>
        </w:tc>
        <w:tc>
          <w:tcPr/>
          <w:p>
            <w:pPr>
              <w:pStyle w:val="Compact"/>
              <w:jc w:val="left"/>
            </w:pPr>
            <w:r>
              <w:t xml:space="preserve">integer</w:t>
            </w:r>
          </w:p>
        </w:tc>
      </w:tr>
      <w:tr>
        <w:tc>
          <w:tcPr/>
          <w:p>
            <w:pPr>
              <w:pStyle w:val="Compact"/>
              <w:jc w:val="left"/>
            </w:pPr>
            <w:r>
              <w:rPr>
                <w:rStyle w:val="VerbatimChar"/>
              </w:rPr>
              <w:t xml:space="preserve">calculated_host_listings_count_private_rooms</w:t>
            </w:r>
          </w:p>
        </w:tc>
        <w:tc>
          <w:tcPr/>
          <w:p>
            <w:pPr>
              <w:pStyle w:val="Compact"/>
              <w:jc w:val="left"/>
            </w:pPr>
            <w:r>
              <w:t xml:space="preserve">integer</w:t>
            </w:r>
          </w:p>
        </w:tc>
      </w:tr>
      <w:tr>
        <w:tc>
          <w:tcPr/>
          <w:p>
            <w:pPr>
              <w:pStyle w:val="Compact"/>
              <w:jc w:val="left"/>
            </w:pPr>
            <w:r>
              <w:rPr>
                <w:rStyle w:val="VerbatimChar"/>
              </w:rPr>
              <w:t xml:space="preserve">calculated_host_listings_count_shared_rooms</w:t>
            </w:r>
          </w:p>
        </w:tc>
        <w:tc>
          <w:tcPr/>
          <w:p>
            <w:pPr>
              <w:pStyle w:val="Compact"/>
              <w:jc w:val="left"/>
            </w:pPr>
            <w:r>
              <w:t xml:space="preserve">integer</w:t>
            </w:r>
          </w:p>
        </w:tc>
      </w:tr>
      <w:tr>
        <w:tc>
          <w:tcPr/>
          <w:p>
            <w:pPr>
              <w:pStyle w:val="Compact"/>
              <w:jc w:val="left"/>
            </w:pPr>
            <w:r>
              <w:rPr>
                <w:rStyle w:val="VerbatimChar"/>
              </w:rPr>
              <w:t xml:space="preserve">reviews_per_month</w:t>
            </w:r>
          </w:p>
        </w:tc>
        <w:tc>
          <w:tcPr/>
          <w:p>
            <w:pPr>
              <w:pStyle w:val="Compact"/>
              <w:jc w:val="left"/>
            </w:pPr>
            <w:r>
              <w:t xml:space="preserve">float</w:t>
            </w:r>
          </w:p>
        </w:tc>
      </w:tr>
      <w:tr>
        <w:tc>
          <w:tcPr/>
          <w:p>
            <w:pPr>
              <w:pStyle w:val="Compact"/>
              <w:jc w:val="left"/>
            </w:pPr>
            <w:r>
              <w:rPr>
                <w:rStyle w:val="VerbatimChar"/>
              </w:rPr>
              <w:t xml:space="preserve">p5_mean</w:t>
            </w:r>
          </w:p>
        </w:tc>
        <w:tc>
          <w:tcPr/>
          <w:p>
            <w:pPr>
              <w:pStyle w:val="Compact"/>
              <w:jc w:val="left"/>
            </w:pPr>
            <w:r>
              <w:t xml:space="preserve">float</w:t>
            </w:r>
          </w:p>
        </w:tc>
      </w:tr>
      <w:tr>
        <w:tc>
          <w:tcPr/>
          <w:p>
            <w:pPr>
              <w:pStyle w:val="Compact"/>
              <w:jc w:val="left"/>
            </w:pPr>
            <w:r>
              <w:rPr>
                <w:rStyle w:val="VerbatimChar"/>
              </w:rPr>
              <w:t xml:space="preserve">p5_std</w:t>
            </w:r>
          </w:p>
        </w:tc>
        <w:tc>
          <w:tcPr/>
          <w:p>
            <w:pPr>
              <w:pStyle w:val="Compact"/>
              <w:jc w:val="left"/>
            </w:pPr>
            <w:r>
              <w:t xml:space="preserve">float</w:t>
            </w:r>
          </w:p>
        </w:tc>
      </w:tr>
      <w:tr>
        <w:tc>
          <w:tcPr/>
          <w:p>
            <w:pPr>
              <w:pStyle w:val="Compact"/>
              <w:jc w:val="left"/>
            </w:pPr>
            <w:r>
              <w:rPr>
                <w:rStyle w:val="VerbatimChar"/>
              </w:rPr>
              <w:t xml:space="preserve">p5_cv</w:t>
            </w:r>
          </w:p>
        </w:tc>
        <w:tc>
          <w:tcPr/>
          <w:p>
            <w:pPr>
              <w:pStyle w:val="Compact"/>
              <w:jc w:val="left"/>
            </w:pPr>
            <w:r>
              <w:t xml:space="preserve">float</w:t>
            </w:r>
          </w:p>
        </w:tc>
      </w:tr>
      <w:tr>
        <w:tc>
          <w:tcPr/>
          <w:p>
            <w:pPr>
              <w:pStyle w:val="Compact"/>
              <w:jc w:val="left"/>
            </w:pPr>
            <w:r>
              <w:rPr>
                <w:rStyle w:val="VerbatimChar"/>
              </w:rPr>
              <w:t xml:space="preserve">p5_trend</w:t>
            </w:r>
          </w:p>
        </w:tc>
        <w:tc>
          <w:tcPr/>
          <w:p>
            <w:pPr>
              <w:pStyle w:val="Compact"/>
              <w:jc w:val="left"/>
            </w:pPr>
            <w:r>
              <w:t xml:space="preserve">float</w:t>
            </w:r>
          </w:p>
        </w:tc>
      </w:tr>
      <w:tr>
        <w:tc>
          <w:tcPr/>
          <w:p>
            <w:pPr>
              <w:pStyle w:val="Compact"/>
              <w:jc w:val="left"/>
            </w:pPr>
            <w:r>
              <w:rPr>
                <w:rStyle w:val="VerbatimChar"/>
              </w:rPr>
              <w:t xml:space="preserve">p5_min</w:t>
            </w:r>
          </w:p>
        </w:tc>
        <w:tc>
          <w:tcPr/>
          <w:p>
            <w:pPr>
              <w:pStyle w:val="Compact"/>
              <w:jc w:val="left"/>
            </w:pPr>
            <w:r>
              <w:t xml:space="preserve">float</w:t>
            </w:r>
          </w:p>
        </w:tc>
      </w:tr>
      <w:tr>
        <w:tc>
          <w:tcPr/>
          <w:p>
            <w:pPr>
              <w:pStyle w:val="Compact"/>
              <w:jc w:val="left"/>
            </w:pPr>
            <w:r>
              <w:rPr>
                <w:rStyle w:val="VerbatimChar"/>
              </w:rPr>
              <w:t xml:space="preserve">p5_max</w:t>
            </w:r>
          </w:p>
        </w:tc>
        <w:tc>
          <w:tcPr/>
          <w:p>
            <w:pPr>
              <w:pStyle w:val="Compact"/>
              <w:jc w:val="left"/>
            </w:pPr>
            <w:r>
              <w:t xml:space="preserve">float</w:t>
            </w:r>
          </w:p>
        </w:tc>
      </w:tr>
      <w:tr>
        <w:tc>
          <w:tcPr/>
          <w:p>
            <w:pPr>
              <w:pStyle w:val="Compact"/>
              <w:jc w:val="left"/>
            </w:pPr>
            <w:r>
              <w:rPr>
                <w:rStyle w:val="VerbatimChar"/>
              </w:rPr>
              <w:t xml:space="preserve">p5_range</w:t>
            </w:r>
          </w:p>
        </w:tc>
        <w:tc>
          <w:tcPr/>
          <w:p>
            <w:pPr>
              <w:pStyle w:val="Compact"/>
              <w:jc w:val="left"/>
            </w:pPr>
            <w:r>
              <w:t xml:space="preserve">float</w:t>
            </w:r>
          </w:p>
        </w:tc>
      </w:tr>
      <w:tr>
        <w:tc>
          <w:tcPr/>
          <w:p>
            <w:pPr>
              <w:pStyle w:val="Compact"/>
              <w:jc w:val="left"/>
            </w:pPr>
            <w:r>
              <w:rPr>
                <w:rStyle w:val="VerbatimChar"/>
              </w:rPr>
              <w:t xml:space="preserve">p5_n_distinct</w:t>
            </w:r>
          </w:p>
        </w:tc>
        <w:tc>
          <w:tcPr/>
          <w:p>
            <w:pPr>
              <w:pStyle w:val="Compact"/>
              <w:jc w:val="left"/>
            </w:pPr>
            <w:r>
              <w:t xml:space="preserve">float</w:t>
            </w:r>
          </w:p>
        </w:tc>
      </w:tr>
      <w:tr>
        <w:tc>
          <w:tcPr/>
          <w:p>
            <w:pPr>
              <w:pStyle w:val="Compact"/>
              <w:jc w:val="left"/>
            </w:pPr>
            <w:r>
              <w:rPr>
                <w:rStyle w:val="VerbatimChar"/>
              </w:rPr>
              <w:t xml:space="preserve">price_implied</w:t>
            </w:r>
          </w:p>
        </w:tc>
        <w:tc>
          <w:tcPr/>
          <w:p>
            <w:pPr>
              <w:pStyle w:val="Compact"/>
              <w:jc w:val="left"/>
            </w:pPr>
            <w:r>
              <w:t xml:space="preserve">float (all-missing)</w:t>
            </w:r>
          </w:p>
        </w:tc>
      </w:tr>
      <w:tr>
        <w:tc>
          <w:tcPr/>
          <w:p>
            <w:pPr>
              <w:pStyle w:val="Compact"/>
              <w:jc w:val="left"/>
            </w:pPr>
            <w:r>
              <w:rPr>
                <w:rStyle w:val="VerbatimChar"/>
              </w:rPr>
              <w:t xml:space="preserve">price_numeric</w:t>
            </w:r>
          </w:p>
        </w:tc>
        <w:tc>
          <w:tcPr/>
          <w:p>
            <w:pPr>
              <w:pStyle w:val="Compact"/>
              <w:jc w:val="left"/>
            </w:pPr>
            <w:r>
              <w:t xml:space="preserve">float</w:t>
            </w:r>
          </w:p>
        </w:tc>
      </w:tr>
      <w:tr>
        <w:tc>
          <w:tcPr/>
          <w:p>
            <w:pPr>
              <w:pStyle w:val="Compact"/>
              <w:jc w:val="left"/>
            </w:pPr>
            <w:r>
              <w:rPr>
                <w:rStyle w:val="VerbatimChar"/>
              </w:rPr>
              <w:t xml:space="preserve">price_missing</w:t>
            </w:r>
          </w:p>
        </w:tc>
        <w:tc>
          <w:tcPr/>
          <w:p>
            <w:pPr>
              <w:pStyle w:val="Compact"/>
              <w:jc w:val="left"/>
            </w:pPr>
            <w:r>
              <w:t xml:space="preserve">binary</w:t>
            </w:r>
          </w:p>
        </w:tc>
      </w:tr>
      <w:tr>
        <w:tc>
          <w:tcPr/>
          <w:p>
            <w:pPr>
              <w:pStyle w:val="Compact"/>
              <w:jc w:val="left"/>
            </w:pPr>
            <w:r>
              <w:rPr>
                <w:rStyle w:val="VerbatimChar"/>
              </w:rPr>
              <w:t xml:space="preserve">price_rel_nbhd</w:t>
            </w:r>
          </w:p>
        </w:tc>
        <w:tc>
          <w:tcPr/>
          <w:p>
            <w:pPr>
              <w:pStyle w:val="Compact"/>
              <w:jc w:val="left"/>
            </w:pPr>
            <w:r>
              <w:t xml:space="preserve">float</w:t>
            </w:r>
          </w:p>
        </w:tc>
      </w:tr>
      <w:tr>
        <w:tc>
          <w:tcPr/>
          <w:p>
            <w:pPr>
              <w:pStyle w:val="Compact"/>
              <w:jc w:val="left"/>
            </w:pPr>
            <w:r>
              <w:rPr>
                <w:rStyle w:val="VerbatimChar"/>
              </w:rPr>
              <w:t xml:space="preserve">host_response_rate_num</w:t>
            </w:r>
          </w:p>
        </w:tc>
        <w:tc>
          <w:tcPr/>
          <w:p>
            <w:pPr>
              <w:pStyle w:val="Compact"/>
              <w:jc w:val="left"/>
            </w:pPr>
            <w:r>
              <w:t xml:space="preserve">float</w:t>
            </w:r>
          </w:p>
        </w:tc>
      </w:tr>
      <w:tr>
        <w:tc>
          <w:tcPr/>
          <w:p>
            <w:pPr>
              <w:pStyle w:val="Compact"/>
              <w:jc w:val="left"/>
            </w:pPr>
            <w:r>
              <w:rPr>
                <w:rStyle w:val="VerbatimChar"/>
              </w:rPr>
              <w:t xml:space="preserve">host_acceptance_rate_num</w:t>
            </w:r>
          </w:p>
        </w:tc>
        <w:tc>
          <w:tcPr/>
          <w:p>
            <w:pPr>
              <w:pStyle w:val="Compact"/>
              <w:jc w:val="left"/>
            </w:pPr>
            <w:r>
              <w:t xml:space="preserve">float</w:t>
            </w:r>
          </w:p>
        </w:tc>
      </w:tr>
      <w:tr>
        <w:tc>
          <w:tcPr/>
          <w:p>
            <w:pPr>
              <w:pStyle w:val="Compact"/>
              <w:jc w:val="left"/>
            </w:pPr>
            <w:r>
              <w:rPr>
                <w:rStyle w:val="VerbatimChar"/>
              </w:rPr>
              <w:t xml:space="preserve">host_is_superhost_enc</w:t>
            </w:r>
          </w:p>
        </w:tc>
        <w:tc>
          <w:tcPr/>
          <w:p>
            <w:pPr>
              <w:pStyle w:val="Compact"/>
              <w:jc w:val="left"/>
            </w:pPr>
            <w:r>
              <w:t xml:space="preserve">binary</w:t>
            </w:r>
          </w:p>
        </w:tc>
      </w:tr>
      <w:tr>
        <w:tc>
          <w:tcPr/>
          <w:p>
            <w:pPr>
              <w:pStyle w:val="Compact"/>
              <w:jc w:val="left"/>
            </w:pPr>
            <w:r>
              <w:rPr>
                <w:rStyle w:val="VerbatimChar"/>
              </w:rPr>
              <w:t xml:space="preserve">instant_bookable_enc</w:t>
            </w:r>
          </w:p>
        </w:tc>
        <w:tc>
          <w:tcPr/>
          <w:p>
            <w:pPr>
              <w:pStyle w:val="Compact"/>
              <w:jc w:val="left"/>
            </w:pPr>
            <w:r>
              <w:t xml:space="preserve">binary</w:t>
            </w:r>
          </w:p>
        </w:tc>
      </w:tr>
      <w:tr>
        <w:tc>
          <w:tcPr/>
          <w:p>
            <w:pPr>
              <w:pStyle w:val="Compact"/>
              <w:jc w:val="left"/>
            </w:pPr>
            <w:r>
              <w:rPr>
                <w:rStyle w:val="VerbatimChar"/>
              </w:rPr>
              <w:t xml:space="preserve">host_identity_verified_enc</w:t>
            </w:r>
          </w:p>
        </w:tc>
        <w:tc>
          <w:tcPr/>
          <w:p>
            <w:pPr>
              <w:pStyle w:val="Compact"/>
              <w:jc w:val="left"/>
            </w:pPr>
            <w:r>
              <w:t xml:space="preserve">binary</w:t>
            </w:r>
          </w:p>
        </w:tc>
      </w:tr>
      <w:tr>
        <w:tc>
          <w:tcPr/>
          <w:p>
            <w:pPr>
              <w:pStyle w:val="Compact"/>
              <w:jc w:val="left"/>
            </w:pPr>
            <w:r>
              <w:rPr>
                <w:rStyle w:val="VerbatimChar"/>
              </w:rPr>
              <w:t xml:space="preserve">host_has_profile_pic_enc</w:t>
            </w:r>
          </w:p>
        </w:tc>
        <w:tc>
          <w:tcPr/>
          <w:p>
            <w:pPr>
              <w:pStyle w:val="Compact"/>
              <w:jc w:val="left"/>
            </w:pPr>
            <w:r>
              <w:t xml:space="preserve">binary</w:t>
            </w:r>
          </w:p>
        </w:tc>
      </w:tr>
      <w:tr>
        <w:tc>
          <w:tcPr/>
          <w:p>
            <w:pPr>
              <w:pStyle w:val="Compact"/>
              <w:jc w:val="left"/>
            </w:pPr>
            <w:r>
              <w:rPr>
                <w:rStyle w:val="VerbatimChar"/>
              </w:rPr>
              <w:t xml:space="preserve">host_response_time_enc</w:t>
            </w:r>
          </w:p>
        </w:tc>
        <w:tc>
          <w:tcPr/>
          <w:p>
            <w:pPr>
              <w:pStyle w:val="Compact"/>
              <w:jc w:val="left"/>
            </w:pPr>
            <w:r>
              <w:t xml:space="preserve">float</w:t>
            </w:r>
          </w:p>
        </w:tc>
      </w:tr>
      <w:tr>
        <w:tc>
          <w:tcPr/>
          <w:p>
            <w:pPr>
              <w:pStyle w:val="Compact"/>
              <w:jc w:val="left"/>
            </w:pPr>
            <w:r>
              <w:rPr>
                <w:rStyle w:val="VerbatimChar"/>
              </w:rPr>
              <w:t xml:space="preserve">host_response_time_missing</w:t>
            </w:r>
          </w:p>
        </w:tc>
        <w:tc>
          <w:tcPr/>
          <w:p>
            <w:pPr>
              <w:pStyle w:val="Compact"/>
              <w:jc w:val="left"/>
            </w:pPr>
            <w:r>
              <w:t xml:space="preserve">binary</w:t>
            </w:r>
          </w:p>
        </w:tc>
      </w:tr>
      <w:tr>
        <w:tc>
          <w:tcPr/>
          <w:p>
            <w:pPr>
              <w:pStyle w:val="Compact"/>
              <w:jc w:val="left"/>
            </w:pPr>
            <w:r>
              <w:rPr>
                <w:rStyle w:val="VerbatimChar"/>
              </w:rPr>
              <w:t xml:space="preserve">host_age_days</w:t>
            </w:r>
          </w:p>
        </w:tc>
        <w:tc>
          <w:tcPr/>
          <w:p>
            <w:pPr>
              <w:pStyle w:val="Compact"/>
              <w:jc w:val="left"/>
            </w:pPr>
            <w:r>
              <w:t xml:space="preserve">float</w:t>
            </w:r>
          </w:p>
        </w:tc>
      </w:tr>
      <w:tr>
        <w:tc>
          <w:tcPr/>
          <w:p>
            <w:pPr>
              <w:pStyle w:val="Compact"/>
              <w:jc w:val="left"/>
            </w:pPr>
            <w:r>
              <w:rPr>
                <w:rStyle w:val="VerbatimChar"/>
              </w:rPr>
              <w:t xml:space="preserve">listing_age_days</w:t>
            </w:r>
          </w:p>
        </w:tc>
        <w:tc>
          <w:tcPr/>
          <w:p>
            <w:pPr>
              <w:pStyle w:val="Compact"/>
              <w:jc w:val="left"/>
            </w:pPr>
            <w:r>
              <w:t xml:space="preserve">float</w:t>
            </w:r>
          </w:p>
        </w:tc>
      </w:tr>
      <w:tr>
        <w:tc>
          <w:tcPr/>
          <w:p>
            <w:pPr>
              <w:pStyle w:val="Compact"/>
              <w:jc w:val="left"/>
            </w:pPr>
            <w:r>
              <w:rPr>
                <w:rStyle w:val="VerbatimChar"/>
              </w:rPr>
              <w:t xml:space="preserve">days_since_last_review</w:t>
            </w:r>
          </w:p>
        </w:tc>
        <w:tc>
          <w:tcPr/>
          <w:p>
            <w:pPr>
              <w:pStyle w:val="Compact"/>
              <w:jc w:val="left"/>
            </w:pPr>
            <w:r>
              <w:t xml:space="preserve">float</w:t>
            </w:r>
          </w:p>
        </w:tc>
      </w:tr>
      <w:tr>
        <w:tc>
          <w:tcPr/>
          <w:p>
            <w:pPr>
              <w:pStyle w:val="Compact"/>
              <w:jc w:val="left"/>
            </w:pPr>
            <w:r>
              <w:rPr>
                <w:rStyle w:val="VerbatimChar"/>
              </w:rPr>
              <w:t xml:space="preserve">has_reviews</w:t>
            </w:r>
          </w:p>
        </w:tc>
        <w:tc>
          <w:tcPr/>
          <w:p>
            <w:pPr>
              <w:pStyle w:val="Compact"/>
              <w:jc w:val="left"/>
            </w:pPr>
            <w:r>
              <w:t xml:space="preserve">binary</w:t>
            </w:r>
          </w:p>
        </w:tc>
      </w:tr>
      <w:tr>
        <w:tc>
          <w:tcPr/>
          <w:p>
            <w:pPr>
              <w:pStyle w:val="Compact"/>
              <w:jc w:val="left"/>
            </w:pPr>
            <w:r>
              <w:rPr>
                <w:rStyle w:val="VerbatimChar"/>
              </w:rPr>
              <w:t xml:space="preserve">price_per_guest</w:t>
            </w:r>
          </w:p>
        </w:tc>
        <w:tc>
          <w:tcPr/>
          <w:p>
            <w:pPr>
              <w:pStyle w:val="Compact"/>
              <w:jc w:val="left"/>
            </w:pPr>
            <w:r>
              <w:t xml:space="preserve">float</w:t>
            </w:r>
          </w:p>
        </w:tc>
      </w:tr>
      <w:tr>
        <w:tc>
          <w:tcPr/>
          <w:p>
            <w:pPr>
              <w:pStyle w:val="Compact"/>
              <w:jc w:val="left"/>
            </w:pPr>
            <w:r>
              <w:rPr>
                <w:rStyle w:val="VerbatimChar"/>
              </w:rPr>
              <w:t xml:space="preserve">min_stay_x_price</w:t>
            </w:r>
          </w:p>
        </w:tc>
        <w:tc>
          <w:tcPr/>
          <w:p>
            <w:pPr>
              <w:pStyle w:val="Compact"/>
              <w:jc w:val="left"/>
            </w:pPr>
            <w:r>
              <w:t xml:space="preserve">float</w:t>
            </w:r>
          </w:p>
        </w:tc>
      </w:tr>
      <w:tr>
        <w:tc>
          <w:tcPr/>
          <w:p>
            <w:pPr>
              <w:pStyle w:val="Compact"/>
              <w:jc w:val="left"/>
            </w:pPr>
            <w:r>
              <w:rPr>
                <w:rStyle w:val="VerbatimChar"/>
              </w:rPr>
              <w:t xml:space="preserve">implied_nightly_rate</w:t>
            </w:r>
          </w:p>
        </w:tc>
        <w:tc>
          <w:tcPr/>
          <w:p>
            <w:pPr>
              <w:pStyle w:val="Compact"/>
              <w:jc w:val="left"/>
            </w:pPr>
            <w:r>
              <w:t xml:space="preserve">float (all-missing)</w:t>
            </w:r>
          </w:p>
        </w:tc>
      </w:tr>
      <w:tr>
        <w:tc>
          <w:tcPr/>
          <w:p>
            <w:pPr>
              <w:pStyle w:val="Compact"/>
              <w:jc w:val="left"/>
            </w:pPr>
            <w:r>
              <w:rPr>
                <w:rStyle w:val="VerbatimChar"/>
              </w:rPr>
              <w:t xml:space="preserve">bathrooms_num</w:t>
            </w:r>
          </w:p>
        </w:tc>
        <w:tc>
          <w:tcPr/>
          <w:p>
            <w:pPr>
              <w:pStyle w:val="Compact"/>
              <w:jc w:val="left"/>
            </w:pPr>
            <w:r>
              <w:t xml:space="preserve">float</w:t>
            </w:r>
          </w:p>
        </w:tc>
      </w:tr>
      <w:tr>
        <w:tc>
          <w:tcPr/>
          <w:p>
            <w:pPr>
              <w:pStyle w:val="Compact"/>
              <w:jc w:val="left"/>
            </w:pPr>
            <w:r>
              <w:rPr>
                <w:rStyle w:val="VerbatimChar"/>
              </w:rPr>
              <w:t xml:space="preserve">bath_is_shared</w:t>
            </w:r>
          </w:p>
        </w:tc>
        <w:tc>
          <w:tcPr/>
          <w:p>
            <w:pPr>
              <w:pStyle w:val="Compact"/>
              <w:jc w:val="left"/>
            </w:pPr>
            <w:r>
              <w:t xml:space="preserve">binary</w:t>
            </w:r>
          </w:p>
        </w:tc>
      </w:tr>
      <w:tr>
        <w:tc>
          <w:tcPr/>
          <w:p>
            <w:pPr>
              <w:pStyle w:val="Compact"/>
              <w:jc w:val="left"/>
            </w:pPr>
            <w:r>
              <w:rPr>
                <w:rStyle w:val="VerbatimChar"/>
              </w:rPr>
              <w:t xml:space="preserve">amen_wifi</w:t>
            </w:r>
          </w:p>
        </w:tc>
        <w:tc>
          <w:tcPr/>
          <w:p>
            <w:pPr>
              <w:pStyle w:val="Compact"/>
              <w:jc w:val="left"/>
            </w:pPr>
            <w:r>
              <w:t xml:space="preserve">binary</w:t>
            </w:r>
          </w:p>
        </w:tc>
      </w:tr>
      <w:tr>
        <w:tc>
          <w:tcPr/>
          <w:p>
            <w:pPr>
              <w:pStyle w:val="Compact"/>
              <w:jc w:val="left"/>
            </w:pPr>
            <w:r>
              <w:rPr>
                <w:rStyle w:val="VerbatimChar"/>
              </w:rPr>
              <w:t xml:space="preserve">amen_kitchen</w:t>
            </w:r>
          </w:p>
        </w:tc>
        <w:tc>
          <w:tcPr/>
          <w:p>
            <w:pPr>
              <w:pStyle w:val="Compact"/>
              <w:jc w:val="left"/>
            </w:pPr>
            <w:r>
              <w:t xml:space="preserve">binary</w:t>
            </w:r>
          </w:p>
        </w:tc>
      </w:tr>
      <w:tr>
        <w:tc>
          <w:tcPr/>
          <w:p>
            <w:pPr>
              <w:pStyle w:val="Compact"/>
              <w:jc w:val="left"/>
            </w:pPr>
            <w:r>
              <w:rPr>
                <w:rStyle w:val="VerbatimChar"/>
              </w:rPr>
              <w:t xml:space="preserve">amen_ac</w:t>
            </w:r>
          </w:p>
        </w:tc>
        <w:tc>
          <w:tcPr/>
          <w:p>
            <w:pPr>
              <w:pStyle w:val="Compact"/>
              <w:jc w:val="left"/>
            </w:pPr>
            <w:r>
              <w:t xml:space="preserve">binary</w:t>
            </w:r>
          </w:p>
        </w:tc>
      </w:tr>
      <w:tr>
        <w:tc>
          <w:tcPr/>
          <w:p>
            <w:pPr>
              <w:pStyle w:val="Compact"/>
              <w:jc w:val="left"/>
            </w:pPr>
            <w:r>
              <w:rPr>
                <w:rStyle w:val="VerbatimChar"/>
              </w:rPr>
              <w:t xml:space="preserve">amen_washer</w:t>
            </w:r>
          </w:p>
        </w:tc>
        <w:tc>
          <w:tcPr/>
          <w:p>
            <w:pPr>
              <w:pStyle w:val="Compact"/>
              <w:jc w:val="left"/>
            </w:pPr>
            <w:r>
              <w:t xml:space="preserve">binary</w:t>
            </w:r>
          </w:p>
        </w:tc>
      </w:tr>
      <w:tr>
        <w:tc>
          <w:tcPr/>
          <w:p>
            <w:pPr>
              <w:pStyle w:val="Compact"/>
              <w:jc w:val="left"/>
            </w:pPr>
            <w:r>
              <w:rPr>
                <w:rStyle w:val="VerbatimChar"/>
              </w:rPr>
              <w:t xml:space="preserve">amen_dryer</w:t>
            </w:r>
          </w:p>
        </w:tc>
        <w:tc>
          <w:tcPr/>
          <w:p>
            <w:pPr>
              <w:pStyle w:val="Compact"/>
              <w:jc w:val="left"/>
            </w:pPr>
            <w:r>
              <w:t xml:space="preserve">binary</w:t>
            </w:r>
          </w:p>
        </w:tc>
      </w:tr>
      <w:tr>
        <w:tc>
          <w:tcPr/>
          <w:p>
            <w:pPr>
              <w:pStyle w:val="Compact"/>
              <w:jc w:val="left"/>
            </w:pPr>
            <w:r>
              <w:rPr>
                <w:rStyle w:val="VerbatimChar"/>
              </w:rPr>
              <w:t xml:space="preserve">amen_parking</w:t>
            </w:r>
          </w:p>
        </w:tc>
        <w:tc>
          <w:tcPr/>
          <w:p>
            <w:pPr>
              <w:pStyle w:val="Compact"/>
              <w:jc w:val="left"/>
            </w:pPr>
            <w:r>
              <w:t xml:space="preserve">binary</w:t>
            </w:r>
          </w:p>
        </w:tc>
      </w:tr>
      <w:tr>
        <w:tc>
          <w:tcPr/>
          <w:p>
            <w:pPr>
              <w:pStyle w:val="Compact"/>
              <w:jc w:val="left"/>
            </w:pPr>
            <w:r>
              <w:rPr>
                <w:rStyle w:val="VerbatimChar"/>
              </w:rPr>
              <w:t xml:space="preserve">amen_elevator</w:t>
            </w:r>
          </w:p>
        </w:tc>
        <w:tc>
          <w:tcPr/>
          <w:p>
            <w:pPr>
              <w:pStyle w:val="Compact"/>
              <w:jc w:val="left"/>
            </w:pPr>
            <w:r>
              <w:t xml:space="preserve">binary</w:t>
            </w:r>
          </w:p>
        </w:tc>
      </w:tr>
      <w:tr>
        <w:tc>
          <w:tcPr/>
          <w:p>
            <w:pPr>
              <w:pStyle w:val="Compact"/>
              <w:jc w:val="left"/>
            </w:pPr>
            <w:r>
              <w:rPr>
                <w:rStyle w:val="VerbatimChar"/>
              </w:rPr>
              <w:t xml:space="preserve">amen_tv</w:t>
            </w:r>
          </w:p>
        </w:tc>
        <w:tc>
          <w:tcPr/>
          <w:p>
            <w:pPr>
              <w:pStyle w:val="Compact"/>
              <w:jc w:val="left"/>
            </w:pPr>
            <w:r>
              <w:t xml:space="preserve">binary</w:t>
            </w:r>
          </w:p>
        </w:tc>
      </w:tr>
      <w:tr>
        <w:tc>
          <w:tcPr/>
          <w:p>
            <w:pPr>
              <w:pStyle w:val="Compact"/>
              <w:jc w:val="left"/>
            </w:pPr>
            <w:r>
              <w:rPr>
                <w:rStyle w:val="VerbatimChar"/>
              </w:rPr>
              <w:t xml:space="preserve">amen_pool</w:t>
            </w:r>
          </w:p>
        </w:tc>
        <w:tc>
          <w:tcPr/>
          <w:p>
            <w:pPr>
              <w:pStyle w:val="Compact"/>
              <w:jc w:val="left"/>
            </w:pPr>
            <w:r>
              <w:t xml:space="preserve">binary</w:t>
            </w:r>
          </w:p>
        </w:tc>
      </w:tr>
      <w:tr>
        <w:tc>
          <w:tcPr/>
          <w:p>
            <w:pPr>
              <w:pStyle w:val="Compact"/>
              <w:jc w:val="left"/>
            </w:pPr>
            <w:r>
              <w:rPr>
                <w:rStyle w:val="VerbatimChar"/>
              </w:rPr>
              <w:t xml:space="preserve">amen_gym</w:t>
            </w:r>
          </w:p>
        </w:tc>
        <w:tc>
          <w:tcPr/>
          <w:p>
            <w:pPr>
              <w:pStyle w:val="Compact"/>
              <w:jc w:val="left"/>
            </w:pPr>
            <w:r>
              <w:t xml:space="preserve">binary</w:t>
            </w:r>
          </w:p>
        </w:tc>
      </w:tr>
      <w:tr>
        <w:tc>
          <w:tcPr/>
          <w:p>
            <w:pPr>
              <w:pStyle w:val="Compact"/>
              <w:jc w:val="left"/>
            </w:pPr>
            <w:r>
              <w:rPr>
                <w:rStyle w:val="VerbatimChar"/>
              </w:rPr>
              <w:t xml:space="preserve">amen_co_alarm</w:t>
            </w:r>
          </w:p>
        </w:tc>
        <w:tc>
          <w:tcPr/>
          <w:p>
            <w:pPr>
              <w:pStyle w:val="Compact"/>
              <w:jc w:val="left"/>
            </w:pPr>
            <w:r>
              <w:t xml:space="preserve">binary</w:t>
            </w:r>
          </w:p>
        </w:tc>
      </w:tr>
      <w:tr>
        <w:tc>
          <w:tcPr/>
          <w:p>
            <w:pPr>
              <w:pStyle w:val="Compact"/>
              <w:jc w:val="left"/>
            </w:pPr>
            <w:r>
              <w:rPr>
                <w:rStyle w:val="VerbatimChar"/>
              </w:rPr>
              <w:t xml:space="preserve">amen_long_term</w:t>
            </w:r>
          </w:p>
        </w:tc>
        <w:tc>
          <w:tcPr/>
          <w:p>
            <w:pPr>
              <w:pStyle w:val="Compact"/>
              <w:jc w:val="left"/>
            </w:pPr>
            <w:r>
              <w:t xml:space="preserve">binary</w:t>
            </w:r>
          </w:p>
        </w:tc>
      </w:tr>
      <w:tr>
        <w:tc>
          <w:tcPr/>
          <w:p>
            <w:pPr>
              <w:pStyle w:val="Compact"/>
              <w:jc w:val="left"/>
            </w:pPr>
            <w:r>
              <w:rPr>
                <w:rStyle w:val="VerbatimChar"/>
              </w:rPr>
              <w:t xml:space="preserve">amen_self_checkin</w:t>
            </w:r>
          </w:p>
        </w:tc>
        <w:tc>
          <w:tcPr/>
          <w:p>
            <w:pPr>
              <w:pStyle w:val="Compact"/>
              <w:jc w:val="left"/>
            </w:pPr>
            <w:r>
              <w:t xml:space="preserve">binary</w:t>
            </w:r>
          </w:p>
        </w:tc>
      </w:tr>
      <w:tr>
        <w:tc>
          <w:tcPr/>
          <w:p>
            <w:pPr>
              <w:pStyle w:val="Compact"/>
              <w:jc w:val="left"/>
            </w:pPr>
            <w:r>
              <w:rPr>
                <w:rStyle w:val="VerbatimChar"/>
              </w:rPr>
              <w:t xml:space="preserve">amen_hot_tub</w:t>
            </w:r>
          </w:p>
        </w:tc>
        <w:tc>
          <w:tcPr/>
          <w:p>
            <w:pPr>
              <w:pStyle w:val="Compact"/>
              <w:jc w:val="left"/>
            </w:pPr>
            <w:r>
              <w:t xml:space="preserve">binary</w:t>
            </w:r>
          </w:p>
        </w:tc>
      </w:tr>
      <w:tr>
        <w:tc>
          <w:tcPr/>
          <w:p>
            <w:pPr>
              <w:pStyle w:val="Compact"/>
              <w:jc w:val="left"/>
            </w:pPr>
            <w:r>
              <w:rPr>
                <w:rStyle w:val="VerbatimChar"/>
              </w:rPr>
              <w:t xml:space="preserve">kw_luxury</w:t>
            </w:r>
          </w:p>
        </w:tc>
        <w:tc>
          <w:tcPr/>
          <w:p>
            <w:pPr>
              <w:pStyle w:val="Compact"/>
              <w:jc w:val="left"/>
            </w:pPr>
            <w:r>
              <w:t xml:space="preserve">binary</w:t>
            </w:r>
          </w:p>
        </w:tc>
      </w:tr>
      <w:tr>
        <w:tc>
          <w:tcPr/>
          <w:p>
            <w:pPr>
              <w:pStyle w:val="Compact"/>
              <w:jc w:val="left"/>
            </w:pPr>
            <w:r>
              <w:rPr>
                <w:rStyle w:val="VerbatimChar"/>
              </w:rPr>
              <w:t xml:space="preserve">kw_private</w:t>
            </w:r>
          </w:p>
        </w:tc>
        <w:tc>
          <w:tcPr/>
          <w:p>
            <w:pPr>
              <w:pStyle w:val="Compact"/>
              <w:jc w:val="left"/>
            </w:pPr>
            <w:r>
              <w:t xml:space="preserve">binary</w:t>
            </w:r>
          </w:p>
        </w:tc>
      </w:tr>
      <w:tr>
        <w:tc>
          <w:tcPr/>
          <w:p>
            <w:pPr>
              <w:pStyle w:val="Compact"/>
              <w:jc w:val="left"/>
            </w:pPr>
            <w:r>
              <w:rPr>
                <w:rStyle w:val="VerbatimChar"/>
              </w:rPr>
              <w:t xml:space="preserve">kw_cozy</w:t>
            </w:r>
          </w:p>
        </w:tc>
        <w:tc>
          <w:tcPr/>
          <w:p>
            <w:pPr>
              <w:pStyle w:val="Compact"/>
              <w:jc w:val="left"/>
            </w:pPr>
            <w:r>
              <w:t xml:space="preserve">binary</w:t>
            </w:r>
          </w:p>
        </w:tc>
      </w:tr>
      <w:tr>
        <w:tc>
          <w:tcPr/>
          <w:p>
            <w:pPr>
              <w:pStyle w:val="Compact"/>
              <w:jc w:val="left"/>
            </w:pPr>
            <w:r>
              <w:rPr>
                <w:rStyle w:val="VerbatimChar"/>
              </w:rPr>
              <w:t xml:space="preserve">kw_modern</w:t>
            </w:r>
          </w:p>
        </w:tc>
        <w:tc>
          <w:tcPr/>
          <w:p>
            <w:pPr>
              <w:pStyle w:val="Compact"/>
              <w:jc w:val="left"/>
            </w:pPr>
            <w:r>
              <w:t xml:space="preserve">binary</w:t>
            </w:r>
          </w:p>
        </w:tc>
      </w:tr>
      <w:tr>
        <w:tc>
          <w:tcPr/>
          <w:p>
            <w:pPr>
              <w:pStyle w:val="Compact"/>
              <w:jc w:val="left"/>
            </w:pPr>
            <w:r>
              <w:rPr>
                <w:rStyle w:val="VerbatimChar"/>
              </w:rPr>
              <w:t xml:space="preserve">kw_view</w:t>
            </w:r>
          </w:p>
        </w:tc>
        <w:tc>
          <w:tcPr/>
          <w:p>
            <w:pPr>
              <w:pStyle w:val="Compact"/>
              <w:jc w:val="left"/>
            </w:pPr>
            <w:r>
              <w:t xml:space="preserve">binary</w:t>
            </w:r>
          </w:p>
        </w:tc>
      </w:tr>
      <w:tr>
        <w:tc>
          <w:tcPr/>
          <w:p>
            <w:pPr>
              <w:pStyle w:val="Compact"/>
              <w:jc w:val="left"/>
            </w:pPr>
            <w:r>
              <w:rPr>
                <w:rStyle w:val="VerbatimChar"/>
              </w:rPr>
              <w:t xml:space="preserve">kw_near</w:t>
            </w:r>
          </w:p>
        </w:tc>
        <w:tc>
          <w:tcPr/>
          <w:p>
            <w:pPr>
              <w:pStyle w:val="Compact"/>
              <w:jc w:val="left"/>
            </w:pPr>
            <w:r>
              <w:t xml:space="preserve">binary</w:t>
            </w:r>
          </w:p>
        </w:tc>
      </w:tr>
      <w:tr>
        <w:tc>
          <w:tcPr/>
          <w:p>
            <w:pPr>
              <w:pStyle w:val="Compact"/>
              <w:jc w:val="left"/>
            </w:pPr>
            <w:r>
              <w:rPr>
                <w:rStyle w:val="VerbatimChar"/>
              </w:rPr>
              <w:t xml:space="preserve">kw_spacious</w:t>
            </w:r>
          </w:p>
        </w:tc>
        <w:tc>
          <w:tcPr/>
          <w:p>
            <w:pPr>
              <w:pStyle w:val="Compact"/>
              <w:jc w:val="left"/>
            </w:pPr>
            <w:r>
              <w:t xml:space="preserve">binary</w:t>
            </w:r>
          </w:p>
        </w:tc>
      </w:tr>
      <w:tr>
        <w:tc>
          <w:tcPr/>
          <w:p>
            <w:pPr>
              <w:pStyle w:val="Compact"/>
              <w:jc w:val="left"/>
            </w:pPr>
            <w:r>
              <w:rPr>
                <w:rStyle w:val="VerbatimChar"/>
              </w:rPr>
              <w:t xml:space="preserve">kw_studio</w:t>
            </w:r>
          </w:p>
        </w:tc>
        <w:tc>
          <w:tcPr/>
          <w:p>
            <w:pPr>
              <w:pStyle w:val="Compact"/>
              <w:jc w:val="left"/>
            </w:pPr>
            <w:r>
              <w:t xml:space="preserve">binary</w:t>
            </w:r>
          </w:p>
        </w:tc>
      </w:tr>
      <w:tr>
        <w:tc>
          <w:tcPr/>
          <w:p>
            <w:pPr>
              <w:pStyle w:val="Compact"/>
              <w:jc w:val="left"/>
            </w:pPr>
            <w:r>
              <w:rPr>
                <w:rStyle w:val="VerbatimChar"/>
              </w:rPr>
              <w:t xml:space="preserve">title_len</w:t>
            </w:r>
          </w:p>
        </w:tc>
        <w:tc>
          <w:tcPr/>
          <w:p>
            <w:pPr>
              <w:pStyle w:val="Compact"/>
              <w:jc w:val="left"/>
            </w:pPr>
            <w:r>
              <w:t xml:space="preserve">integer</w:t>
            </w:r>
          </w:p>
        </w:tc>
      </w:tr>
      <w:tr>
        <w:tc>
          <w:tcPr/>
          <w:p>
            <w:pPr>
              <w:pStyle w:val="Compact"/>
              <w:jc w:val="left"/>
            </w:pPr>
            <w:r>
              <w:rPr>
                <w:rStyle w:val="VerbatimChar"/>
              </w:rPr>
              <w:t xml:space="preserve">title_words</w:t>
            </w:r>
          </w:p>
        </w:tc>
        <w:tc>
          <w:tcPr/>
          <w:p>
            <w:pPr>
              <w:pStyle w:val="Compact"/>
              <w:jc w:val="left"/>
            </w:pPr>
            <w:r>
              <w:t xml:space="preserve">integer</w:t>
            </w:r>
          </w:p>
        </w:tc>
      </w:tr>
      <w:tr>
        <w:tc>
          <w:tcPr/>
          <w:p>
            <w:pPr>
              <w:pStyle w:val="Compact"/>
              <w:jc w:val="left"/>
            </w:pPr>
            <w:r>
              <w:rPr>
                <w:rStyle w:val="VerbatimChar"/>
              </w:rPr>
              <w:t xml:space="preserve">property_type_grp_Hotel_Hostel</w:t>
            </w:r>
          </w:p>
        </w:tc>
        <w:tc>
          <w:tcPr/>
          <w:p>
            <w:pPr>
              <w:pStyle w:val="Compact"/>
              <w:jc w:val="left"/>
            </w:pPr>
            <w:r>
              <w:t xml:space="preserve">binary</w:t>
            </w:r>
          </w:p>
        </w:tc>
      </w:tr>
      <w:tr>
        <w:tc>
          <w:tcPr/>
          <w:p>
            <w:pPr>
              <w:pStyle w:val="Compact"/>
              <w:jc w:val="left"/>
            </w:pPr>
            <w:r>
              <w:rPr>
                <w:rStyle w:val="VerbatimChar"/>
              </w:rPr>
              <w:t xml:space="preserve">property_type_grp_Other</w:t>
            </w:r>
          </w:p>
        </w:tc>
        <w:tc>
          <w:tcPr/>
          <w:p>
            <w:pPr>
              <w:pStyle w:val="Compact"/>
              <w:jc w:val="left"/>
            </w:pPr>
            <w:r>
              <w:t xml:space="preserve">binary</w:t>
            </w:r>
          </w:p>
        </w:tc>
      </w:tr>
      <w:tr>
        <w:tc>
          <w:tcPr/>
          <w:p>
            <w:pPr>
              <w:pStyle w:val="Compact"/>
              <w:jc w:val="left"/>
            </w:pPr>
            <w:r>
              <w:rPr>
                <w:rStyle w:val="VerbatimChar"/>
              </w:rPr>
              <w:t xml:space="preserve">property_type_grp_Private_Room</w:t>
            </w:r>
          </w:p>
        </w:tc>
        <w:tc>
          <w:tcPr/>
          <w:p>
            <w:pPr>
              <w:pStyle w:val="Compact"/>
              <w:jc w:val="left"/>
            </w:pPr>
            <w:r>
              <w:t xml:space="preserve">binary</w:t>
            </w:r>
          </w:p>
        </w:tc>
      </w:tr>
      <w:tr>
        <w:tc>
          <w:tcPr/>
          <w:p>
            <w:pPr>
              <w:pStyle w:val="Compact"/>
              <w:jc w:val="left"/>
            </w:pPr>
            <w:r>
              <w:rPr>
                <w:rStyle w:val="VerbatimChar"/>
              </w:rPr>
              <w:t xml:space="preserve">property_type_grp_Shared_Room</w:t>
            </w:r>
          </w:p>
        </w:tc>
        <w:tc>
          <w:tcPr/>
          <w:p>
            <w:pPr>
              <w:pStyle w:val="Compact"/>
              <w:jc w:val="left"/>
            </w:pPr>
            <w:r>
              <w:t xml:space="preserve">binary</w:t>
            </w:r>
          </w:p>
        </w:tc>
      </w:tr>
      <w:tr>
        <w:tc>
          <w:tcPr/>
          <w:p>
            <w:pPr>
              <w:pStyle w:val="Compact"/>
              <w:jc w:val="left"/>
            </w:pPr>
            <w:r>
              <w:rPr>
                <w:rStyle w:val="VerbatimChar"/>
              </w:rPr>
              <w:t xml:space="preserve">room_type_Hotel room</w:t>
            </w:r>
          </w:p>
        </w:tc>
        <w:tc>
          <w:tcPr/>
          <w:p>
            <w:pPr>
              <w:pStyle w:val="Compact"/>
              <w:jc w:val="left"/>
            </w:pPr>
            <w:r>
              <w:t xml:space="preserve">binary</w:t>
            </w:r>
          </w:p>
        </w:tc>
      </w:tr>
      <w:tr>
        <w:tc>
          <w:tcPr/>
          <w:p>
            <w:pPr>
              <w:pStyle w:val="Compact"/>
              <w:jc w:val="left"/>
            </w:pPr>
            <w:r>
              <w:rPr>
                <w:rStyle w:val="VerbatimChar"/>
              </w:rPr>
              <w:t xml:space="preserve">room_type_Private room</w:t>
            </w:r>
          </w:p>
        </w:tc>
        <w:tc>
          <w:tcPr/>
          <w:p>
            <w:pPr>
              <w:pStyle w:val="Compact"/>
              <w:jc w:val="left"/>
            </w:pPr>
            <w:r>
              <w:t xml:space="preserve">binary</w:t>
            </w:r>
          </w:p>
        </w:tc>
      </w:tr>
      <w:tr>
        <w:tc>
          <w:tcPr/>
          <w:p>
            <w:pPr>
              <w:pStyle w:val="Compact"/>
              <w:jc w:val="left"/>
            </w:pPr>
            <w:r>
              <w:rPr>
                <w:rStyle w:val="VerbatimChar"/>
              </w:rPr>
              <w:t xml:space="preserve">room_type_Shared room</w:t>
            </w:r>
          </w:p>
        </w:tc>
        <w:tc>
          <w:tcPr/>
          <w:p>
            <w:pPr>
              <w:pStyle w:val="Compact"/>
              <w:jc w:val="left"/>
            </w:pPr>
            <w:r>
              <w:t xml:space="preserve">binary</w:t>
            </w:r>
          </w:p>
        </w:tc>
      </w:tr>
      <w:tr>
        <w:tc>
          <w:tcPr/>
          <w:p>
            <w:pPr>
              <w:pStyle w:val="Compact"/>
              <w:jc w:val="left"/>
            </w:pPr>
            <w:r>
              <w:rPr>
                <w:rStyle w:val="VerbatimChar"/>
              </w:rPr>
              <w:t xml:space="preserve">neighbourhood_group_cleansed_Brooklyn</w:t>
            </w:r>
          </w:p>
        </w:tc>
        <w:tc>
          <w:tcPr/>
          <w:p>
            <w:pPr>
              <w:pStyle w:val="Compact"/>
              <w:jc w:val="left"/>
            </w:pPr>
            <w:r>
              <w:t xml:space="preserve">binary</w:t>
            </w:r>
          </w:p>
        </w:tc>
      </w:tr>
      <w:tr>
        <w:tc>
          <w:tcPr/>
          <w:p>
            <w:pPr>
              <w:pStyle w:val="Compact"/>
              <w:jc w:val="left"/>
            </w:pPr>
            <w:r>
              <w:rPr>
                <w:rStyle w:val="VerbatimChar"/>
              </w:rPr>
              <w:t xml:space="preserve">neighbourhood_group_cleansed_Manhattan</w:t>
            </w:r>
          </w:p>
        </w:tc>
        <w:tc>
          <w:tcPr/>
          <w:p>
            <w:pPr>
              <w:pStyle w:val="Compact"/>
              <w:jc w:val="left"/>
            </w:pPr>
            <w:r>
              <w:t xml:space="preserve">binary</w:t>
            </w:r>
          </w:p>
        </w:tc>
      </w:tr>
      <w:tr>
        <w:tc>
          <w:tcPr/>
          <w:p>
            <w:pPr>
              <w:pStyle w:val="Compact"/>
              <w:jc w:val="left"/>
            </w:pPr>
            <w:r>
              <w:rPr>
                <w:rStyle w:val="VerbatimChar"/>
              </w:rPr>
              <w:t xml:space="preserve">neighbourhood_group_cleansed_Queens</w:t>
            </w:r>
          </w:p>
        </w:tc>
        <w:tc>
          <w:tcPr/>
          <w:p>
            <w:pPr>
              <w:pStyle w:val="Compact"/>
              <w:jc w:val="left"/>
            </w:pPr>
            <w:r>
              <w:t xml:space="preserve">binary</w:t>
            </w:r>
          </w:p>
        </w:tc>
      </w:tr>
      <w:tr>
        <w:tc>
          <w:tcPr/>
          <w:p>
            <w:pPr>
              <w:pStyle w:val="Compact"/>
              <w:jc w:val="left"/>
            </w:pPr>
            <w:r>
              <w:rPr>
                <w:rStyle w:val="VerbatimChar"/>
              </w:rPr>
              <w:t xml:space="preserve">neighbourhood_group_cleansed_Staten Island</w:t>
            </w:r>
          </w:p>
        </w:tc>
        <w:tc>
          <w:tcPr/>
          <w:p>
            <w:pPr>
              <w:pStyle w:val="Compact"/>
              <w:jc w:val="left"/>
            </w:pPr>
            <w:r>
              <w:t xml:space="preserve">binary</w:t>
            </w:r>
          </w:p>
        </w:tc>
      </w:tr>
      <w:tr>
        <w:tc>
          <w:tcPr/>
          <w:p>
            <w:pPr>
              <w:pStyle w:val="Compact"/>
              <w:jc w:val="left"/>
            </w:pPr>
            <w:r>
              <w:rPr>
                <w:rStyle w:val="VerbatimChar"/>
              </w:rPr>
              <w:t xml:space="preserve">neighbourhood_freq</w:t>
            </w:r>
          </w:p>
        </w:tc>
        <w:tc>
          <w:tcPr/>
          <w:p>
            <w:pPr>
              <w:pStyle w:val="Compact"/>
              <w:jc w:val="left"/>
            </w:pPr>
            <w:r>
              <w:t xml:space="preserve">float</w:t>
            </w:r>
          </w:p>
        </w:tc>
      </w:tr>
      <w:tr>
        <w:tc>
          <w:tcPr/>
          <w:p>
            <w:pPr>
              <w:pStyle w:val="Compact"/>
              <w:jc w:val="left"/>
            </w:pPr>
            <w:r>
              <w:rPr>
                <w:rStyle w:val="VerbatimChar"/>
              </w:rPr>
              <w:t xml:space="preserve">geo_cluster_1</w:t>
            </w:r>
          </w:p>
        </w:tc>
        <w:tc>
          <w:tcPr/>
          <w:p>
            <w:pPr>
              <w:pStyle w:val="Compact"/>
              <w:jc w:val="left"/>
            </w:pPr>
            <w:r>
              <w:t xml:space="preserve">binary</w:t>
            </w:r>
          </w:p>
        </w:tc>
      </w:tr>
      <w:tr>
        <w:tc>
          <w:tcPr/>
          <w:p>
            <w:pPr>
              <w:pStyle w:val="Compact"/>
              <w:jc w:val="left"/>
            </w:pPr>
            <w:r>
              <w:rPr>
                <w:rStyle w:val="VerbatimChar"/>
              </w:rPr>
              <w:t xml:space="preserve">geo_cluster_2</w:t>
            </w:r>
          </w:p>
        </w:tc>
        <w:tc>
          <w:tcPr/>
          <w:p>
            <w:pPr>
              <w:pStyle w:val="Compact"/>
              <w:jc w:val="left"/>
            </w:pPr>
            <w:r>
              <w:t xml:space="preserve">binary</w:t>
            </w:r>
          </w:p>
        </w:tc>
      </w:tr>
      <w:tr>
        <w:tc>
          <w:tcPr/>
          <w:p>
            <w:pPr>
              <w:pStyle w:val="Compact"/>
              <w:jc w:val="left"/>
            </w:pPr>
            <w:r>
              <w:rPr>
                <w:rStyle w:val="VerbatimChar"/>
              </w:rPr>
              <w:t xml:space="preserve">geo_cluster_3</w:t>
            </w:r>
          </w:p>
        </w:tc>
        <w:tc>
          <w:tcPr/>
          <w:p>
            <w:pPr>
              <w:pStyle w:val="Compact"/>
              <w:jc w:val="left"/>
            </w:pPr>
            <w:r>
              <w:t xml:space="preserve">binary</w:t>
            </w:r>
          </w:p>
        </w:tc>
      </w:tr>
      <w:tr>
        <w:tc>
          <w:tcPr/>
          <w:p>
            <w:pPr>
              <w:pStyle w:val="Compact"/>
              <w:jc w:val="left"/>
            </w:pPr>
            <w:r>
              <w:rPr>
                <w:rStyle w:val="VerbatimChar"/>
              </w:rPr>
              <w:t xml:space="preserve">geo_cluster_4</w:t>
            </w:r>
          </w:p>
        </w:tc>
        <w:tc>
          <w:tcPr/>
          <w:p>
            <w:pPr>
              <w:pStyle w:val="Compact"/>
              <w:jc w:val="left"/>
            </w:pPr>
            <w:r>
              <w:t xml:space="preserve">binary</w:t>
            </w:r>
          </w:p>
        </w:tc>
      </w:tr>
      <w:tr>
        <w:tc>
          <w:tcPr/>
          <w:p>
            <w:pPr>
              <w:pStyle w:val="Compact"/>
              <w:jc w:val="left"/>
            </w:pPr>
            <w:r>
              <w:rPr>
                <w:rStyle w:val="VerbatimChar"/>
              </w:rPr>
              <w:t xml:space="preserve">geo_cluster_5</w:t>
            </w:r>
          </w:p>
        </w:tc>
        <w:tc>
          <w:tcPr/>
          <w:p>
            <w:pPr>
              <w:pStyle w:val="Compact"/>
              <w:jc w:val="left"/>
            </w:pPr>
            <w:r>
              <w:t xml:space="preserve">binary</w:t>
            </w:r>
          </w:p>
        </w:tc>
      </w:tr>
      <w:tr>
        <w:tc>
          <w:tcPr/>
          <w:p>
            <w:pPr>
              <w:pStyle w:val="Compact"/>
              <w:jc w:val="left"/>
            </w:pPr>
            <w:r>
              <w:rPr>
                <w:rStyle w:val="VerbatimChar"/>
              </w:rPr>
              <w:t xml:space="preserve">geo_cluster_6</w:t>
            </w:r>
          </w:p>
        </w:tc>
        <w:tc>
          <w:tcPr/>
          <w:p>
            <w:pPr>
              <w:pStyle w:val="Compact"/>
              <w:jc w:val="left"/>
            </w:pPr>
            <w:r>
              <w:t xml:space="preserve">binary</w:t>
            </w:r>
          </w:p>
        </w:tc>
      </w:tr>
      <w:tr>
        <w:tc>
          <w:tcPr/>
          <w:p>
            <w:pPr>
              <w:pStyle w:val="Compact"/>
              <w:jc w:val="left"/>
            </w:pPr>
            <w:r>
              <w:rPr>
                <w:rStyle w:val="VerbatimChar"/>
              </w:rPr>
              <w:t xml:space="preserve">geo_cluster_7</w:t>
            </w:r>
          </w:p>
        </w:tc>
        <w:tc>
          <w:tcPr/>
          <w:p>
            <w:pPr>
              <w:pStyle w:val="Compact"/>
              <w:jc w:val="left"/>
            </w:pPr>
            <w:r>
              <w:t xml:space="preserve">binary</w:t>
            </w:r>
          </w:p>
        </w:tc>
      </w:tr>
      <w:tr>
        <w:tc>
          <w:tcPr/>
          <w:p>
            <w:pPr>
              <w:pStyle w:val="Compact"/>
              <w:jc w:val="left"/>
            </w:pPr>
            <w:r>
              <w:rPr>
                <w:rStyle w:val="VerbatimChar"/>
              </w:rPr>
              <w:t xml:space="preserve">geo_cluster_8</w:t>
            </w:r>
          </w:p>
        </w:tc>
        <w:tc>
          <w:tcPr/>
          <w:p>
            <w:pPr>
              <w:pStyle w:val="Compact"/>
              <w:jc w:val="left"/>
            </w:pPr>
            <w:r>
              <w:t xml:space="preserve">binary</w:t>
            </w:r>
          </w:p>
        </w:tc>
      </w:tr>
      <w:tr>
        <w:tc>
          <w:tcPr/>
          <w:p>
            <w:pPr>
              <w:pStyle w:val="Compact"/>
              <w:jc w:val="left"/>
            </w:pPr>
            <w:r>
              <w:rPr>
                <w:rStyle w:val="VerbatimChar"/>
              </w:rPr>
              <w:t xml:space="preserve">geo_cluster_9</w:t>
            </w:r>
          </w:p>
        </w:tc>
        <w:tc>
          <w:tcPr/>
          <w:p>
            <w:pPr>
              <w:pStyle w:val="Compact"/>
              <w:jc w:val="left"/>
            </w:pPr>
            <w:r>
              <w:t xml:space="preserve">binary</w:t>
            </w:r>
          </w:p>
        </w:tc>
      </w:tr>
      <w:tr>
        <w:tc>
          <w:tcPr/>
          <w:p>
            <w:pPr>
              <w:pStyle w:val="Compact"/>
              <w:jc w:val="left"/>
            </w:pPr>
            <w:r>
              <w:rPr>
                <w:rStyle w:val="VerbatimChar"/>
              </w:rPr>
              <w:t xml:space="preserve">geo_cluster_10</w:t>
            </w:r>
          </w:p>
        </w:tc>
        <w:tc>
          <w:tcPr/>
          <w:p>
            <w:pPr>
              <w:pStyle w:val="Compact"/>
              <w:jc w:val="left"/>
            </w:pPr>
            <w:r>
              <w:t xml:space="preserve">binary</w:t>
            </w:r>
          </w:p>
        </w:tc>
      </w:tr>
      <w:tr>
        <w:tc>
          <w:tcPr/>
          <w:p>
            <w:pPr>
              <w:pStyle w:val="Compact"/>
              <w:jc w:val="left"/>
            </w:pPr>
            <w:r>
              <w:rPr>
                <w:rStyle w:val="VerbatimChar"/>
              </w:rPr>
              <w:t xml:space="preserve">geo_cluster_11</w:t>
            </w:r>
          </w:p>
        </w:tc>
        <w:tc>
          <w:tcPr/>
          <w:p>
            <w:pPr>
              <w:pStyle w:val="Compact"/>
              <w:jc w:val="left"/>
            </w:pPr>
            <w:r>
              <w:t xml:space="preserve">binary</w:t>
            </w:r>
          </w:p>
        </w:tc>
      </w:tr>
      <w:tr>
        <w:tc>
          <w:tcPr/>
          <w:p>
            <w:pPr>
              <w:pStyle w:val="Compact"/>
              <w:jc w:val="left"/>
            </w:pPr>
            <w:r>
              <w:rPr>
                <w:rStyle w:val="VerbatimChar"/>
              </w:rPr>
              <w:t xml:space="preserve">geo_cluster_12</w:t>
            </w:r>
          </w:p>
        </w:tc>
        <w:tc>
          <w:tcPr/>
          <w:p>
            <w:pPr>
              <w:pStyle w:val="Compact"/>
              <w:jc w:val="left"/>
            </w:pPr>
            <w:r>
              <w:t xml:space="preserve">binary</w:t>
            </w:r>
          </w:p>
        </w:tc>
      </w:tr>
      <w:tr>
        <w:tc>
          <w:tcPr/>
          <w:p>
            <w:pPr>
              <w:pStyle w:val="Compact"/>
              <w:jc w:val="left"/>
            </w:pPr>
            <w:r>
              <w:rPr>
                <w:rStyle w:val="VerbatimChar"/>
              </w:rPr>
              <w:t xml:space="preserve">geo_cluster_13</w:t>
            </w:r>
          </w:p>
        </w:tc>
        <w:tc>
          <w:tcPr/>
          <w:p>
            <w:pPr>
              <w:pStyle w:val="Compact"/>
              <w:jc w:val="left"/>
            </w:pPr>
            <w:r>
              <w:t xml:space="preserve">binary</w:t>
            </w:r>
          </w:p>
        </w:tc>
      </w:tr>
      <w:tr>
        <w:tc>
          <w:tcPr/>
          <w:p>
            <w:pPr>
              <w:pStyle w:val="Compact"/>
              <w:jc w:val="left"/>
            </w:pPr>
            <w:r>
              <w:rPr>
                <w:rStyle w:val="VerbatimChar"/>
              </w:rPr>
              <w:t xml:space="preserve">geo_cluster_14</w:t>
            </w:r>
          </w:p>
        </w:tc>
        <w:tc>
          <w:tcPr/>
          <w:p>
            <w:pPr>
              <w:pStyle w:val="Compact"/>
              <w:jc w:val="left"/>
            </w:pPr>
            <w:r>
              <w:t xml:space="preserve">binary</w:t>
            </w:r>
          </w:p>
        </w:tc>
      </w:tr>
      <w:tr>
        <w:tc>
          <w:tcPr/>
          <w:p>
            <w:pPr>
              <w:pStyle w:val="Compact"/>
              <w:jc w:val="left"/>
            </w:pPr>
            <w:r>
              <w:rPr>
                <w:rStyle w:val="VerbatimChar"/>
              </w:rPr>
              <w:t xml:space="preserve">geo_cluster_15</w:t>
            </w:r>
          </w:p>
        </w:tc>
        <w:tc>
          <w:tcPr/>
          <w:p>
            <w:pPr>
              <w:pStyle w:val="Compact"/>
              <w:jc w:val="left"/>
            </w:pPr>
            <w:r>
              <w:t xml:space="preserve">binary</w:t>
            </w:r>
          </w:p>
        </w:tc>
      </w:tr>
      <w:tr>
        <w:tc>
          <w:tcPr/>
          <w:p>
            <w:pPr>
              <w:pStyle w:val="Compact"/>
              <w:jc w:val="left"/>
            </w:pPr>
            <w:r>
              <w:rPr>
                <w:rStyle w:val="VerbatimChar"/>
              </w:rPr>
              <w:t xml:space="preserve">geo_cluster_16</w:t>
            </w:r>
          </w:p>
        </w:tc>
        <w:tc>
          <w:tcPr/>
          <w:p>
            <w:pPr>
              <w:pStyle w:val="Compact"/>
              <w:jc w:val="left"/>
            </w:pPr>
            <w:r>
              <w:t xml:space="preserve">binary</w:t>
            </w:r>
          </w:p>
        </w:tc>
      </w:tr>
      <w:tr>
        <w:tc>
          <w:tcPr/>
          <w:p>
            <w:pPr>
              <w:pStyle w:val="Compact"/>
              <w:jc w:val="left"/>
            </w:pPr>
            <w:r>
              <w:rPr>
                <w:rStyle w:val="VerbatimChar"/>
              </w:rPr>
              <w:t xml:space="preserve">geo_cluster_17</w:t>
            </w:r>
          </w:p>
        </w:tc>
        <w:tc>
          <w:tcPr/>
          <w:p>
            <w:pPr>
              <w:pStyle w:val="Compact"/>
              <w:jc w:val="left"/>
            </w:pPr>
            <w:r>
              <w:t xml:space="preserve">binary</w:t>
            </w:r>
          </w:p>
        </w:tc>
      </w:tr>
      <w:tr>
        <w:tc>
          <w:tcPr/>
          <w:p>
            <w:pPr>
              <w:pStyle w:val="Compact"/>
              <w:jc w:val="left"/>
            </w:pPr>
            <w:r>
              <w:rPr>
                <w:rStyle w:val="VerbatimChar"/>
              </w:rPr>
              <w:t xml:space="preserve">geo_cluster_18</w:t>
            </w:r>
          </w:p>
        </w:tc>
        <w:tc>
          <w:tcPr/>
          <w:p>
            <w:pPr>
              <w:pStyle w:val="Compact"/>
              <w:jc w:val="left"/>
            </w:pPr>
            <w:r>
              <w:t xml:space="preserve">binary</w:t>
            </w:r>
          </w:p>
        </w:tc>
      </w:tr>
      <w:tr>
        <w:tc>
          <w:tcPr/>
          <w:p>
            <w:pPr>
              <w:pStyle w:val="Compact"/>
              <w:jc w:val="left"/>
            </w:pPr>
            <w:r>
              <w:rPr>
                <w:rStyle w:val="VerbatimChar"/>
              </w:rPr>
              <w:t xml:space="preserve">geo_cluster_19</w:t>
            </w:r>
          </w:p>
        </w:tc>
        <w:tc>
          <w:tcPr/>
          <w:p>
            <w:pPr>
              <w:pStyle w:val="Compact"/>
              <w:jc w:val="left"/>
            </w:pPr>
            <w:r>
              <w:t xml:space="preserve">binary</w:t>
            </w:r>
          </w:p>
        </w:tc>
      </w:tr>
      <w:tr>
        <w:tc>
          <w:tcPr/>
          <w:p>
            <w:pPr>
              <w:pStyle w:val="Compact"/>
              <w:jc w:val="left"/>
            </w:pPr>
            <w:r>
              <w:rPr>
                <w:rStyle w:val="VerbatimChar"/>
              </w:rPr>
              <w:t xml:space="preserve">rev_30d</w:t>
            </w:r>
          </w:p>
        </w:tc>
        <w:tc>
          <w:tcPr/>
          <w:p>
            <w:pPr>
              <w:pStyle w:val="Compact"/>
              <w:jc w:val="left"/>
            </w:pPr>
            <w:r>
              <w:t xml:space="preserve">integer</w:t>
            </w:r>
          </w:p>
        </w:tc>
      </w:tr>
      <w:tr>
        <w:tc>
          <w:tcPr/>
          <w:p>
            <w:pPr>
              <w:pStyle w:val="Compact"/>
              <w:jc w:val="left"/>
            </w:pPr>
            <w:r>
              <w:rPr>
                <w:rStyle w:val="VerbatimChar"/>
              </w:rPr>
              <w:t xml:space="preserve">rev_90d</w:t>
            </w:r>
          </w:p>
        </w:tc>
        <w:tc>
          <w:tcPr/>
          <w:p>
            <w:pPr>
              <w:pStyle w:val="Compact"/>
              <w:jc w:val="left"/>
            </w:pPr>
            <w:r>
              <w:t xml:space="preserve">integer</w:t>
            </w:r>
          </w:p>
        </w:tc>
      </w:tr>
      <w:tr>
        <w:tc>
          <w:tcPr/>
          <w:p>
            <w:pPr>
              <w:pStyle w:val="Compact"/>
              <w:jc w:val="left"/>
            </w:pPr>
            <w:r>
              <w:rPr>
                <w:rStyle w:val="VerbatimChar"/>
              </w:rPr>
              <w:t xml:space="preserve">rev_180d</w:t>
            </w:r>
          </w:p>
        </w:tc>
        <w:tc>
          <w:tcPr/>
          <w:p>
            <w:pPr>
              <w:pStyle w:val="Compact"/>
              <w:jc w:val="left"/>
            </w:pPr>
            <w:r>
              <w:t xml:space="preserve">integer</w:t>
            </w:r>
          </w:p>
        </w:tc>
      </w:tr>
      <w:tr>
        <w:tc>
          <w:tcPr/>
          <w:p>
            <w:pPr>
              <w:pStyle w:val="Compact"/>
              <w:jc w:val="left"/>
            </w:pPr>
            <w:r>
              <w:rPr>
                <w:rStyle w:val="VerbatimChar"/>
              </w:rPr>
              <w:t xml:space="preserve">rev_365d</w:t>
            </w:r>
          </w:p>
        </w:tc>
        <w:tc>
          <w:tcPr/>
          <w:p>
            <w:pPr>
              <w:pStyle w:val="Compact"/>
              <w:jc w:val="left"/>
            </w:pPr>
            <w:r>
              <w:t xml:space="preserve">integer</w:t>
            </w:r>
          </w:p>
        </w:tc>
      </w:tr>
      <w:tr>
        <w:tc>
          <w:tcPr/>
          <w:p>
            <w:pPr>
              <w:pStyle w:val="Compact"/>
              <w:jc w:val="left"/>
            </w:pPr>
            <w:r>
              <w:rPr>
                <w:rStyle w:val="VerbatimChar"/>
              </w:rPr>
              <w:t xml:space="preserve">rev_accel_90</w:t>
            </w:r>
          </w:p>
        </w:tc>
        <w:tc>
          <w:tcPr/>
          <w:p>
            <w:pPr>
              <w:pStyle w:val="Compact"/>
              <w:jc w:val="left"/>
            </w:pPr>
            <w:r>
              <w:t xml:space="preserve">integer</w:t>
            </w:r>
          </w:p>
        </w:tc>
      </w:tr>
      <w:tr>
        <w:tc>
          <w:tcPr/>
          <w:p>
            <w:pPr>
              <w:pStyle w:val="Compact"/>
              <w:jc w:val="left"/>
            </w:pPr>
            <w:r>
              <w:rPr>
                <w:rStyle w:val="VerbatimChar"/>
              </w:rPr>
              <w:t xml:space="preserve">q3_to_q4_blocking_trend</w:t>
            </w:r>
          </w:p>
        </w:tc>
        <w:tc>
          <w:tcPr/>
          <w:p>
            <w:pPr>
              <w:pStyle w:val="Compact"/>
              <w:jc w:val="left"/>
            </w:pPr>
            <w:r>
              <w:t xml:space="preserve">float</w:t>
            </w:r>
          </w:p>
        </w:tc>
      </w:tr>
      <w:tr>
        <w:tc>
          <w:tcPr/>
          <w:p>
            <w:pPr>
              <w:pStyle w:val="Compact"/>
              <w:jc w:val="left"/>
            </w:pPr>
            <w:r>
              <w:rPr>
                <w:rStyle w:val="VerbatimChar"/>
              </w:rPr>
              <w:t xml:space="preserve">q3_to_q4_blocking_ratio</w:t>
            </w:r>
          </w:p>
        </w:tc>
        <w:tc>
          <w:tcPr/>
          <w:p>
            <w:pPr>
              <w:pStyle w:val="Compact"/>
              <w:jc w:val="left"/>
            </w:pPr>
            <w:r>
              <w:t xml:space="preserve">float</w:t>
            </w:r>
          </w:p>
        </w:tc>
      </w:tr>
      <w:tr>
        <w:tc>
          <w:tcPr/>
          <w:p>
            <w:pPr>
              <w:pStyle w:val="Compact"/>
              <w:jc w:val="left"/>
            </w:pPr>
            <w:r>
              <w:rPr>
                <w:rStyle w:val="VerbatimChar"/>
              </w:rPr>
              <w:t xml:space="preserve">recent_fully_blocked</w:t>
            </w:r>
          </w:p>
        </w:tc>
        <w:tc>
          <w:tcPr/>
          <w:p>
            <w:pPr>
              <w:pStyle w:val="Compact"/>
              <w:jc w:val="left"/>
            </w:pPr>
            <w:r>
              <w:t xml:space="preserve">binary</w:t>
            </w:r>
          </w:p>
        </w:tc>
      </w:tr>
      <w:tr>
        <w:tc>
          <w:tcPr/>
          <w:p>
            <w:pPr>
              <w:pStyle w:val="Compact"/>
              <w:jc w:val="left"/>
            </w:pPr>
            <w:r>
              <w:rPr>
                <w:rStyle w:val="VerbatimChar"/>
              </w:rPr>
              <w:t xml:space="preserve">traj_slope</w:t>
            </w:r>
          </w:p>
        </w:tc>
        <w:tc>
          <w:tcPr/>
          <w:p>
            <w:pPr>
              <w:pStyle w:val="Compact"/>
              <w:jc w:val="left"/>
            </w:pPr>
            <w:r>
              <w:t xml:space="preserve">float</w:t>
            </w:r>
          </w:p>
        </w:tc>
      </w:tr>
      <w:tr>
        <w:tc>
          <w:tcPr/>
          <w:p>
            <w:pPr>
              <w:pStyle w:val="Compact"/>
              <w:jc w:val="left"/>
            </w:pPr>
            <w:r>
              <w:rPr>
                <w:rStyle w:val="VerbatimChar"/>
              </w:rPr>
              <w:t xml:space="preserve">traj_recent3</w:t>
            </w:r>
          </w:p>
        </w:tc>
        <w:tc>
          <w:tcPr/>
          <w:p>
            <w:pPr>
              <w:pStyle w:val="Compact"/>
              <w:jc w:val="left"/>
            </w:pPr>
            <w:r>
              <w:t xml:space="preserve">float</w:t>
            </w:r>
          </w:p>
        </w:tc>
      </w:tr>
      <w:tr>
        <w:tc>
          <w:tcPr/>
          <w:p>
            <w:pPr>
              <w:pStyle w:val="Compact"/>
              <w:jc w:val="left"/>
            </w:pPr>
            <w:r>
              <w:rPr>
                <w:rStyle w:val="VerbatimChar"/>
              </w:rPr>
              <w:t xml:space="preserve">traj_older3</w:t>
            </w:r>
          </w:p>
        </w:tc>
        <w:tc>
          <w:tcPr/>
          <w:p>
            <w:pPr>
              <w:pStyle w:val="Compact"/>
              <w:jc w:val="left"/>
            </w:pPr>
            <w:r>
              <w:t xml:space="preserve">float</w:t>
            </w:r>
          </w:p>
        </w:tc>
      </w:tr>
      <w:tr>
        <w:tc>
          <w:tcPr/>
          <w:p>
            <w:pPr>
              <w:pStyle w:val="Compact"/>
              <w:jc w:val="left"/>
            </w:pPr>
            <w:r>
              <w:rPr>
                <w:rStyle w:val="VerbatimChar"/>
              </w:rPr>
              <w:t xml:space="preserve">traj_recent_older_ratio</w:t>
            </w:r>
          </w:p>
        </w:tc>
        <w:tc>
          <w:tcPr/>
          <w:p>
            <w:pPr>
              <w:pStyle w:val="Compact"/>
              <w:jc w:val="left"/>
            </w:pPr>
            <w:r>
              <w:t xml:space="preserve">float</w:t>
            </w:r>
          </w:p>
        </w:tc>
      </w:tr>
      <w:tr>
        <w:tc>
          <w:tcPr/>
          <w:p>
            <w:pPr>
              <w:pStyle w:val="Compact"/>
              <w:jc w:val="left"/>
            </w:pPr>
            <w:r>
              <w:rPr>
                <w:rStyle w:val="VerbatimChar"/>
              </w:rPr>
              <w:t xml:space="preserve">traj_accel</w:t>
            </w:r>
          </w:p>
        </w:tc>
        <w:tc>
          <w:tcPr/>
          <w:p>
            <w:pPr>
              <w:pStyle w:val="Compact"/>
              <w:jc w:val="left"/>
            </w:pPr>
            <w:r>
              <w:t xml:space="preserve">float</w:t>
            </w:r>
          </w:p>
        </w:tc>
      </w:tr>
      <w:tr>
        <w:tc>
          <w:tcPr/>
          <w:p>
            <w:pPr>
              <w:pStyle w:val="Compact"/>
              <w:jc w:val="left"/>
            </w:pPr>
            <w:r>
              <w:rPr>
                <w:rStyle w:val="VerbatimChar"/>
              </w:rPr>
              <w:t xml:space="preserve">traj_std</w:t>
            </w:r>
          </w:p>
        </w:tc>
        <w:tc>
          <w:tcPr/>
          <w:p>
            <w:pPr>
              <w:pStyle w:val="Compact"/>
              <w:jc w:val="left"/>
            </w:pPr>
            <w:r>
              <w:t xml:space="preserve">float</w:t>
            </w:r>
          </w:p>
        </w:tc>
      </w:tr>
      <w:tr>
        <w:tc>
          <w:tcPr/>
          <w:p>
            <w:pPr>
              <w:pStyle w:val="Compact"/>
              <w:jc w:val="left"/>
            </w:pPr>
            <w:r>
              <w:rPr>
                <w:rStyle w:val="VerbatimChar"/>
              </w:rPr>
              <w:t xml:space="preserve">traj_nonzero_months</w:t>
            </w:r>
          </w:p>
        </w:tc>
        <w:tc>
          <w:tcPr/>
          <w:p>
            <w:pPr>
              <w:pStyle w:val="Compact"/>
              <w:jc w:val="left"/>
            </w:pPr>
            <w:r>
              <w:t xml:space="preserve">integer</w:t>
            </w:r>
          </w:p>
        </w:tc>
      </w:tr>
      <w:tr>
        <w:tc>
          <w:tcPr/>
          <w:p>
            <w:pPr>
              <w:pStyle w:val="Compact"/>
              <w:jc w:val="left"/>
            </w:pPr>
            <w:r>
              <w:rPr>
                <w:rStyle w:val="VerbatimChar"/>
              </w:rPr>
              <w:t xml:space="preserve">nb_mean_rate</w:t>
            </w:r>
          </w:p>
        </w:tc>
        <w:tc>
          <w:tcPr/>
          <w:p>
            <w:pPr>
              <w:pStyle w:val="Compact"/>
              <w:jc w:val="left"/>
            </w:pPr>
            <w:r>
              <w:t xml:space="preserve">float</w:t>
            </w:r>
          </w:p>
        </w:tc>
      </w:tr>
      <w:tr>
        <w:tc>
          <w:tcPr/>
          <w:p>
            <w:pPr>
              <w:pStyle w:val="Compact"/>
              <w:jc w:val="left"/>
            </w:pPr>
            <w:r>
              <w:rPr>
                <w:rStyle w:val="VerbatimChar"/>
              </w:rPr>
              <w:t xml:space="preserve">nb_density</w:t>
            </w:r>
          </w:p>
        </w:tc>
        <w:tc>
          <w:tcPr/>
          <w:p>
            <w:pPr>
              <w:pStyle w:val="Compact"/>
              <w:jc w:val="left"/>
            </w:pPr>
            <w:r>
              <w:t xml:space="preserve">integer</w:t>
            </w:r>
          </w:p>
        </w:tc>
      </w:tr>
      <w:tr>
        <w:tc>
          <w:tcPr/>
          <w:p>
            <w:pPr>
              <w:pStyle w:val="Compact"/>
              <w:jc w:val="left"/>
            </w:pPr>
            <w:r>
              <w:rPr>
                <w:rStyle w:val="VerbatimChar"/>
              </w:rPr>
              <w:t xml:space="preserve">rate_vs_nb</w:t>
            </w:r>
          </w:p>
        </w:tc>
        <w:tc>
          <w:tcPr/>
          <w:p>
            <w:pPr>
              <w:pStyle w:val="Compact"/>
              <w:jc w:val="left"/>
            </w:pPr>
            <w:r>
              <w:t xml:space="preserve">float</w:t>
            </w:r>
          </w:p>
        </w:tc>
      </w:tr>
      <w:tr>
        <w:tc>
          <w:tcPr/>
          <w:p>
            <w:pPr>
              <w:pStyle w:val="Compact"/>
              <w:jc w:val="left"/>
            </w:pPr>
            <w:r>
              <w:rPr>
                <w:rStyle w:val="VerbatimChar"/>
              </w:rPr>
              <w:t xml:space="preserve">geo_mean_rate</w:t>
            </w:r>
          </w:p>
        </w:tc>
        <w:tc>
          <w:tcPr/>
          <w:p>
            <w:pPr>
              <w:pStyle w:val="Compact"/>
              <w:jc w:val="left"/>
            </w:pPr>
            <w:r>
              <w:t xml:space="preserve">float</w:t>
            </w:r>
          </w:p>
        </w:tc>
      </w:tr>
      <w:tr>
        <w:tc>
          <w:tcPr/>
          <w:p>
            <w:pPr>
              <w:pStyle w:val="Compact"/>
              <w:jc w:val="left"/>
            </w:pPr>
            <w:r>
              <w:rPr>
                <w:rStyle w:val="VerbatimChar"/>
              </w:rPr>
              <w:t xml:space="preserve">geo_density</w:t>
            </w:r>
          </w:p>
        </w:tc>
        <w:tc>
          <w:tcPr/>
          <w:p>
            <w:pPr>
              <w:pStyle w:val="Compact"/>
              <w:jc w:val="left"/>
            </w:pPr>
            <w:r>
              <w:t xml:space="preserve">integer</w:t>
            </w:r>
          </w:p>
        </w:tc>
      </w:tr>
      <w:tr>
        <w:tc>
          <w:tcPr/>
          <w:p>
            <w:pPr>
              <w:pStyle w:val="Compact"/>
              <w:jc w:val="left"/>
            </w:pPr>
            <w:r>
              <w:rPr>
                <w:rStyle w:val="VerbatimChar"/>
              </w:rPr>
              <w:t xml:space="preserve">rate_vs_geo</w:t>
            </w:r>
          </w:p>
        </w:tc>
        <w:tc>
          <w:tcPr/>
          <w:p>
            <w:pPr>
              <w:pStyle w:val="Compact"/>
              <w:jc w:val="left"/>
            </w:pPr>
            <w:r>
              <w:t xml:space="preserve">float</w:t>
            </w:r>
          </w:p>
        </w:tc>
      </w:tr>
    </w:tbl>
    <w:bookmarkEnd w:id="109"/>
    <w:bookmarkStart w:id="150" w:name="refs"/>
    <w:bookmarkStart w:id="111"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110">
        <w:r>
          <w:rPr>
            <w:rStyle w:val="Hyperlink"/>
          </w:rPr>
          <w:t xml:space="preserve">10.1016/j.annals.2018.02.008</w:t>
        </w:r>
      </w:hyperlink>
      <w:r>
        <w:t xml:space="preserve">.</w:t>
      </w:r>
    </w:p>
    <w:bookmarkEnd w:id="111"/>
    <w:bookmarkStart w:id="112" w:name="ref-insideairbnb"/>
    <w:p>
      <w:pPr>
        <w:pStyle w:val="Bibliography"/>
      </w:pPr>
      <w:r>
        <w:t xml:space="preserve">[2]</w:t>
      </w:r>
      <w:r>
        <w:t xml:space="preserve"> </w:t>
      </w:r>
      <w:r>
        <w:t xml:space="preserve">	</w:t>
      </w:r>
      <w:r>
        <w:t xml:space="preserve">Inside Airbnb,</w:t>
      </w:r>
      <w:r>
        <w:t xml:space="preserve"> </w:t>
      </w:r>
      <w:r>
        <w:t xml:space="preserve">“Inside</w:t>
      </w:r>
      <w:r>
        <w:t xml:space="preserve"> </w:t>
      </w:r>
      <w:r>
        <w:t xml:space="preserve">Airbnb</w:t>
      </w:r>
      <w:r>
        <w:t xml:space="preserve">: Get the data.”</w:t>
      </w:r>
      <w:r>
        <w:t xml:space="preserve"> </w:t>
      </w:r>
      <w:r>
        <w:t xml:space="preserve">insideairbnb.com, 2026.</w:t>
      </w:r>
    </w:p>
    <w:bookmarkEnd w:id="112"/>
    <w:bookmarkStart w:id="114" w:name="ref-gunter2018"/>
    <w:p>
      <w:pPr>
        <w:pStyle w:val="Bibliography"/>
      </w:pPr>
      <w:r>
        <w:t xml:space="preserve">[3]</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113">
        <w:r>
          <w:rPr>
            <w:rStyle w:val="Hyperlink"/>
          </w:rPr>
          <w:t xml:space="preserve">10.1177/1354816617731196</w:t>
        </w:r>
      </w:hyperlink>
      <w:r>
        <w:t xml:space="preserve">.</w:t>
      </w:r>
    </w:p>
    <w:bookmarkEnd w:id="114"/>
    <w:bookmarkStart w:id="116" w:name="ref-wang2017"/>
    <w:p>
      <w:pPr>
        <w:pStyle w:val="Bibliography"/>
      </w:pPr>
      <w:r>
        <w:t xml:space="preserve">[4]</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15">
        <w:r>
          <w:rPr>
            <w:rStyle w:val="Hyperlink"/>
          </w:rPr>
          <w:t xml:space="preserve">10.1016/j.ijhm.2016.12.007</w:t>
        </w:r>
      </w:hyperlink>
      <w:r>
        <w:t xml:space="preserve">.</w:t>
      </w:r>
    </w:p>
    <w:bookmarkEnd w:id="116"/>
    <w:bookmarkStart w:id="118" w:name="ref-tang2024"/>
    <w:p>
      <w:pPr>
        <w:pStyle w:val="Bibliography"/>
      </w:pPr>
      <w:r>
        <w:t xml:space="preserve">[5]</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17">
        <w:r>
          <w:rPr>
            <w:rStyle w:val="Hyperlink"/>
          </w:rPr>
          <w:t xml:space="preserve">10.1002/mde.3985</w:t>
        </w:r>
      </w:hyperlink>
      <w:r>
        <w:t xml:space="preserve">.</w:t>
      </w:r>
    </w:p>
    <w:bookmarkEnd w:id="118"/>
    <w:bookmarkStart w:id="120" w:name="ref-camatti2024"/>
    <w:p>
      <w:pPr>
        <w:pStyle w:val="Bibliography"/>
      </w:pPr>
      <w:r>
        <w:t xml:space="preserve">[6]</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19">
        <w:r>
          <w:rPr>
            <w:rStyle w:val="Hyperlink"/>
          </w:rPr>
          <w:t xml:space="preserve">10.1007/s10287-024-00513-9</w:t>
        </w:r>
      </w:hyperlink>
      <w:r>
        <w:t xml:space="preserve">.</w:t>
      </w:r>
    </w:p>
    <w:bookmarkEnd w:id="120"/>
    <w:bookmarkStart w:id="121" w:name="ref-kalehbasti2019"/>
    <w:p>
      <w:pPr>
        <w:pStyle w:val="Bibliography"/>
      </w:pPr>
      <w:r>
        <w:t xml:space="preserve">[7]</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21"/>
    <w:bookmarkStart w:id="122" w:name="ref-siker2018"/>
    <w:p>
      <w:pPr>
        <w:pStyle w:val="Bibliography"/>
      </w:pPr>
      <w:r>
        <w:t xml:space="preserve">[8]</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22"/>
    <w:bookmarkStart w:id="123" w:name="ref-chapman2023"/>
    <w:p>
      <w:pPr>
        <w:pStyle w:val="Bibliography"/>
      </w:pPr>
      <w:r>
        <w:t xml:space="preserve">[9]</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23"/>
    <w:bookmarkStart w:id="125" w:name="ref-islam2022"/>
    <w:p>
      <w:pPr>
        <w:pStyle w:val="Bibliography"/>
      </w:pPr>
      <w:r>
        <w:t xml:space="preserve">[10]</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24">
        <w:r>
          <w:rPr>
            <w:rStyle w:val="Hyperlink"/>
          </w:rPr>
          <w:t xml:space="preserve">10.1016/j.mlwa.2021.100208</w:t>
        </w:r>
      </w:hyperlink>
      <w:r>
        <w:t xml:space="preserve">.</w:t>
      </w:r>
    </w:p>
    <w:bookmarkEnd w:id="125"/>
    <w:bookmarkStart w:id="127" w:name="ref-tobin1958"/>
    <w:p>
      <w:pPr>
        <w:pStyle w:val="Bibliography"/>
      </w:pPr>
      <w:r>
        <w:t xml:space="preserve">[11]</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26">
        <w:r>
          <w:rPr>
            <w:rStyle w:val="Hyperlink"/>
          </w:rPr>
          <w:t xml:space="preserve">10.2307/1907382</w:t>
        </w:r>
      </w:hyperlink>
      <w:r>
        <w:t xml:space="preserve">.</w:t>
      </w:r>
    </w:p>
    <w:bookmarkEnd w:id="127"/>
    <w:bookmarkStart w:id="129" w:name="ref-quinlan1986"/>
    <w:p>
      <w:pPr>
        <w:pStyle w:val="Bibliography"/>
      </w:pPr>
      <w:r>
        <w:t xml:space="preserve">[12]</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28">
        <w:r>
          <w:rPr>
            <w:rStyle w:val="Hyperlink"/>
          </w:rPr>
          <w:t xml:space="preserve">10.1007/BF00116251</w:t>
        </w:r>
      </w:hyperlink>
      <w:r>
        <w:t xml:space="preserve">.</w:t>
      </w:r>
    </w:p>
    <w:bookmarkEnd w:id="129"/>
    <w:bookmarkStart w:id="131" w:name="ref-breiman1996"/>
    <w:p>
      <w:pPr>
        <w:pStyle w:val="Bibliography"/>
      </w:pPr>
      <w:r>
        <w:t xml:space="preserve">[13]</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30">
        <w:r>
          <w:rPr>
            <w:rStyle w:val="Hyperlink"/>
          </w:rPr>
          <w:t xml:space="preserve">10.1007/BF00058655</w:t>
        </w:r>
      </w:hyperlink>
      <w:r>
        <w:t xml:space="preserve">.</w:t>
      </w:r>
    </w:p>
    <w:bookmarkEnd w:id="131"/>
    <w:bookmarkStart w:id="133" w:name="ref-breiman2001"/>
    <w:p>
      <w:pPr>
        <w:pStyle w:val="Bibliography"/>
      </w:pPr>
      <w:r>
        <w:t xml:space="preserve">[14]</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32">
        <w:r>
          <w:rPr>
            <w:rStyle w:val="Hyperlink"/>
          </w:rPr>
          <w:t xml:space="preserve">10.1023/A:1010933404324</w:t>
        </w:r>
      </w:hyperlink>
      <w:r>
        <w:t xml:space="preserve">.</w:t>
      </w:r>
    </w:p>
    <w:bookmarkEnd w:id="133"/>
    <w:bookmarkStart w:id="135" w:name="ref-friedman2001"/>
    <w:p>
      <w:pPr>
        <w:pStyle w:val="Bibliography"/>
      </w:pPr>
      <w:r>
        <w:t xml:space="preserve">[15]</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34">
        <w:r>
          <w:rPr>
            <w:rStyle w:val="Hyperlink"/>
          </w:rPr>
          <w:t xml:space="preserve">10.1214/aos/1013203451</w:t>
        </w:r>
      </w:hyperlink>
      <w:r>
        <w:t xml:space="preserve">.</w:t>
      </w:r>
    </w:p>
    <w:bookmarkEnd w:id="135"/>
    <w:bookmarkStart w:id="137" w:name="ref-chen2016xgboost"/>
    <w:p>
      <w:pPr>
        <w:pStyle w:val="Bibliography"/>
      </w:pPr>
      <w:r>
        <w:t xml:space="preserve">[16]</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36">
        <w:r>
          <w:rPr>
            <w:rStyle w:val="Hyperlink"/>
          </w:rPr>
          <w:t xml:space="preserve">10.1145/2939672.2939785</w:t>
        </w:r>
      </w:hyperlink>
      <w:r>
        <w:t xml:space="preserve">.</w:t>
      </w:r>
    </w:p>
    <w:bookmarkEnd w:id="137"/>
    <w:bookmarkStart w:id="139" w:name="ref-hastie2009esl"/>
    <w:p>
      <w:pPr>
        <w:pStyle w:val="Bibliography"/>
      </w:pPr>
      <w:r>
        <w:t xml:space="preserve">[17]</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38">
        <w:r>
          <w:rPr>
            <w:rStyle w:val="Hyperlink"/>
          </w:rPr>
          <w:t xml:space="preserve">10.1007/978-0-387-84858-7</w:t>
        </w:r>
      </w:hyperlink>
      <w:r>
        <w:t xml:space="preserve">.</w:t>
      </w:r>
    </w:p>
    <w:bookmarkEnd w:id="139"/>
    <w:bookmarkStart w:id="140" w:name="ref-pedregosa2011sklearn"/>
    <w:p>
      <w:pPr>
        <w:pStyle w:val="Bibliography"/>
      </w:pPr>
      <w:r>
        <w:t xml:space="preserve">[18]</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40"/>
    <w:bookmarkStart w:id="141" w:name="ref-bergstra2012random"/>
    <w:p>
      <w:pPr>
        <w:pStyle w:val="Bibliography"/>
      </w:pPr>
      <w:r>
        <w:t xml:space="preserve">[19]</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41"/>
    <w:bookmarkStart w:id="143" w:name="ref-dietterich1998"/>
    <w:p>
      <w:pPr>
        <w:pStyle w:val="Bibliography"/>
      </w:pPr>
      <w:r>
        <w:t xml:space="preserve">[20]</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42">
        <w:r>
          <w:rPr>
            <w:rStyle w:val="Hyperlink"/>
          </w:rPr>
          <w:t xml:space="preserve">10.1162/089976698300017197</w:t>
        </w:r>
      </w:hyperlink>
      <w:r>
        <w:t xml:space="preserve">.</w:t>
      </w:r>
    </w:p>
    <w:bookmarkEnd w:id="143"/>
    <w:bookmarkStart w:id="145" w:name="ref-wolpert1992stacked"/>
    <w:p>
      <w:pPr>
        <w:pStyle w:val="Bibliography"/>
      </w:pPr>
      <w:r>
        <w:t xml:space="preserve">[21]</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44">
        <w:r>
          <w:rPr>
            <w:rStyle w:val="Hyperlink"/>
          </w:rPr>
          <w:t xml:space="preserve">10.1016/S0893-6080(05)80023-1</w:t>
        </w:r>
      </w:hyperlink>
      <w:r>
        <w:t xml:space="preserve">.</w:t>
      </w:r>
    </w:p>
    <w:bookmarkEnd w:id="145"/>
    <w:bookmarkStart w:id="146" w:name="ref-paszke2019pytorch"/>
    <w:p>
      <w:pPr>
        <w:pStyle w:val="Bibliography"/>
      </w:pPr>
      <w:r>
        <w:t xml:space="preserve">[22]</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46"/>
    <w:bookmarkStart w:id="147" w:name="ref-kingma2015adam"/>
    <w:p>
      <w:pPr>
        <w:pStyle w:val="Bibliography"/>
      </w:pPr>
      <w:r>
        <w:t xml:space="preserve">[23]</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47"/>
    <w:bookmarkStart w:id="148" w:name="ref-ke2017lightgbm"/>
    <w:p>
      <w:pPr>
        <w:pStyle w:val="Bibliography"/>
      </w:pPr>
      <w:r>
        <w:t xml:space="preserve">[24]</w:t>
      </w:r>
      <w:r>
        <w:t xml:space="preserve"> </w:t>
      </w:r>
      <w:r>
        <w:t xml:space="preserve">	</w:t>
      </w:r>
      <w:r>
        <w:t xml:space="preserve">G. Ke</w:t>
      </w:r>
      <w:r>
        <w:t xml:space="preserve"> </w:t>
      </w:r>
      <w:r>
        <w:rPr>
          <w:i/>
          <w:iCs/>
        </w:rPr>
        <w:t xml:space="preserve">et al.</w:t>
      </w:r>
      <w:r>
        <w:t xml:space="preserve">,</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(NeurIPS)</w:t>
      </w:r>
      <w:r>
        <w:t xml:space="preserve">, 2017.</w:t>
      </w:r>
    </w:p>
    <w:bookmarkEnd w:id="148"/>
    <w:bookmarkStart w:id="149" w:name="ref-prokhorenkova2018catboost"/>
    <w:p>
      <w:pPr>
        <w:pStyle w:val="Bibliography"/>
      </w:pPr>
      <w:r>
        <w:t xml:space="preserve">[25]</w:t>
      </w:r>
      <w:r>
        <w:t xml:space="preserve"> </w:t>
      </w:r>
      <w:r>
        <w:t xml:space="preserve">	</w:t>
      </w:r>
      <w:r>
        <w:t xml:space="preserve">L. Prokhorenkova, G. Gusev, A. Vorobev, A. V. Dorogush, and A. Gulin,</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(NeurIPS)</w:t>
      </w:r>
      <w:r>
        <w:t xml:space="preserve">, 2018.</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Computer Engineering Department, Abdullah Gül University,</w:t>
      </w:r>
      <w:r>
        <w:t xml:space="preserve"> </w:t>
      </w:r>
      <w:r>
        <w:t xml:space="preserve">Kayseri, Türkiye.</w:t>
      </w:r>
      <w:r>
        <w:t xml:space="preserve"> </w:t>
      </w:r>
      <w:r>
        <w:t xml:space="preserve">E-mail: muhammedali.bakir@agu.edu.tr; mahmutsami.baskal@agu.edu.tr.</w:t>
      </w:r>
    </w:p>
  </w:footnote>
  <w:footnote w:id="10">
    <w:p>
      <w:pPr>
        <w:pStyle w:val="FootnoteText"/>
      </w:pPr>
      <w:r>
        <w:rPr>
          <w:rStyle w:val="FootnoteReference"/>
        </w:rPr>
        <w:footnoteRef/>
      </w:r>
      <w:r>
        <w:t xml:space="preserve"> </w:t>
      </w:r>
      <w:r>
        <w:t xml:space="preserve">This report describes an independent follow-up study; the pipeline,</w:t>
      </w:r>
      <w:r>
        <w:t xml:space="preserve"> </w:t>
      </w:r>
      <w:r>
        <w:t xml:space="preserve">experiments, and results reported here are the work of M. S. Başkal.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hyperlink" Id="rId117" Target="https://doi.org/10.1002/mde.3985" TargetMode="External" /><Relationship Type="http://schemas.openxmlformats.org/officeDocument/2006/relationships/hyperlink" Id="rId138" Target="https://doi.org/10.1007/978-0-387-84858-7" TargetMode="External" /><Relationship Type="http://schemas.openxmlformats.org/officeDocument/2006/relationships/hyperlink" Id="rId130" Target="https://doi.org/10.1007/BF00058655" TargetMode="External" /><Relationship Type="http://schemas.openxmlformats.org/officeDocument/2006/relationships/hyperlink" Id="rId128" Target="https://doi.org/10.1007/BF00116251" TargetMode="External" /><Relationship Type="http://schemas.openxmlformats.org/officeDocument/2006/relationships/hyperlink" Id="rId119" Target="https://doi.org/10.1007/s10287-024-00513-9" TargetMode="External" /><Relationship Type="http://schemas.openxmlformats.org/officeDocument/2006/relationships/hyperlink" Id="rId144" Target="https://doi.org/10.1016/S0893-6080(05)80023-1" TargetMode="External" /><Relationship Type="http://schemas.openxmlformats.org/officeDocument/2006/relationships/hyperlink" Id="rId110" Target="https://doi.org/10.1016/j.annals.2018.02.008" TargetMode="External" /><Relationship Type="http://schemas.openxmlformats.org/officeDocument/2006/relationships/hyperlink" Id="rId115" Target="https://doi.org/10.1016/j.ijhm.2016.12.007" TargetMode="External" /><Relationship Type="http://schemas.openxmlformats.org/officeDocument/2006/relationships/hyperlink" Id="rId124" Target="https://doi.org/10.1016/j.mlwa.2021.100208" TargetMode="External" /><Relationship Type="http://schemas.openxmlformats.org/officeDocument/2006/relationships/hyperlink" Id="rId132" Target="https://doi.org/10.1023/A:1010933404324" TargetMode="External" /><Relationship Type="http://schemas.openxmlformats.org/officeDocument/2006/relationships/hyperlink" Id="rId136" Target="https://doi.org/10.1145/2939672.2939785" TargetMode="External" /><Relationship Type="http://schemas.openxmlformats.org/officeDocument/2006/relationships/hyperlink" Id="rId142" Target="https://doi.org/10.1162/089976698300017197" TargetMode="External" /><Relationship Type="http://schemas.openxmlformats.org/officeDocument/2006/relationships/hyperlink" Id="rId113" Target="https://doi.org/10.1177/1354816617731196" TargetMode="External" /><Relationship Type="http://schemas.openxmlformats.org/officeDocument/2006/relationships/hyperlink" Id="rId134" Target="https://doi.org/10.1214/aos/1013203451" TargetMode="External" /><Relationship Type="http://schemas.openxmlformats.org/officeDocument/2006/relationships/hyperlink" Id="rId126" Target="https://doi.org/10.2307/1907382"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1002/mde.3985" TargetMode="External" /><Relationship Type="http://schemas.openxmlformats.org/officeDocument/2006/relationships/hyperlink" Id="rId138" Target="https://doi.org/10.1007/978-0-387-84858-7" TargetMode="External" /><Relationship Type="http://schemas.openxmlformats.org/officeDocument/2006/relationships/hyperlink" Id="rId130" Target="https://doi.org/10.1007/BF00058655" TargetMode="External" /><Relationship Type="http://schemas.openxmlformats.org/officeDocument/2006/relationships/hyperlink" Id="rId128" Target="https://doi.org/10.1007/BF00116251" TargetMode="External" /><Relationship Type="http://schemas.openxmlformats.org/officeDocument/2006/relationships/hyperlink" Id="rId119" Target="https://doi.org/10.1007/s10287-024-00513-9" TargetMode="External" /><Relationship Type="http://schemas.openxmlformats.org/officeDocument/2006/relationships/hyperlink" Id="rId144" Target="https://doi.org/10.1016/S0893-6080(05)80023-1" TargetMode="External" /><Relationship Type="http://schemas.openxmlformats.org/officeDocument/2006/relationships/hyperlink" Id="rId110" Target="https://doi.org/10.1016/j.annals.2018.02.008" TargetMode="External" /><Relationship Type="http://schemas.openxmlformats.org/officeDocument/2006/relationships/hyperlink" Id="rId115" Target="https://doi.org/10.1016/j.ijhm.2016.12.007" TargetMode="External" /><Relationship Type="http://schemas.openxmlformats.org/officeDocument/2006/relationships/hyperlink" Id="rId124" Target="https://doi.org/10.1016/j.mlwa.2021.100208" TargetMode="External" /><Relationship Type="http://schemas.openxmlformats.org/officeDocument/2006/relationships/hyperlink" Id="rId132" Target="https://doi.org/10.1023/A:1010933404324" TargetMode="External" /><Relationship Type="http://schemas.openxmlformats.org/officeDocument/2006/relationships/hyperlink" Id="rId136" Target="https://doi.org/10.1145/2939672.2939785" TargetMode="External" /><Relationship Type="http://schemas.openxmlformats.org/officeDocument/2006/relationships/hyperlink" Id="rId142" Target="https://doi.org/10.1162/089976698300017197" TargetMode="External" /><Relationship Type="http://schemas.openxmlformats.org/officeDocument/2006/relationships/hyperlink" Id="rId113" Target="https://doi.org/10.1177/1354816617731196" TargetMode="External" /><Relationship Type="http://schemas.openxmlformats.org/officeDocument/2006/relationships/hyperlink" Id="rId134" Target="https://doi.org/10.1214/aos/1013203451" TargetMode="External" /><Relationship Type="http://schemas.openxmlformats.org/officeDocument/2006/relationships/hyperlink" Id="rId126" Target="https://doi.org/10.2307/19073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Demand in New York City with Tree-Based Ensembles and a Weighted Model Blend</dc:title>
  <dc:creator>Muhammed Ali Bakır and Mahmut Sami Başkal  </dc:creator>
  <cp:keywords/>
  <dcterms:created xsi:type="dcterms:W3CDTF">2026-07-05T16:48:26Z</dcterms:created>
  <dcterms:modified xsi:type="dcterms:W3CDTF">2026-07-05T16:48:26Z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much a short-term rental will be booked is a useful but difficult problem for both hosts and the platforms that connect them with guests. This report is a follow-up to an earlier study of ours that used a fixed, academic snapshot of 2016 New York City Airbnb data; here we migrate the same modelling philosophy to the publicly available Inside Airbnb data for New York City, using the July 2025 – March 2026 window. The task is to predict, for roughly 36,000 active properties, the number of nights blocked (i.e., effectively booked) during the first quarter of 2026 (January–March, 90 days), using only information available through the end of 2025 – no feature is ever built from 2026 data, which is reserved exclusively for deriving the target. Starting from a static listings snapshot and six monthly calendar/review histories (July–December 2025, jointly over 79 million listing-day rows), we engineered a flat matrix of 206 features per property covering calendar occupancy dynamics at several time horizons, recency and trajectory signals, review velocity, price and revenue proxies, host attributes, amenities and title keywords, and neighbourhood/geo-cluster context. We compared nine model configurations – Linear Regression, Random Forest, Gradient Boosting, three XGBoost variants, a PyTorch Multi-Layer Perceptron (MLP), LightGBM, and CatBoost – inside leakage-safe scikit-learn pipelines, tuning the boosted trees with a randomized search that uses fold-level early stopping. Our best single model, a tuned XGBoost regressor, reached a 5-fold cross-validation MSE of 295.7 on the development set, and a convex (SLSQP) weighted blend of all nine models lowered the out-of-fold MSE to 290.1, a gain we verify with a paired significance test (t=7.27, p=3.7\times10^{-13}). We also implement, rather than merely propose, a two-stage hurdle model (a classifier for “will this property see any activity at all” followed by a regressor for the positive counts) motivated by a residual analysis on the bounded [0,90] target, and we report an incremental ablation isolating how much of the final error reduction comes from feature engineering, target encoding, tree ensembling, and blending, respectively. On a held-out local test split (20% of the data, never touched during model selection or tuning) the final blend reaches an MSE of 286.1.</vt:lpwstr>
  </property>
  <property fmtid="{D5CDD505-2E9C-101B-9397-08002B2CF9AE}" pid="3" name="bibliography">
    <vt:lpwstr>references.bib</vt:lpwstr>
  </property>
  <property fmtid="{D5CDD505-2E9C-101B-9397-08002B2CF9AE}" pid="4" name="csl">
    <vt:lpwstr>ieee.csl</vt:lpwstr>
  </property>
</Properties>
</file>