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Counts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Muhammed Ali Bak</w:t>
      </w:r>
      <w:r>
        <w:rPr>
          <w:rFonts w:ascii="Times New Roman" w:hAnsi="Times New Roman"/>
          <w:sz w:val="22"/>
        </w:rPr>
        <w:t xml:space="preserve">ı</w:t>
      </w:r>
      <w:r>
        <w:rPr>
          <w:rFonts w:ascii="Times New Roman" w:hAnsi="Times New Roman"/>
          <w:sz w:val="22"/>
        </w:rPr>
        <w:t xml:space="preserve">r and Mahmut Sami Başkal</w:t>
      </w:r>
      <w:r>
        <w:rPr>
          <w:rFonts w:ascii="Times New Roman" w:hAnsi="Times New Roman"/>
          <w:sz w:val="22"/>
        </w:rPr>
        <w:t xml:space="preserve"> </w:t>
      </w:r>
      <w:r>
        <w:rPr>
          <w:rStyle w:val="FootnoteReference"/>
          <w:rFonts w:ascii="Times New Roman" w:hAnsi="Times New Roman"/>
          <w:sz w:val="22"/>
        </w:rPr>
        <w:footnoteReference w:id="9"/>
      </w:r>
      <w:r>
        <w:rPr>
          <w:rFonts w:ascii="Times New Roman" w:hAnsi="Times New Roman"/>
          <w:sz w:val="22"/>
        </w:rPr>
        <w:t xml:space="preserve"> </w:t>
      </w:r>
      <w:r>
        <w:rPr>
          <w:rStyle w:val="FootnoteReference"/>
          <w:rFonts w:ascii="Times New Roman" w:hAnsi="Times New Roman"/>
          <w:sz w:val="22"/>
        </w:rPr>
        <w:footnoteReference w:id="10"/>
      </w:r>
    </w:p>
    <w:p>
      <w:pPr>
        <w:pStyle w:val="AbstractTitle"/>
      </w:pPr>
      <w:r>
        <w:rPr>
          <w:b/>
          <w:sz w:val="18"/>
        </w:rPr>
        <w:t xml:space="preserve">Abstract</w:t>
      </w:r>
    </w:p>
    <w:p>
      <w:pPr>
        <w:pStyle w:val="Abstract"/>
      </w:pPr>
      <w:r>
        <w:rPr>
          <w:b/>
          <w:i/>
          <w:sz w:val="18"/>
        </w:rPr>
        <w:t xml:space="preserve">Forecasting how much a short-term rental will be booked is a useful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In this paper we present the final report of our COMP468 (Machine</w:t>
      </w:r>
      <w:r>
        <w:rPr>
          <w:b/>
          <w:i/>
          <w:sz w:val="18"/>
        </w:rPr>
        <w:t xml:space="preserve"> </w:t>
      </w:r>
      <w:r>
        <w:rPr>
          <w:b/>
          <w:i/>
          <w:sz w:val="18"/>
        </w:rPr>
        <w:t xml:space="preserve">Learning in Python) project at Abdullah Gül University. The task, hosted on</w:t>
      </w:r>
      <w:r>
        <w:rPr>
          <w:b/>
          <w:i/>
          <w:sz w:val="18"/>
        </w:rPr>
        <w:t xml:space="preserve"> </w:t>
      </w:r>
      <w:r>
        <w:rPr>
          <w:b/>
          <w:i/>
          <w:sz w:val="18"/>
        </w:rPr>
        <w:t xml:space="preserve">Kaggle as the</w:t>
      </w:r>
      <w:r>
        <w:rPr>
          <w:b/>
          <w:i/>
          <w:sz w:val="18"/>
        </w:rPr>
        <w:t xml:space="preserve"> </w:t>
      </w:r>
      <w:r>
        <w:rPr>
          <w:b/>
          <w:i/>
          <w:sz w:val="18"/>
        </w:rPr>
        <w:t xml:space="preserve">“A Cloned Airbnb Prediction Competition – K353,”</w:t>
      </w:r>
      <w:r>
        <w:rPr>
          <w:b/>
          <w:i/>
          <w:sz w:val="18"/>
        </w:rPr>
        <w:t xml:space="preserve"> </w:t>
      </w:r>
      <w:r>
        <w:rPr>
          <w:b/>
          <w:i/>
          <w:sz w:val="18"/>
        </w:rPr>
        <w:t xml:space="preserve">is to predict</w:t>
      </w:r>
      <w:r>
        <w:rPr>
          <w:b/>
          <w:i/>
          <w:sz w:val="18"/>
        </w:rPr>
        <w:t xml:space="preserve"> </w:t>
      </w:r>
      <w:r>
        <w:rPr>
          <w:b/>
          <w:i/>
          <w:sz w:val="18"/>
        </w:rPr>
        <w:t xml:space="preserve">the total number of nights booked in the third quarter of 2016 for around</w:t>
      </w:r>
      <w:r>
        <w:rPr>
          <w:b/>
          <w:i/>
          <w:sz w:val="18"/>
        </w:rPr>
        <w:t xml:space="preserve"> </w:t>
      </w:r>
      <w:r>
        <w:rPr>
          <w:b/>
          <w:i/>
          <w:sz w:val="18"/>
        </w:rPr>
        <w:t xml:space="preserve">24</w:t>
      </w:r>
      <w:r>
        <w:rPr>
          <w:b/>
          <w:i/>
          <w:sz w:val="18"/>
        </w:rPr>
        <w:t xml:space="preserve">,</w:t>
      </w:r>
      <w:r>
        <w:rPr>
          <w:b/>
          <w:i/>
          <w:sz w:val="18"/>
        </w:rPr>
        <w:t xml:space="preserve">000 Airbnb properties in New York City; submissions are ranked by Mean</w:t>
      </w:r>
      <w:r>
        <w:rPr>
          <w:b/>
          <w:i/>
          <w:sz w:val="18"/>
        </w:rPr>
        <w:t xml:space="preserve"> </w:t>
      </w:r>
      <w:r>
        <w:rPr>
          <w:b/>
          <w:i/>
          <w:sz w:val="18"/>
        </w:rPr>
        <w:t xml:space="preserve">Squared Error (MSE). Starting from five raw CSV files (one static property</w:t>
      </w:r>
      <w:r>
        <w:rPr>
          <w:b/>
          <w:i/>
          <w:sz w:val="18"/>
        </w:rPr>
        <w:t xml:space="preserve"> </w:t>
      </w:r>
      <w:r>
        <w:rPr>
          <w:b/>
          <w:i/>
          <w:sz w:val="18"/>
        </w:rPr>
        <w:t xml:space="preserve">table and two quarters of daily listing histories totalling more than eight</w:t>
      </w:r>
      <w:r>
        <w:rPr>
          <w:b/>
          <w:i/>
          <w:sz w:val="18"/>
        </w:rPr>
        <w:t xml:space="preserve"> </w:t>
      </w:r>
      <w:r>
        <w:rPr>
          <w:b/>
          <w:i/>
          <w:sz w:val="18"/>
        </w:rPr>
        <w:t xml:space="preserve">million rows), we engineered a flat matrix of 150 features per property</w:t>
      </w:r>
      <w:r>
        <w:rPr>
          <w:b/>
          <w:i/>
          <w:sz w:val="18"/>
        </w:rPr>
        <w:t xml:space="preserve"> </w:t>
      </w:r>
      <w:r>
        <w:rPr>
          <w:b/>
          <w:i/>
          <w:sz w:val="18"/>
        </w:rPr>
        <w:t xml:space="preserve">covering price dynamics, availability and booking behaviour, status churn,</w:t>
      </w:r>
      <w:r>
        <w:rPr>
          <w:b/>
          <w:i/>
          <w:sz w:val="18"/>
        </w:rPr>
        <w:t xml:space="preserve"> </w:t>
      </w:r>
      <w:r>
        <w:rPr>
          <w:b/>
          <w:i/>
          <w:sz w:val="18"/>
        </w:rPr>
        <w:t xml:space="preserve">recency, a quarter-over-quarter demand proxy, text keywords from listing</w:t>
      </w:r>
      <w:r>
        <w:rPr>
          <w:b/>
          <w:i/>
          <w:sz w:val="18"/>
        </w:rPr>
        <w:t xml:space="preserve"> </w:t>
      </w:r>
      <w:r>
        <w:rPr>
          <w:b/>
          <w:i/>
          <w:sz w:val="18"/>
        </w:rPr>
        <w:t xml:space="preserve">titles, and geographic clusters. We then compared five models taught in the</w:t>
      </w:r>
      <w:r>
        <w:rPr>
          <w:b/>
          <w:i/>
          <w:sz w:val="18"/>
        </w:rPr>
        <w:t xml:space="preserve"> </w:t>
      </w:r>
      <w:r>
        <w:rPr>
          <w:b/>
          <w:i/>
          <w:sz w:val="18"/>
        </w:rPr>
        <w:t xml:space="preserve">course—Linear Regression, Random Forest, Gradient Boosting, XGBoost, and a</w:t>
      </w:r>
      <w:r>
        <w:rPr>
          <w:b/>
          <w:i/>
          <w:sz w:val="18"/>
        </w:rPr>
        <w:t xml:space="preserve"> </w:t>
      </w:r>
      <w:r>
        <w:rPr>
          <w:b/>
          <w:i/>
          <w:sz w:val="18"/>
        </w:rPr>
        <w:t xml:space="preserve">PyTorch Multi-Layer Perceptron (MLP) trained with Adam—inside leakage-safe</w:t>
      </w:r>
      <w:r>
        <w:rPr>
          <w:b/>
          <w:i/>
          <w:sz w:val="18"/>
        </w:rPr>
        <w:t xml:space="preserve"> </w:t>
      </w:r>
      <w:r>
        <w:rPr>
          <w:b/>
          <w:i/>
          <w:sz w:val="18"/>
        </w:rPr>
        <w:t xml:space="preserve">scikit-learn pipelines, and tuned the boosted trees with a custom randomized</w:t>
      </w:r>
      <w:r>
        <w:rPr>
          <w:b/>
          <w:i/>
          <w:sz w:val="18"/>
        </w:rPr>
        <w:t xml:space="preserve"> </w:t>
      </w:r>
      <w:r>
        <w:rPr>
          <w:b/>
          <w:i/>
          <w:sz w:val="18"/>
        </w:rPr>
        <w:t xml:space="preserve">search that uses fold-level early stopping. Our single best model, a retuned</w:t>
      </w:r>
      <w:r>
        <w:rPr>
          <w:b/>
          <w:i/>
          <w:sz w:val="18"/>
        </w:rPr>
        <w:t xml:space="preserve"> </w:t>
      </w:r>
      <w:r>
        <w:rPr>
          <w:b/>
          <w:i/>
          <w:sz w:val="18"/>
        </w:rPr>
        <w:t xml:space="preserve">XGBoost regressor, reached a 5-fold cross-validation MSE of 182.2 on the local</w:t>
      </w:r>
      <w:r>
        <w:rPr>
          <w:b/>
          <w:i/>
          <w:sz w:val="18"/>
        </w:rPr>
        <w:t xml:space="preserve"> </w:t>
      </w:r>
      <w:r>
        <w:rPr>
          <w:b/>
          <w:i/>
          <w:sz w:val="18"/>
        </w:rPr>
        <w:t xml:space="preserve">training set, and a convex (SLSQP) weighted blend lowered the out-of-fold MSE</w:t>
      </w:r>
      <w:r>
        <w:rPr>
          <w:b/>
          <w:i/>
          <w:sz w:val="18"/>
        </w:rPr>
        <w:t xml:space="preserve"> </w:t>
      </w:r>
      <w:r>
        <w:rPr>
          <w:b/>
          <w:i/>
          <w:sz w:val="18"/>
        </w:rPr>
        <w:t xml:space="preserve">further to 180.5. We formally define the target-encoding, search, MLP, and</w:t>
      </w:r>
      <w:r>
        <w:rPr>
          <w:b/>
          <w:i/>
          <w:sz w:val="18"/>
        </w:rPr>
        <w:t xml:space="preserve"> </w:t>
      </w:r>
      <w:r>
        <w:rPr>
          <w:b/>
          <w:i/>
          <w:sz w:val="18"/>
        </w:rPr>
        <w:t xml:space="preserve">blending objectives, and we verify the blend gain with a paired significance</w:t>
      </w:r>
      <w:r>
        <w:rPr>
          <w:b/>
          <w:i/>
          <w:sz w:val="18"/>
        </w:rPr>
        <w:t xml:space="preserve"> </w:t>
      </w:r>
      <w:r>
        <w:rPr>
          <w:b/>
          <w:i/>
          <w:sz w:val="18"/>
        </w:rPr>
        <w:t xml:space="preserve">test (</w:t>
      </w:r>
      <m:oMath>
        <m:r>
          <m:t>t</m:t>
        </m:r>
        <m:r>
          <m:rPr>
            <m:sty m:val="p"/>
          </m:rPr>
          <m:t>=</m:t>
        </m:r>
        <m:r>
          <m:t>4.55</m:t>
        </m:r>
      </m:oMath>
      <w:r>
        <w:rPr>
          <w:b/>
          <w:i/>
          <w:sz w:val="18"/>
        </w:rPr>
        <w:t xml:space="preserve">,</w:t>
      </w:r>
      <w:r>
        <w:rPr>
          <w:b/>
          <w:i/>
          <w:sz w:val="18"/>
        </w:rPr>
        <w:t xml:space="preserve"> </w:t>
      </w:r>
      <m:oMath>
        <m:r>
          <m:t>p</m:t>
        </m:r>
        <m:r>
          <m:rPr>
            <m:sty m:val="p"/>
          </m:rPr>
          <m:t>=</m:t>
        </m:r>
        <m:r>
          <m:t>5.3</m:t>
        </m:r>
        <m:r>
          <m:rPr>
            <m:sty m:val="p"/>
          </m:rPr>
          <m:t>×</m:t>
        </m:r>
        <m:sSup>
          <m:e>
            <m:r>
              <m:t>10</m:t>
            </m:r>
          </m:e>
          <m:sup>
            <m:r>
              <m:rPr>
                <m:sty m:val="p"/>
              </m:rPr>
              <m:t>−</m:t>
            </m:r>
            <m:r>
              <m:t>6</m:t>
            </m:r>
          </m:sup>
        </m:sSup>
      </m:oMath>
      <w:r>
        <w:rPr>
          <w:b/>
          <w:i/>
          <w:sz w:val="18"/>
        </w:rPr>
        <w:t xml:space="preserve">) and a residual analysis on the bounded</w:t>
      </w:r>
      <w:r>
        <w:rPr>
          <w:b/>
          <w:i/>
          <w:sz w:val="18"/>
        </w:rPr>
        <w:t xml:space="preserve"> </w:t>
      </w:r>
      <m:oMath>
        <m:r>
          <m:rPr>
            <m:sty m:val="p"/>
          </m:rPr>
          <m:t>[</m:t>
        </m:r>
        <m:r>
          <m:t>0</m:t>
        </m:r>
        <m:r>
          <m:rPr>
            <m:sty m:val="p"/>
          </m:rPr>
          <m:t>,</m:t>
        </m:r>
        <m:r>
          <m:t>92</m:t>
        </m:r>
        <m:r>
          <m:rPr>
            <m:sty m:val="p"/>
          </m:rPr>
          <m:t>]</m:t>
        </m:r>
      </m:oMath>
      <w:r>
        <w:rPr>
          <w:b/>
          <w:i/>
          <w:sz w:val="18"/>
        </w:rPr>
        <w:t xml:space="preserve"> </w:t>
      </w:r>
      <w:r>
        <w:rPr>
          <w:b/>
          <w:i/>
          <w:sz w:val="18"/>
        </w:rPr>
        <w:t xml:space="preserve">target. The blended submission scored 185.499 MSE on the Kaggle</w:t>
      </w:r>
      <w:r>
        <w:rPr>
          <w:b/>
          <w:i/>
          <w:sz w:val="18"/>
        </w:rPr>
        <w:t xml:space="preserve"> </w:t>
      </w:r>
      <w:r>
        <w:rPr>
          <w:b/>
          <w:i/>
          <w:sz w:val="18"/>
        </w:rPr>
        <w:t xml:space="preserve">leaderboard, placing our team first out of six competing teams. We also</w:t>
      </w:r>
      <w:r>
        <w:rPr>
          <w:b/>
          <w:i/>
          <w:sz w:val="18"/>
        </w:rPr>
        <w:t xml:space="preserve"> </w:t>
      </w:r>
      <w:r>
        <w:rPr>
          <w:b/>
          <w:i/>
          <w:sz w:val="18"/>
        </w:rPr>
        <w:t xml:space="preserve">discuss, in detail, which parts of our midterm plan we kept, which we dropped</w:t>
      </w:r>
      <w:r>
        <w:rPr>
          <w:b/>
          <w:i/>
          <w:sz w:val="18"/>
        </w:rPr>
        <w:t xml:space="preserve"> </w:t>
      </w:r>
      <w:r>
        <w:rPr>
          <w:b/>
          <w:i/>
          <w:sz w:val="18"/>
        </w:rPr>
        <w:t xml:space="preserve">(the target log-transform, TF-IDF/topic features, and host-level encoding), and</w:t>
      </w:r>
      <w:r>
        <w:rPr>
          <w:b/>
          <w:i/>
          <w:sz w:val="18"/>
        </w:rPr>
        <w:t xml:space="preserve"> </w:t>
      </w:r>
      <w:r>
        <w:rPr>
          <w:b/>
          <w:i/>
          <w:sz w:val="18"/>
        </w:rPr>
        <w:t xml:space="preserve">why the final pipeline took a different path.</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random</w:t>
      </w:r>
      <w:r>
        <w:rPr>
          <w:i/>
          <w:sz w:val="18"/>
        </w:rPr>
        <w:t xml:space="preserve"> </w:t>
      </w:r>
      <w:r>
        <w:rPr>
          <w:i/>
          <w:sz w:val="18"/>
        </w:rPr>
        <w:t xml:space="preserve">forest, multi-layer perceptron, model blending, target encoding, constrained</w:t>
      </w:r>
      <w:r>
        <w:rPr>
          <w:i/>
          <w:sz w:val="18"/>
        </w:rPr>
        <w:t xml:space="preserve"> </w:t>
      </w:r>
      <w:r>
        <w:rPr>
          <w:i/>
          <w:sz w:val="18"/>
        </w:rPr>
        <w:t xml:space="preserve">optimization, mean squared error, feature engineering.</w:t>
      </w:r>
    </w:p>
    <w:bookmarkStart w:id="11"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the business: what is a fair price for a given listing, and how</w:t>
      </w:r>
      <w:r>
        <w:t xml:space="preserve"> </w:t>
      </w:r>
      <w:r>
        <w:t xml:space="preserve">much demand will that listing actually receive over some future period. In our</w:t>
      </w:r>
      <w:r>
        <w:t xml:space="preserve"> </w:t>
      </w:r>
      <w:r>
        <w:t xml:space="preserve">midterm draft we already framed the project around the second of those</w:t>
      </w:r>
      <w:r>
        <w:t xml:space="preserve"> </w:t>
      </w:r>
      <w:r>
        <w:t xml:space="preserve">questions, and in this final report we keep that focus and carry it all the way</w:t>
      </w:r>
      <w:r>
        <w:t xml:space="preserve"> </w:t>
      </w:r>
      <w:r>
        <w:t xml:space="preserve">through to a working, leaderboard-ranked solution.</w:t>
      </w:r>
    </w:p>
    <w:p>
      <w:pPr>
        <w:pStyle w:val="BodyText"/>
        <w:jc w:val="both"/>
      </w:pPr>
      <w:r>
        <w:t xml:space="preserve">Being able to predict demand a quarter in advance is valuable for several</w:t>
      </w:r>
      <w:r>
        <w:t xml:space="preserve"> </w:t>
      </w:r>
      <w:r>
        <w:t xml:space="preserve">practical reasons. A host who knows that the next three months will be busy can</w:t>
      </w:r>
      <w:r>
        <w:t xml:space="preserve"> </w:t>
      </w:r>
      <w:r>
        <w:t xml:space="preserve">schedule cleaning and maintenance, raise prices for the high-demand weeks, or</w:t>
      </w:r>
      <w:r>
        <w:t xml:space="preserve"> </w:t>
      </w:r>
      <w:r>
        <w:t xml:space="preserve">decide that it is worth hiring help. The platform, on its side, can plan</w:t>
      </w:r>
      <w:r>
        <w:t xml:space="preserve"> </w:t>
      </w:r>
      <w:r>
        <w:t xml:space="preserve">customer-support capacity, target marketing toward listings that look like they</w:t>
      </w:r>
      <w:r>
        <w:t xml:space="preserve"> </w:t>
      </w:r>
      <w:r>
        <w:t xml:space="preserve">will be under-booked, and give hosts better pricing recommendations. The</w:t>
      </w:r>
      <w:r>
        <w:t xml:space="preserve"> </w:t>
      </w:r>
      <w:r>
        <w:t xml:space="preserve">trouble is that demand is the result of many interacting factors—the property</w:t>
      </w:r>
      <w:r>
        <w:t xml:space="preserve"> </w:t>
      </w:r>
      <w:r>
        <w:t xml:space="preserve">type and capacity, the neighbourhood, seasonality, the host’s responsiveness,</w:t>
      </w:r>
      <w:r>
        <w:t xml:space="preserve"> </w:t>
      </w:r>
      <w:r>
        <w:t xml:space="preserve">the review history, and how aggressively the price moves during the period.</w:t>
      </w:r>
      <w:r>
        <w:t xml:space="preserve"> </w:t>
      </w:r>
      <w:r>
        <w:t xml:space="preserve">Classical linear models have been used for this kind of accommodation data</w:t>
      </w:r>
      <w:r>
        <w:t xml:space="preserve"> </w:t>
      </w:r>
      <w:r>
        <w:t xml:space="preserve">[2], [3]</w:t>
      </w:r>
      <w:r>
        <w:t xml:space="preserve">, but a fairly consistent finding in the recent</w:t>
      </w:r>
      <w:r>
        <w:t xml:space="preserve"> </w:t>
      </w:r>
      <w:r>
        <w:t xml:space="preserve">literature is that machine-learning models, and tree-based ensembles in</w:t>
      </w:r>
      <w:r>
        <w:t xml:space="preserve"> </w:t>
      </w:r>
      <w:r>
        <w:t xml:space="preserve">particular, tend to do better on the mixed numerical and categorical tables</w:t>
      </w:r>
      <w:r>
        <w:t xml:space="preserve"> </w:t>
      </w:r>
      <w:r>
        <w:t xml:space="preserve">that describe short-term rentals</w:t>
      </w:r>
      <w:r>
        <w:t xml:space="preserve"> </w:t>
      </w:r>
      <w:r>
        <w:t xml:space="preserve">[4], [5], [6]</w:t>
      </w:r>
      <w:r>
        <w:t xml:space="preserve">.</w:t>
      </w:r>
    </w:p>
    <w:p>
      <w:pPr>
        <w:pStyle w:val="BodyText"/>
        <w:jc w:val="both"/>
      </w:pPr>
      <w:r>
        <w:t xml:space="preserve">Concretely, our team took part in the Kaggle competition</w:t>
      </w:r>
      <w:r>
        <w:t xml:space="preserve"> </w:t>
      </w:r>
      <w:r>
        <w:t xml:space="preserve">“A Cloned Airbnb</w:t>
      </w:r>
      <w:r>
        <w:t xml:space="preserve"> </w:t>
      </w:r>
      <w:r>
        <w:t xml:space="preserve">Prediction Competition – K353”</w:t>
      </w:r>
      <w:r>
        <w:t xml:space="preserve"> </w:t>
      </w:r>
      <w:r>
        <w:t xml:space="preserve">[7]</w:t>
      </w:r>
      <w:r>
        <w:t xml:space="preserve">. The goal is to predict, for</w:t>
      </w:r>
      <w:r>
        <w:t xml:space="preserve"> </w:t>
      </w:r>
      <w:r>
        <w:t xml:space="preserve">every property in a held-out New York City test set, the total number of nights</w:t>
      </w:r>
      <w:r>
        <w:t xml:space="preserve"> </w:t>
      </w:r>
      <w:r>
        <w:t xml:space="preserve">booked during the third quarter (July, August, and September) of 2016. Because</w:t>
      </w:r>
      <w:r>
        <w:t xml:space="preserve"> </w:t>
      </w:r>
      <w:r>
        <w:t xml:space="preserve">a quarter contains 92 days, the target is an integer between 0 and 92, and the</w:t>
      </w:r>
      <w:r>
        <w:t xml:space="preserve"> </w:t>
      </w:r>
      <w:r>
        <w:t xml:space="preserve">competition scores submissions purely by Mean Squared Error. The whole project</w:t>
      </w:r>
      <w:r>
        <w:t xml:space="preserve"> </w:t>
      </w:r>
      <w:r>
        <w:t xml:space="preserve">was constrained in one important way: every model and optimization algorithm we</w:t>
      </w:r>
      <w:r>
        <w:t xml:space="preserve"> </w:t>
      </w:r>
      <w:r>
        <w:t xml:space="preserve">use has to come from the COMP468 course modules, so deliberately popular Kaggle</w:t>
      </w:r>
      <w:r>
        <w:t xml:space="preserve"> </w:t>
      </w:r>
      <w:r>
        <w:t xml:space="preserve">tools such as CatBoost or LightGBM were off the table for us and we did not use</w:t>
      </w:r>
      <w:r>
        <w:t xml:space="preserve"> </w:t>
      </w:r>
      <w:r>
        <w:t xml:space="preserve">them.</w:t>
      </w:r>
    </w:p>
    <w:p>
      <w:pPr>
        <w:pStyle w:val="BodyText"/>
        <w:jc w:val="both"/>
      </w:pPr>
      <w:r>
        <w:t xml:space="preserve">This report is organized as follows. Section </w:t>
      </w:r>
      <w:hyperlink w:anchor="sec:lit">
        <w:r>
          <w:rPr>
            <w:rStyle w:val="Hyperlink"/>
          </w:rPr>
          <w:t xml:space="preserve">2</w:t>
        </w:r>
      </w:hyperlink>
      <w:r>
        <w:t xml:space="preserve"> </w:t>
      </w:r>
      <w:r>
        <w:t xml:space="preserve">reviews the most</w:t>
      </w:r>
      <w:r>
        <w:t xml:space="preserve"> </w:t>
      </w:r>
      <w:r>
        <w:t xml:space="preserve">relevant prior work on Airbnb prediction, decision-tree ensembles,</w:t>
      </w:r>
      <w:r>
        <w:t xml:space="preserve"> </w:t>
      </w:r>
      <w:r>
        <w:t xml:space="preserve">hyper-parameter tuning, and preprocessing, and adds a short mathematical</w:t>
      </w:r>
      <w:r>
        <w:t xml:space="preserve"> </w:t>
      </w:r>
      <w:r>
        <w:t xml:space="preserve">argument for 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describes the project setting: the problem statement,</w:t>
      </w:r>
      <w:r>
        <w:t xml:space="preserve"> </w:t>
      </w:r>
      <w:r>
        <w:t xml:space="preserve">the dataset, and the competition. Section </w:t>
      </w:r>
      <w:hyperlink w:anchor="sec:method">
        <w:r>
          <w:rPr>
            <w:rStyle w:val="Hyperlink"/>
          </w:rPr>
          <w:t xml:space="preserve">4</w:t>
        </w:r>
      </w:hyperlink>
      <w:r>
        <w:t xml:space="preserve"> </w:t>
      </w:r>
      <w:r>
        <w:t xml:space="preserve">gives the full</w:t>
      </w:r>
      <w:r>
        <w:t xml:space="preserve"> </w:t>
      </w:r>
      <w:r>
        <w:t xml:space="preserve">methodology and, in contrast to the midterm draft, now defines every custom</w:t>
      </w:r>
      <w:r>
        <w:t xml:space="preserve"> </w:t>
      </w:r>
      <w:r>
        <w:t xml:space="preserve">component—the target encoder, the search loop, the MLP, and the blend—with</w:t>
      </w:r>
      <w:r>
        <w:t xml:space="preserve"> </w:t>
      </w:r>
      <w:r>
        <w:t xml:space="preserve">explicit equations. Section </w:t>
      </w:r>
      <w:hyperlink w:anchor="sec:results">
        <w:r>
          <w:rPr>
            <w:rStyle w:val="Hyperlink"/>
          </w:rPr>
          <w:t xml:space="preserve">5</w:t>
        </w:r>
      </w:hyperlink>
      <w:r>
        <w:t xml:space="preserve"> </w:t>
      </w:r>
      <w:r>
        <w:t xml:space="preserve">presents our results, a</w:t>
      </w:r>
      <w:r>
        <w:t xml:space="preserve"> </w:t>
      </w:r>
      <w:r>
        <w:t xml:space="preserve">significance test for the blend, and a residual analysis on the target</w:t>
      </w:r>
      <w:r>
        <w:t xml:space="preserve"> </w:t>
      </w:r>
      <w:r>
        <w:t xml:space="preserve">boundaries. Section </w:t>
      </w:r>
      <w:hyperlink w:anchor="sec:changes">
        <w:r>
          <w:rPr>
            <w:rStyle w:val="Hyperlink"/>
          </w:rPr>
          <w:t xml:space="preserve">6</w:t>
        </w:r>
      </w:hyperlink>
      <w:r>
        <w:t xml:space="preserve"> </w:t>
      </w:r>
      <w:r>
        <w:t xml:space="preserve">goes through what changed between the</w:t>
      </w:r>
      <w:r>
        <w:t xml:space="preserve"> </w:t>
      </w:r>
      <w:r>
        <w:t xml:space="preserve">midterm plan and the final submission. Section </w:t>
      </w:r>
      <w:hyperlink w:anchor="sec:concl">
        <w:r>
          <w:rPr>
            <w:rStyle w:val="Hyperlink"/>
          </w:rPr>
          <w:t xml:space="preserve">7</w:t>
        </w:r>
      </w:hyperlink>
      <w:r>
        <w:t xml:space="preserve"> </w:t>
      </w:r>
      <w:r>
        <w:t xml:space="preserve">concludes and</w:t>
      </w:r>
      <w:r>
        <w:t xml:space="preserve"> </w:t>
      </w:r>
      <w:r>
        <w:t xml:space="preserve">lists what we would try next.</w:t>
      </w:r>
    </w:p>
    <w:bookmarkEnd w:id="11"/>
    <w:bookmarkStart w:id="18" w:name="sec:lit"/>
    <w:p>
      <w:pPr>
        <w:pStyle w:val="Heading1"/>
        <w:jc w:val="center"/>
      </w:pPr>
      <w:r>
        <w:rPr>
          <w:rFonts w:ascii="Times New Roman" w:hAnsi="Times New Roman"/>
          <w:b w:val="0"/>
          <w:i w:val="0"/>
          <w:smallCaps/>
          <w:sz w:val="20"/>
        </w:rPr>
        <w:t>II. Literature Review</w:t>
      </w:r>
    </w:p>
    <w:p>
      <w:pPr>
        <w:pStyle w:val="FirstParagraph"/>
        <w:jc w:val="both"/>
      </w:pPr>
      <w:r>
        <w:t xml:space="preserve">We group the related work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 Most of this review was already written for our midterm</w:t>
      </w:r>
      <w:r>
        <w:t xml:space="preserve"> </w:t>
      </w:r>
      <w:r>
        <w:t xml:space="preserve">draft; here we keep the parts that ended up actually guiding the final solution</w:t>
      </w:r>
      <w:r>
        <w:t xml:space="preserve"> </w:t>
      </w:r>
      <w:r>
        <w:t xml:space="preserve">and trim the ones that did not.</w:t>
      </w:r>
    </w:p>
    <w:bookmarkStart w:id="12"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[4]</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[5]</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[6]</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our own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shaped our</w:t>
      </w:r>
      <w:r>
        <w:t xml:space="preserve"> </w:t>
      </w:r>
      <w:r>
        <w:t xml:space="preserve">project: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[4]</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[6]</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we invested most</w:t>
      </w:r>
      <w:r>
        <w:t xml:space="preserve"> </w:t>
      </w:r>
      <w:r>
        <w:t xml:space="preserve">of our effort in the 150-feature matrix and treated the model comparison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how we allocated our time.</w:t>
      </w:r>
    </w:p>
    <w:bookmarkEnd w:id="12"/>
    <w:bookmarkStart w:id="13"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our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Our target, however, is a</w:t>
      </w:r>
      <w:r>
        <w:t xml:space="preserve"> </w:t>
      </w:r>
      <w:r>
        <w:t xml:space="preserve">censored count confined to</w:t>
      </w:r>
      <w:r>
        <w:t xml:space="preserve"> </w:t>
      </w:r>
      <m:oMath>
        <m:r>
          <m:rPr>
            <m:sty m:val="p"/>
          </m:rPr>
          <m:t>[</m:t>
        </m:r>
        <m:r>
          <m:t>0</m:t>
        </m:r>
        <m:r>
          <m:rPr>
            <m:sty m:val="p"/>
          </m:rPr>
          <m:t>,</m:t>
        </m:r>
        <m:r>
          <m:t>92</m:t>
        </m:r>
        <m:r>
          <m:rPr>
            <m:sty m:val="p"/>
          </m:rPr>
          <m:t>]</m:t>
        </m:r>
      </m:oMath>
      <w:r>
        <w:t xml:space="preserve"> </w:t>
      </w:r>
      <w:r>
        <w:t xml:space="preserve">with a large probability mass at</w:t>
      </w:r>
      <w:r>
        <w:t xml:space="preserve"> </w:t>
      </w:r>
      <m:oMath>
        <m:r>
          <m:t>0</m:t>
        </m:r>
      </m:oMath>
      <w:r>
        <w:t xml:space="preserve"> </w:t>
      </w:r>
      <w:r>
        <w:t xml:space="preserve">(roughly 54%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92</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92</m:t>
            </m:r>
            <m:r>
              <m:rPr>
                <m:sty m:val="p"/>
              </m:rPr>
              <m:t>,</m:t>
            </m:r>
            <m:r>
              <m:t> </m:t>
            </m:r>
            <m:sSup>
              <m:e>
                <m:r>
                  <m:rPr>
                    <m:sty m:val="bi"/>
                  </m:rPr>
                  <m:t>β</m:t>
                </m:r>
              </m:e>
              <m:sup>
                <m:r>
                  <m:rPr>
                    <m:sty m:val="p"/>
                  </m:rPr>
                  <m:t>⊤</m:t>
                </m:r>
              </m:sup>
            </m:sSup>
            <m:r>
              <m:rPr>
                <m:sty m:val="bi"/>
              </m:rPr>
              <m:t>x</m:t>
            </m:r>
            <m:r>
              <m:rPr>
                <m:sty m:val="p"/>
              </m:rPr>
              <m:t>+</m:t>
            </m:r>
            <m:r>
              <m:t>ε</m:t>
            </m:r>
            <m:r>
              <m:rPr>
                <m:sty m:val="p"/>
              </m:rPr>
              <m:t>)</m:t>
            </m:r>
          </m:e>
        </m:d>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[2], [3]</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our task.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92</m:t>
        </m:r>
      </m:oMath>
      <w:r>
        <w:t xml:space="preserve"> </w:t>
      </w:r>
      <w:r>
        <w:t xml:space="preserve">plateaus are simply leaves, and boosting refines the transition region</w:t>
      </w:r>
      <w:r>
        <w:t xml:space="preserve"> </w:t>
      </w:r>
      <w:r>
        <w:t xml:space="preserve">between them.</w:t>
      </w:r>
    </w:p>
    <w:bookmarkEnd w:id="13"/>
    <w:bookmarkStart w:id="14"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Our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We did not adopt these parametric estimators in the final</w:t>
      </w:r>
      <w:r>
        <w:t xml:space="preserve"> </w:t>
      </w:r>
      <w:r>
        <w:t xml:space="preserve">pipeline—they are outside the COMP468 module list,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we propose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4"/>
    <w:bookmarkStart w:id="15"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at the centre of both the COMP468 syllabus and our</w:t>
      </w:r>
      <w:r>
        <w:t xml:space="preserve"> </w:t>
      </w:r>
      <w:r>
        <w:t xml:space="preserve">solution. The decision tree, and 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we used scikit-learn</w:t>
      </w:r>
      <w:r>
        <w:t xml:space="preserve"> </w:t>
      </w:r>
      <w:r>
        <w:t xml:space="preserve">[18]</w:t>
      </w:r>
      <w:r>
        <w:t xml:space="preserve"> </w:t>
      </w:r>
      <w:r>
        <w:t xml:space="preserve">as the common Python interface throughout.</w:t>
      </w:r>
    </w:p>
    <w:bookmarkEnd w:id="15"/>
    <w:bookmarkStart w:id="16"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We followed that advice but, as</w:t>
      </w:r>
      <w:r>
        <w:t xml:space="preserve"> </w:t>
      </w:r>
      <w:r>
        <w:t xml:space="preserve">Section </w:t>
      </w:r>
      <w:hyperlink w:anchor="sec:changes">
        <w:r>
          <w:rPr>
            <w:rStyle w:val="Hyperlink"/>
          </w:rPr>
          <w:t xml:space="preserve">6</w:t>
        </w:r>
      </w:hyperlink>
      <w:r>
        <w:t xml:space="preserve"> </w:t>
      </w:r>
      <w:r>
        <w:t xml:space="preserve">explains, we ended up writing our own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so that we could combine the search with fold-level early stopping.</w:t>
      </w:r>
      <w:r>
        <w:t xml:space="preserve"> </w:t>
      </w:r>
      <w:r>
        <w:t xml:space="preserve">Cross-validation (Module 8) is what makes the model comparison trustworthy; it</w:t>
      </w:r>
      <w:r>
        <w:t xml:space="preserve"> </w:t>
      </w:r>
      <w:r>
        <w:t xml:space="preserve">lowers the variance of the performance estimate and stops us from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we</w:t>
      </w:r>
      <w:r>
        <w:t xml:space="preserve"> </w:t>
      </w:r>
      <w:r>
        <w:t xml:space="preserve">adopt in Section </w:t>
      </w:r>
      <w:hyperlink w:anchor="sec:significance">
        <w:r>
          <w:rPr>
            <w:rStyle w:val="Hyperlink"/>
          </w:rPr>
          <w:t xml:space="preserve">5.4</w:t>
        </w:r>
      </w:hyperlink>
      <w:r>
        <w:t xml:space="preserve">.</w:t>
      </w:r>
    </w:p>
    <w:bookmarkEnd w:id="16"/>
    <w:bookmarkStart w:id="17"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—are exactly the workflow taught in Module 6. For</w:t>
      </w:r>
      <w:r>
        <w:t xml:space="preserve"> </w:t>
      </w:r>
      <w:r>
        <w:t xml:space="preserve">high-cardinality categorical columns we used</w:t>
      </w:r>
      <w:r>
        <w:t xml:space="preserve"> </w:t>
      </w:r>
      <m:oMath>
        <m:r>
          <m:t>K</m:t>
        </m:r>
      </m:oMath>
      <w:r>
        <w:t xml:space="preserve">-fold target encoding,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our solution does not rely on a single</w:t>
      </w:r>
      <w:r>
        <w:t xml:space="preserve"> </w:t>
      </w:r>
      <w:r>
        <w:t xml:space="preserve">estimator: we blend several models with non-negative weights that sum to one, an</w:t>
      </w:r>
      <w:r>
        <w:t xml:space="preserve"> </w:t>
      </w:r>
      <w:r>
        <w:t xml:space="preserve">idea that goes back to Wolpert’s stacked generalization</w:t>
      </w:r>
      <w:r>
        <w:t xml:space="preserve"> </w:t>
      </w:r>
      <w:r>
        <w:t xml:space="preserve">[21]</w:t>
      </w:r>
      <w:r>
        <w:t xml:space="preserve">.</w:t>
      </w:r>
      <w:r>
        <w:t xml:space="preserve"> </w:t>
      </w:r>
      <w:r>
        <w:t xml:space="preserve">The MLP part of our solution uses PyTorch</w:t>
      </w:r>
      <w:r>
        <w:t xml:space="preserve"> </w:t>
      </w:r>
      <w:r>
        <w:t xml:space="preserve">[22]</w:t>
      </w:r>
      <w:r>
        <w:t xml:space="preserve"> </w:t>
      </w:r>
      <w:r>
        <w:t xml:space="preserve">with the Adam</w:t>
      </w:r>
      <w:r>
        <w:t xml:space="preserve"> </w:t>
      </w:r>
      <w:r>
        <w:t xml:space="preserve">optimizer</w:t>
      </w:r>
      <w:r>
        <w:t xml:space="preserve"> </w:t>
      </w:r>
      <w:r>
        <w:t xml:space="preserve">[23]</w:t>
      </w:r>
      <w:r>
        <w:t xml:space="preserve">, both of which are covered in Modules 10 and 12.</w:t>
      </w:r>
    </w:p>
    <w:bookmarkEnd w:id="17"/>
    <w:bookmarkEnd w:id="18"/>
    <w:bookmarkStart w:id="22" w:name="sec:settings"/>
    <w:p>
      <w:pPr>
        <w:pStyle w:val="Heading1"/>
        <w:jc w:val="center"/>
      </w:pPr>
      <w:r>
        <w:rPr>
          <w:rFonts w:ascii="Times New Roman" w:hAnsi="Times New Roman"/>
          <w:b w:val="0"/>
          <w:i w:val="0"/>
          <w:smallCaps/>
          <w:sz w:val="20"/>
        </w:rPr>
        <w:t>III. Project Settings</w:t>
      </w:r>
    </w:p>
    <w:bookmarkStart w:id="19"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Airbnb property in the test set, the total</w:t>
      </w:r>
      <w:r>
        <w:t xml:space="preserve"> </w:t>
      </w:r>
      <w:r>
        <w:t xml:space="preserve">number of nights booked in the third quarter of 2016 (July, August, September)</w:t>
      </w:r>
      <w:r>
        <w:t xml:space="preserve"> </w:t>
      </w:r>
      <w:r>
        <w:t xml:space="preserve">in New York City. Formally, given a feature vector</w:t>
      </w:r>
      <w:r>
        <w:t xml:space="preserve"> </w:t>
      </w:r>
      <m:oMath>
        <m:sSub>
          <m:e>
            <m:r>
              <m:rPr>
                <m:sty m:val="bi"/>
              </m:rPr>
              <m:t>x</m:t>
            </m:r>
          </m:e>
          <m:sub>
            <m:r>
              <m:t>i</m:t>
            </m:r>
          </m:sub>
        </m:sSub>
      </m:oMath>
      <w:r>
        <w:t xml:space="preserve"> </w:t>
      </w:r>
      <w:r>
        <w:t xml:space="preserve">describing</w:t>
      </w:r>
      <w:r>
        <w:t xml:space="preserve"> </w:t>
      </w:r>
      <w:r>
        <w:t xml:space="preserve">property</w:t>
      </w:r>
      <w:r>
        <w:t xml:space="preserve"> </w:t>
      </w:r>
      <m:oMath>
        <m:r>
          <m:t>i</m:t>
        </m:r>
      </m:oMath>
      <w:r>
        <w:t xml:space="preserve">, we want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92</m:t>
        </m:r>
        <m:r>
          <m:rPr>
            <m:sty m:val="p"/>
          </m:rPr>
          <m:t>]</m:t>
        </m:r>
      </m:oMath>
      <w:r>
        <w:t xml:space="preserve"> </w:t>
      </w:r>
      <w:r>
        <w:t xml:space="preserve">(92 days in Q3). The competition metric is the</w:t>
      </w:r>
      <w:r>
        <w:t xml:space="preserve"> </w:t>
      </w:r>
      <w:r>
        <w:t xml:space="preserve">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w:t>
      </w:r>
    </w:p>
    <w:p>
      <w:pPr>
        <w:pStyle w:val="BodyText"/>
        <w:jc w:val="both"/>
      </w:pPr>
      <w:r>
        <w:t xml:space="preserve">Our concrete objectives for the final stage were: (i) to finish a fully</w:t>
      </w:r>
      <w:r>
        <w:t xml:space="preserve"> </w:t>
      </w:r>
      <w:r>
        <w:t xml:space="preserve">reproducible pipeline using only COMP468 tools; (ii) to clearly beat a trivial</w:t>
      </w:r>
      <w:r>
        <w:t xml:space="preserve"> </w:t>
      </w:r>
      <w:r>
        <w:t xml:space="preserve">constant-mean baseline and our own linear baseline; (iii) to interpret the most</w:t>
      </w:r>
      <w:r>
        <w:t xml:space="preserve"> </w:t>
      </w:r>
      <w:r>
        <w:t xml:space="preserve">important features so the predictions are not a black box; and (iv) to submit a</w:t>
      </w:r>
      <w:r>
        <w:t xml:space="preserve"> </w:t>
      </w:r>
      <w:r>
        <w:t xml:space="preserve">competitive entry and, ideally, finish near the top of the K353 leaderboard. As</w:t>
      </w:r>
      <w:r>
        <w:t xml:space="preserve"> </w:t>
      </w:r>
      <w:r>
        <w:t xml:space="preserve">reported in Section </w:t>
      </w:r>
      <w:hyperlink w:anchor="sec:results">
        <w:r>
          <w:rPr>
            <w:rStyle w:val="Hyperlink"/>
          </w:rPr>
          <w:t xml:space="preserve">5</w:t>
        </w:r>
      </w:hyperlink>
      <w:r>
        <w:t xml:space="preserve">, we met all four.</w:t>
      </w:r>
    </w:p>
    <w:bookmarkEnd w:id="19"/>
    <w:bookmarkStart w:id="20" w:name="dataset-and-rationale"/>
    <w:p>
      <w:pPr>
        <w:pStyle w:val="Heading2"/>
        <w:jc w:val="left"/>
      </w:pPr>
      <w:r>
        <w:rPr>
          <w:rFonts w:ascii="Times New Roman" w:hAnsi="Times New Roman"/>
          <w:b w:val="0"/>
          <w:i/>
          <w:smallCaps w:val="0"/>
          <w:sz w:val="20"/>
        </w:rPr>
        <w:t>B. Dataset and Rationale</w:t>
      </w:r>
    </w:p>
    <w:p>
      <w:pPr>
        <w:pStyle w:val="FirstParagraph"/>
        <w:jc w:val="both"/>
      </w:pPr>
      <w:r>
        <w:t xml:space="preserve">The organisers provide five CSV files.</w:t>
      </w:r>
      <w:r>
        <w:t xml:space="preserve"> </w:t>
      </w:r>
      <w:r>
        <w:rPr>
          <w:rStyle w:val="VerbatimChar"/>
        </w:rPr>
        <w:t xml:space="preserve">property_info.csv</w:t>
      </w:r>
      <w:r>
        <w:t xml:space="preserve"> </w:t>
      </w:r>
      <w:r>
        <w:t xml:space="preserve">holds static</w:t>
      </w:r>
      <w:r>
        <w:t xml:space="preserve"> </w:t>
      </w:r>
      <w:r>
        <w:t xml:space="preserve">information for 48</w:t>
      </w:r>
      <w:r>
        <w:t xml:space="preserve">,</w:t>
      </w:r>
      <w:r>
        <w:t xml:space="preserve">690 properties (33 columns: property and listing type,</w:t>
      </w:r>
      <w:r>
        <w:t xml:space="preserve"> </w:t>
      </w:r>
      <w:r>
        <w:t xml:space="preserve">neighbourhood, zip code, capacity, published nightly/weekly/monthly rates, fees,</w:t>
      </w:r>
      <w:r>
        <w:t xml:space="preserve"> </w:t>
      </w:r>
      <w:r>
        <w:t xml:space="preserve">review counts and ratings, host flags, latitude/longitude, creation date, and so</w:t>
      </w:r>
      <w:r>
        <w:t xml:space="preserve"> </w:t>
      </w:r>
      <w:r>
        <w:t xml:space="preserve">on).</w:t>
      </w:r>
      <w:r>
        <w:t xml:space="preserve"> </w:t>
      </w:r>
      <w:r>
        <w:rPr>
          <w:rStyle w:val="VerbatimChar"/>
        </w:rPr>
        <w:t xml:space="preserve">listing_2016Q1.csv</w:t>
      </w:r>
      <w:r>
        <w:t xml:space="preserve"> </w:t>
      </w:r>
      <w:r>
        <w:t xml:space="preserve">and</w:t>
      </w:r>
      <w:r>
        <w:t xml:space="preserve"> </w:t>
      </w:r>
      <w:r>
        <w:rPr>
          <w:rStyle w:val="VerbatimChar"/>
        </w:rPr>
        <w:t xml:space="preserve">listing_2016Q2.csv</w:t>
      </w:r>
      <w:r>
        <w:t xml:space="preserve"> </w:t>
      </w:r>
      <w:r>
        <w:t xml:space="preserve">hold the</w:t>
      </w:r>
      <w:r>
        <w:t xml:space="preserve"> </w:t>
      </w:r>
      <w:r>
        <w:t xml:space="preserve">daily status and price of each listing for the first and second quarters of</w:t>
      </w:r>
      <w:r>
        <w:t xml:space="preserve"> </w:t>
      </w:r>
      <w:r>
        <w:t xml:space="preserve">2016—about 4.19 and 4.40 million rows respectively—with a</w:t>
      </w:r>
      <w:r>
        <w:t xml:space="preserve"> </w:t>
      </w:r>
      <w:r>
        <w:rPr>
          <w:rStyle w:val="VerbatimChar"/>
        </w:rPr>
        <w:t xml:space="preserve">Status</w:t>
      </w:r>
      <w:r>
        <w:t xml:space="preserve"> </w:t>
      </w:r>
      <w:r>
        <w:t xml:space="preserve">field that takes the values A (available), B (booked), and R (reserved/blocked).</w:t>
      </w:r>
      <w:r>
        <w:t xml:space="preserve"> </w:t>
      </w:r>
      <w:r>
        <w:rPr>
          <w:rStyle w:val="VerbatimChar"/>
        </w:rPr>
        <w:t xml:space="preserve">reserve_2016Q3_train.csv</w:t>
      </w:r>
      <w:r>
        <w:t xml:space="preserve"> </w:t>
      </w:r>
      <w:r>
        <w:t xml:space="preserve">gives the training labels (24</w:t>
      </w:r>
      <w:r>
        <w:t xml:space="preserve">,</w:t>
      </w:r>
      <w:r>
        <w:t xml:space="preserve">372</w:t>
      </w:r>
      <w:r>
        <w:t xml:space="preserve"> </w:t>
      </w:r>
      <w:r>
        <w:t xml:space="preserve">properties with their Q3 booking counts), and</w:t>
      </w:r>
      <w:r>
        <w:t xml:space="preserve"> </w:t>
      </w:r>
      <w:r>
        <w:rPr>
          <w:rStyle w:val="VerbatimChar"/>
        </w:rPr>
        <w:t xml:space="preserve">PropertyID_test.csv</w:t>
      </w:r>
      <w:r>
        <w:t xml:space="preserve"> </w:t>
      </w:r>
      <w:r>
        <w:t xml:space="preserve">lists the 24</w:t>
      </w:r>
      <w:r>
        <w:t xml:space="preserve">,</w:t>
      </w:r>
      <w:r>
        <w:t xml:space="preserve">318 properties we must predict.</w:t>
      </w:r>
    </w:p>
    <w:p>
      <w:pPr>
        <w:pStyle w:val="BodyText"/>
        <w:jc w:val="both"/>
      </w:pPr>
      <w:r>
        <w:t xml:space="preserve">We chose to stay with this dataset for three reasons we already gave in the</w:t>
      </w:r>
      <w:r>
        <w:t xml:space="preserve"> </w:t>
      </w:r>
      <w:r>
        <w:t xml:space="preserve">midterm and still believe. First, it is realistic, because it is genuine New</w:t>
      </w:r>
      <w:r>
        <w:t xml:space="preserve"> </w:t>
      </w:r>
      <w:r>
        <w:t xml:space="preserve">York City Airbnb data, one of the busiest markets in the world</w:t>
      </w:r>
      <w:r>
        <w:t xml:space="preserve"> </w:t>
      </w:r>
      <w:r>
        <w:t xml:space="preserve">[6]</w:t>
      </w:r>
      <w:r>
        <w:t xml:space="preserve">. Second, it matches the regression problems we practised</w:t>
      </w:r>
      <w:r>
        <w:t xml:space="preserve"> </w:t>
      </w:r>
      <w:r>
        <w:t xml:space="preserve">all semester. Third, it has clean evaluation rules and a public leaderboard,</w:t>
      </w:r>
      <w:r>
        <w:t xml:space="preserve"> </w:t>
      </w:r>
      <w:r>
        <w:t xml:space="preserve">which gives us an honest comparison against the other teams. What makes it</w:t>
      </w:r>
      <w:r>
        <w:t xml:space="preserve"> </w:t>
      </w:r>
      <w:r>
        <w:t xml:space="preserve">interesting from a modelling point of view is that it forces us to combine a</w:t>
      </w:r>
      <w:r>
        <w:t xml:space="preserve"> </w:t>
      </w:r>
      <w:r>
        <w:t xml:space="preserve">static table with two long daily histories—the daily files are where most of</w:t>
      </w:r>
      <w:r>
        <w:t xml:space="preserve"> </w:t>
      </w:r>
      <w:r>
        <w:t xml:space="preserve">our predictive signal eventually came from.</w:t>
      </w:r>
    </w:p>
    <w:bookmarkEnd w:id="20"/>
    <w:bookmarkStart w:id="21" w:name="proposed-kaggle-competition"/>
    <w:p>
      <w:pPr>
        <w:pStyle w:val="Heading2"/>
        <w:jc w:val="left"/>
      </w:pPr>
      <w:r>
        <w:rPr>
          <w:rFonts w:ascii="Times New Roman" w:hAnsi="Times New Roman"/>
          <w:b w:val="0"/>
          <w:i/>
          <w:smallCaps w:val="0"/>
          <w:sz w:val="20"/>
        </w:rPr>
        <w:t>C. Proposed Kaggle Competition</w:t>
      </w:r>
    </w:p>
    <w:p>
      <w:pPr>
        <w:pStyle w:val="FirstParagraph"/>
        <w:jc w:val="both"/>
      </w:pPr>
      <w:r>
        <w:t xml:space="preserve">The competition is</w:t>
      </w:r>
      <w:r>
        <w:t xml:space="preserve"> </w:t>
      </w:r>
      <w:r>
        <w:t xml:space="preserve">“A Cloned Airbnb Prediction Competition – K353,”</w:t>
      </w:r>
      <w:r>
        <w:t xml:space="preserve"> </w:t>
      </w:r>
      <w:r>
        <w:t xml:space="preserve">available</w:t>
      </w:r>
      <w:r>
        <w:t xml:space="preserve"> </w:t>
      </w:r>
      <w:r>
        <w:t xml:space="preserve">on Kaggle</w:t>
      </w:r>
      <w:r>
        <w:t xml:space="preserve"> </w:t>
      </w:r>
      <w:r>
        <w:t xml:space="preserve">[7]</w:t>
      </w:r>
      <w:r>
        <w:t xml:space="preserve">. It is shared with the K353 instructors, the awards</w:t>
      </w:r>
      <w:r>
        <w:t xml:space="preserve"> </w:t>
      </w:r>
      <w:r>
        <w:t xml:space="preserve">are listed as Kudos, and the leaderboard is small (six competing teams), which</w:t>
      </w:r>
      <w:r>
        <w:t xml:space="preserve"> </w:t>
      </w:r>
      <w:r>
        <w:t xml:space="preserve">means a well-executed pipeline has a real chance at the top spot. The metric</w:t>
      </w:r>
      <w:r>
        <w:t xml:space="preserve"> </w:t>
      </w:r>
      <w:r>
        <w:t xml:space="preserve">(MSE) is one of the regression metrics from Module 4, and the multi-file, mixed</w:t>
      </w:r>
      <w:r>
        <w:t xml:space="preserve"> </w:t>
      </w:r>
      <w:r>
        <w:t xml:space="preserve">static/time-varying format is a good exercise for the data-wrangling skills from</w:t>
      </w:r>
      <w:r>
        <w:t xml:space="preserve"> </w:t>
      </w:r>
      <w:r>
        <w:t xml:space="preserve">Modules 1, 6, and 7. Our team’s name on the leaderboard is</w:t>
      </w:r>
      <w:r>
        <w:t xml:space="preserve"> </w:t>
      </w:r>
      <w:r>
        <w:t xml:space="preserve">“Bak</w:t>
      </w:r>
      <w:r>
        <w:t xml:space="preserve">ı</w:t>
      </w:r>
      <w:r>
        <w:t xml:space="preserve">r-Başkal.”</w:t>
      </w:r>
    </w:p>
    <w:bookmarkEnd w:id="21"/>
    <w:bookmarkEnd w:id="22"/>
    <w:bookmarkStart w:id="52" w:name="sec:method"/>
    <w:p>
      <w:pPr>
        <w:pStyle w:val="Heading1"/>
        <w:jc w:val="center"/>
      </w:pPr>
      <w:r>
        <w:rPr>
          <w:rFonts w:ascii="Times New Roman" w:hAnsi="Times New Roman"/>
          <w:b w:val="0"/>
          <w:i w:val="0"/>
          <w:smallCaps/>
          <w:sz w:val="20"/>
        </w:rPr>
        <w:t>IV. Project Settings and Methodology</w:t>
      </w:r>
    </w:p>
    <w:p>
      <w:pPr>
        <w:pStyle w:val="FirstParagraph"/>
        <w:jc w:val="both"/>
      </w:pPr>
      <w:r>
        <w:t xml:space="preserve">This section describes the final pipeline end to end. The order matches the</w:t>
      </w:r>
      <w:r>
        <w:t xml:space="preserve"> </w:t>
      </w:r>
      <w:r>
        <w:t xml:space="preserve">actual notebooks in our repository: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9" w:name="exploratory-data-analysis"/>
    <w:p>
      <w:pPr>
        <w:pStyle w:val="Heading2"/>
        <w:jc w:val="left"/>
      </w:pPr>
      <w:r>
        <w:rPr>
          <w:rFonts w:ascii="Times New Roman" w:hAnsi="Times New Roman"/>
          <w:b w:val="0"/>
          <w:i/>
          <w:smallCaps w:val="0"/>
          <w:sz w:val="20"/>
        </w:rPr>
        <w:t>A. Exploratory Data Analysis</w:t>
      </w:r>
    </w:p>
    <w:p>
      <w:pPr>
        <w:pStyle w:val="FirstParagraph"/>
        <w:jc w:val="both"/>
      </w:pPr>
      <w:r>
        <w:t xml:space="preserve">Before engineering anything we spent time looking at the data. Three</w:t>
      </w:r>
      <w:r>
        <w:t xml:space="preserve"> </w:t>
      </w:r>
      <w:r>
        <w:t xml:space="preserve">observations changed our later decisions. First, the target is heavily skewed</w:t>
      </w:r>
      <w:r>
        <w:t xml:space="preserve"> </w:t>
      </w:r>
      <w:r>
        <w:t xml:space="preserve">and zero-inflated: a large group of properties is booked for very few or zero</w:t>
      </w:r>
      <w:r>
        <w:t xml:space="preserve"> </w:t>
      </w:r>
      <w:r>
        <w:t xml:space="preserve">nights in Q3, while a smaller group is booked almost the whole quarter</w:t>
      </w:r>
      <w:r>
        <w:t xml:space="preserve"> </w:t>
      </w:r>
      <w:r>
        <w:t xml:space="preserve">(Fig. </w:t>
      </w:r>
      <w:hyperlink w:anchor="fig:target">
        <w:r>
          <w:rPr>
            <w:rStyle w:val="Hyperlink"/>
          </w:rPr>
          <w:t xml:space="preserve">1</w:t>
        </w:r>
      </w:hyperlink>
      <w:r>
        <w:t xml:space="preserve">). Second, the static table is full of</w:t>
      </w:r>
      <w:r>
        <w:t xml:space="preserve"> </w:t>
      </w:r>
      <w:r>
        <w:t xml:space="preserve">holes—</w:t>
      </w:r>
      <w:r>
        <w:rPr>
          <w:rStyle w:val="VerbatimChar"/>
        </w:rPr>
        <w:t xml:space="preserve">ExtraPeopleFee</w:t>
      </w:r>
      <w:r>
        <w:t xml:space="preserve"> </w:t>
      </w:r>
      <w:r>
        <w:t xml:space="preserve">is missing for 59% of rows,</w:t>
      </w:r>
      <w:r>
        <w:t xml:space="preserve"> </w:t>
      </w:r>
      <w:r>
        <w:rPr>
          <w:rStyle w:val="VerbatimChar"/>
        </w:rPr>
        <w:t xml:space="preserve">Security</w:t>
      </w:r>
      <w:r>
        <w:rPr>
          <w:rStyle w:val="VerbatimChar"/>
        </w:rPr>
        <w:softHyphen/>
      </w:r>
      <w:r>
        <w:rPr>
          <w:rStyle w:val="VerbatimChar"/>
        </w:rPr>
        <w:t xml:space="preserve">Deposit</w:t>
      </w:r>
      <w:r>
        <w:t xml:space="preserve"> </w:t>
      </w:r>
      <w:r>
        <w:t xml:space="preserve">for 53%,</w:t>
      </w:r>
      <w:r>
        <w:t xml:space="preserve"> </w:t>
      </w:r>
      <w:r>
        <w:rPr>
          <w:rStyle w:val="VerbatimChar"/>
        </w:rPr>
        <w:t xml:space="preserve">ResponseRate</w:t>
      </w:r>
      <w:r>
        <w:t xml:space="preserve"> </w:t>
      </w:r>
      <w:r>
        <w:t xml:space="preserve">for 40%,</w:t>
      </w:r>
      <w:r>
        <w:t xml:space="preserve"> </w:t>
      </w:r>
      <w:r>
        <w:rPr>
          <w:rStyle w:val="VerbatimChar"/>
        </w:rPr>
        <w:t xml:space="preserve">CleaningFee</w:t>
      </w:r>
      <w:r>
        <w:t xml:space="preserve"> </w:t>
      </w:r>
      <w:r>
        <w:t xml:space="preserve">for 29%, and</w:t>
      </w:r>
      <w:r>
        <w:t xml:space="preserve"> </w:t>
      </w:r>
      <w:r>
        <w:rPr>
          <w:rStyle w:val="VerbatimChar"/>
        </w:rPr>
        <w:t xml:space="preserve">OverallRating</w:t>
      </w:r>
      <w:r>
        <w:t xml:space="preserve"> </w:t>
      </w:r>
      <w:r>
        <w:t xml:space="preserve">for 25%—so missingness itself is probably informative,</w:t>
      </w:r>
      <w:r>
        <w:t xml:space="preserve"> </w:t>
      </w:r>
      <w:r>
        <w:t xml:space="preserve">not just noise. Third, when we computed simple per-property aggregates from the</w:t>
      </w:r>
      <w:r>
        <w:t xml:space="preserve"> </w:t>
      </w:r>
      <w:r>
        <w:t xml:space="preserve">daily files and correlated them with the target, the strongest single predictors</w:t>
      </w:r>
      <w:r>
        <w:t xml:space="preserve"> </w:t>
      </w:r>
      <w:r>
        <w:t xml:space="preserve">were all behavioural: the reserved-day count and reserved rate in Q2, the number</w:t>
      </w:r>
      <w:r>
        <w:t xml:space="preserve"> </w:t>
      </w:r>
      <w:r>
        <w:t xml:space="preserve">of unique reservations, and the number of reviews per month (all with</w:t>
      </w:r>
      <w:r>
        <w:t xml:space="preserve"> </w:t>
      </w:r>
      <w:r>
        <w:t xml:space="preserve">correlations around 0.70–0.78). That told us early on that the daily files, not</w:t>
      </w:r>
      <w:r>
        <w:t xml:space="preserve"> </w:t>
      </w:r>
      <w:r>
        <w:t xml:space="preserve">the static table, were where the signal lived.</w:t>
      </w:r>
    </w:p>
    <w:bookmarkStart w:id="26" w:name="fig:target"/>
    <w:p>
      <w:pPr>
        <w:pStyle w:val="CaptionedFigure"/>
        <w:jc w:val="center"/>
      </w:pPr>
      <w:r>
        <w:rPr>
          <w:sz w:val="16"/>
        </w:rPr>
        <w:drawing>
          <wp:inline>
            <wp:extent cx="3017520" cy="862148"/>
            <wp:effectExtent b="0" l="0" r="0" t="0"/>
            <wp:docPr descr="" title="" id="24" name="Picture"/>
            <a:graphic>
              <a:graphicData uri="http://schemas.openxmlformats.org/drawingml/2006/picture">
                <pic:pic>
                  <pic:nvPicPr>
                    <pic:cNvPr descr="fig1_target_dist.png" id="25" name="Picture"/>
                    <pic:cNvPicPr>
                      <a:picLocks noChangeArrowheads="1" noChangeAspect="1"/>
                    </pic:cNvPicPr>
                  </pic:nvPicPr>
                  <pic:blipFill>
                    <a:blip r:embed="rId23"/>
                    <a:stretch>
                      <a:fillRect/>
                    </a:stretch>
                  </pic:blipFill>
                  <pic:spPr bwMode="auto">
                    <a:xfrm>
                      <a:off x="0" y="0"/>
                      <a:ext cx="3017520" cy="862148"/>
                    </a:xfrm>
                    <a:prstGeom prst="rect">
                      <a:avLst/>
                    </a:prstGeom>
                    <a:noFill/>
                    <a:ln w="9525">
                      <a:noFill/>
                      <a:headEnd/>
                      <a:tailEnd/>
                    </a:ln>
                  </pic:spPr>
                </pic:pic>
              </a:graphicData>
            </a:graphic>
          </wp:inline>
        </w:drawing>
      </w:r>
    </w:p>
    <w:p>
      <w:pPr>
        <w:pStyle w:val="ImageCaption"/>
        <w:jc w:val="center"/>
      </w:pPr>
      <w:r>
        <w:rPr>
          <w:sz w:val="16"/>
        </w:rPr>
        <w:t xml:space="preserve">Distribution of the target (Q3 2016 booked nights). The target is</w:t>
      </w:r>
      <w:r>
        <w:rPr>
          <w:sz w:val="16"/>
        </w:rPr>
        <w:t xml:space="preserve"> </w:t>
      </w:r>
      <w:r>
        <w:rPr>
          <w:sz w:val="16"/>
        </w:rPr>
        <w:t xml:space="preserve">zero-inflated on the left and piles up again near the 92-day maximum, which</w:t>
      </w:r>
      <w:r>
        <w:rPr>
          <w:sz w:val="16"/>
        </w:rPr>
        <w:t xml:space="preserve"> </w:t>
      </w:r>
      <w:r>
        <w:rPr>
          <w:sz w:val="16"/>
        </w:rPr>
        <w:t xml:space="preserve">later justified clipping predictions to</w:t>
      </w:r>
      <w:r>
        <w:rPr>
          <w:sz w:val="16"/>
        </w:rPr>
        <w:t xml:space="preserve"> </w:t>
      </w:r>
      <m:oMath>
        <m:r>
          <m:rPr>
            <m:sty m:val="p"/>
          </m:rPr>
          <m:t>[</m:t>
        </m:r>
        <m:r>
          <m:t>0</m:t>
        </m:r>
        <m:r>
          <m:rPr>
            <m:sty m:val="p"/>
          </m:rPr>
          <m:t>,</m:t>
        </m:r>
        <m:r>
          <m:t>92</m:t>
        </m:r>
        <m:r>
          <m:rPr>
            <m:sty m:val="p"/>
          </m:rPr>
          <m:t>]</m:t>
        </m:r>
      </m:oMath>
      <w:r>
        <w:rPr>
          <w:sz w:val="16"/>
        </w:rPr>
        <w:t xml:space="preserve">.</w:t>
      </w:r>
    </w:p>
    <w:bookmarkEnd w:id="26"/>
    <w:p>
      <w:pPr>
        <w:pStyle w:val="BodyText"/>
        <w:jc w:val="both"/>
      </w:pPr>
      <w:r>
        <w:t xml:space="preserve">Table </w:t>
      </w:r>
      <w:hyperlink w:anchor="tab:targetstats">
        <w:r>
          <w:rPr>
            <w:rStyle w:val="Hyperlink"/>
          </w:rPr>
          <w:t xml:space="preserve">1</w:t>
        </w:r>
      </w:hyperlink>
      <w:r>
        <w:t xml:space="preserve"> </w:t>
      </w:r>
      <w:r>
        <w:t xml:space="preserve">quantifies the shape of the target on the</w:t>
      </w:r>
      <w:r>
        <w:t xml:space="preserve"> </w:t>
      </w:r>
      <w:r>
        <w:t xml:space="preserve">development split. The mean (18.55) sits far above the median (0), the</w:t>
      </w:r>
      <w:r>
        <w:t xml:space="preserve"> </w:t>
      </w:r>
      <w:r>
        <w:t xml:space="preserve">distribution is strongly right-skewed (skewness</w:t>
      </w:r>
      <w:r>
        <w:t xml:space="preserve"> </w:t>
      </w:r>
      <m:oMath>
        <m:r>
          <m:t>1.33</m:t>
        </m:r>
      </m:oMath>
      <w:r>
        <w:t xml:space="preserve">), and—most</w:t>
      </w:r>
      <w:r>
        <w:t xml:space="preserve"> </w:t>
      </w:r>
      <w:r>
        <w:t xml:space="preserve">importantly—53.5% of properties were booked for zero nights in Q3, while only</w:t>
      </w:r>
      <w:r>
        <w:t xml:space="preserve"> </w:t>
      </w:r>
      <w:r>
        <w:t xml:space="preserve">about 1% reach the upper bound. This single statistic is what makes the task a</w:t>
      </w:r>
      <w:r>
        <w:t xml:space="preserve"> </w:t>
      </w:r>
      <w:r>
        <w:rPr>
          <w:i/>
          <w:iCs/>
        </w:rPr>
        <w:t xml:space="preserve">zero-inflated, bounded</w:t>
      </w:r>
      <w:r>
        <w:t xml:space="preserve"> </w:t>
      </w:r>
      <w:r>
        <w:t xml:space="preserve">regression problem rather than an ordinary one,</w:t>
      </w:r>
      <w:r>
        <w:t xml:space="preserve"> </w:t>
      </w:r>
      <w:r>
        <w:t xml:space="preserve">and it is the structural reason a least-squares estimator is biased at the</w:t>
      </w:r>
      <w:r>
        <w:t xml:space="preserve"> </w:t>
      </w:r>
      <w:r>
        <w:t xml:space="preserve">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w:t>
      </w:r>
      <w:r>
        <w:t xml:space="preserve"> </w:t>
      </w:r>
      <w:r>
        <w:t xml:space="preserve">Table </w:t>
      </w:r>
      <w:hyperlink w:anchor="tab:missing">
        <w:r>
          <w:rPr>
            <w:rStyle w:val="Hyperlink"/>
          </w:rPr>
          <w:t xml:space="preserve">2</w:t>
        </w:r>
      </w:hyperlink>
      <w:r>
        <w:t xml:space="preserve"> </w:t>
      </w:r>
      <w:r>
        <w:t xml:space="preserve">lists the static columns with the highest missing rates;</w:t>
      </w:r>
      <w:r>
        <w:t xml:space="preserve"> </w:t>
      </w:r>
      <w:r>
        <w:t xml:space="preserve">because these are far from missing-at-random (a missing</w:t>
      </w:r>
      <w:r>
        <w:t xml:space="preserve"> </w:t>
      </w:r>
      <w:r>
        <w:rPr>
          <w:rStyle w:val="VerbatimChar"/>
        </w:rPr>
        <w:t xml:space="preserve">ResponseRate</w:t>
      </w:r>
      <w:r>
        <w:t xml:space="preserve"> </w:t>
      </w:r>
      <w:r>
        <w:t xml:space="preserve">typically marks an inactive host), we encode missingness explicitly with</w:t>
      </w:r>
      <w:r>
        <w:t xml:space="preserve"> </w:t>
      </w:r>
      <w:r>
        <w:t xml:space="preserve">indicator columns rather than discarding it.</w:t>
      </w:r>
    </w:p>
    <w:bookmarkStart w:id="27" w:name="tab:targetstats"/>
    <w:p>
      <w:pPr>
        <w:pStyle w:val="TableCaption"/>
        <w:jc w:val="center"/>
      </w:pPr>
      <w:r>
        <w:rPr>
          <w:sz w:val="16"/>
        </w:rPr>
        <w:t xml:space="preserve">Development-set target statistics (</w:t>
      </w:r>
      <m:oMath>
        <m:r>
          <m:t>n</m:t>
        </m:r>
        <m:r>
          <m:rPr>
            <m:sty m:val="p"/>
          </m:rPr>
          <m:t>=</m:t>
        </m:r>
        <m:r>
          <m:t>19</m:t>
        </m:r>
        <m:r>
          <m:rPr>
            <m:sty m:val="p"/>
          </m:rPr>
          <m:t>,</m:t>
        </m:r>
        <m:r>
          <m:t>497</m:t>
        </m:r>
      </m:oMath>
      <w:r>
        <w:rPr>
          <w:sz w:val="16"/>
        </w:rPr>
        <w:t xml:space="preserve">).</w:t>
      </w:r>
    </w:p>
    <w:tbl>
      <w:tblPr>
        <w:tblStyle w:val="Table"/>
        <w:tblW w:type="auto" w:w="0"/>
        <w:tblLook w:firstRow="1" w:lastRow="0" w:firstColumn="0" w:lastColumn="0" w:noHBand="0" w:noVBand="0" w:val="0020"/>
        <w:tblCaption w:val="Development-set target statistics (n=19{,}497)."/>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Mean</w:t>
            </w:r>
          </w:p>
        </w:tc>
        <w:tc>
          <w:tcPr/>
          <w:p>
            <w:pPr>
              <w:pStyle w:val="Compact"/>
              <w:jc w:val="center"/>
            </w:pPr>
            <w:r>
              <w:t xml:space="preserve">18.55</w:t>
            </w:r>
          </w:p>
        </w:tc>
      </w:tr>
      <w:tr>
        <w:tc>
          <w:tcPr/>
          <w:p>
            <w:pPr>
              <w:pStyle w:val="Compact"/>
              <w:jc w:val="left"/>
            </w:pPr>
            <w:r>
              <w:t xml:space="preserve">Median</w:t>
            </w:r>
          </w:p>
        </w:tc>
        <w:tc>
          <w:tcPr/>
          <w:p>
            <w:pPr>
              <w:pStyle w:val="Compact"/>
              <w:jc w:val="center"/>
            </w:pPr>
            <w:r>
              <w:t xml:space="preserve">0</w:t>
            </w:r>
          </w:p>
        </w:tc>
      </w:tr>
      <w:tr>
        <w:tc>
          <w:tcPr/>
          <w:p>
            <w:pPr>
              <w:pStyle w:val="Compact"/>
              <w:jc w:val="left"/>
            </w:pPr>
            <w:r>
              <w:t xml:space="preserve">Standard deviation</w:t>
            </w:r>
          </w:p>
        </w:tc>
        <w:tc>
          <w:tcPr/>
          <w:p>
            <w:pPr>
              <w:pStyle w:val="Compact"/>
              <w:jc w:val="center"/>
            </w:pPr>
            <w:r>
              <w:t xml:space="preserve">27.80</w:t>
            </w:r>
          </w:p>
        </w:tc>
      </w:tr>
      <w:tr>
        <w:tc>
          <w:tcPr/>
          <w:p>
            <w:pPr>
              <w:pStyle w:val="Compact"/>
              <w:jc w:val="left"/>
            </w:pPr>
            <w:r>
              <w:t xml:space="preserve">Skewness</w:t>
            </w:r>
          </w:p>
        </w:tc>
        <w:tc>
          <w:tcPr/>
          <w:p>
            <w:pPr>
              <w:pStyle w:val="Compact"/>
              <w:jc w:val="center"/>
            </w:pPr>
            <w:r>
              <w:t xml:space="preserve">1.33</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53.5%</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1.1%</w:t>
            </w:r>
          </w:p>
        </w:tc>
      </w:tr>
      <w:tr>
        <w:tc>
          <w:tcPr/>
          <w:p>
            <w:pPr>
              <w:pStyle w:val="Compact"/>
              <w:jc w:val="left"/>
            </w:pPr>
            <w:r>
              <w:t xml:space="preserve">Rows with</w:t>
            </w:r>
            <w:r>
              <w:t xml:space="preserve"> </w:t>
            </w:r>
            <m:oMath>
              <m:r>
                <m:t>y</m:t>
              </m:r>
              <m:r>
                <m:rPr>
                  <m:sty m:val="p"/>
                </m:rPr>
                <m:t>=</m:t>
              </m:r>
              <m:r>
                <m:t>92</m:t>
              </m:r>
            </m:oMath>
          </w:p>
        </w:tc>
        <w:tc>
          <w:tcPr/>
          <w:p>
            <w:pPr>
              <w:pStyle w:val="Compact"/>
              <w:jc w:val="center"/>
            </w:pPr>
            <w:r>
              <w:t xml:space="preserve">0.5%</w:t>
            </w:r>
          </w:p>
        </w:tc>
      </w:tr>
    </w:tbl>
    <w:bookmarkEnd w:id="27"/>
    <w:bookmarkStart w:id="28"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ExtraPeopleFee</w:t>
            </w:r>
          </w:p>
        </w:tc>
        <w:tc>
          <w:tcPr/>
          <w:p>
            <w:pPr>
              <w:pStyle w:val="Compact"/>
              <w:jc w:val="center"/>
            </w:pPr>
            <w:r>
              <w:t xml:space="preserve">59%</w:t>
            </w:r>
          </w:p>
        </w:tc>
      </w:tr>
      <w:tr>
        <w:tc>
          <w:tcPr/>
          <w:p>
            <w:pPr>
              <w:pStyle w:val="Compact"/>
              <w:jc w:val="left"/>
            </w:pPr>
            <w:r>
              <w:rPr>
                <w:rStyle w:val="VerbatimChar"/>
              </w:rPr>
              <w:t xml:space="preserve">SecurityDeposit</w:t>
            </w:r>
          </w:p>
        </w:tc>
        <w:tc>
          <w:tcPr/>
          <w:p>
            <w:pPr>
              <w:pStyle w:val="Compact"/>
              <w:jc w:val="center"/>
            </w:pPr>
            <w:r>
              <w:t xml:space="preserve">53%</w:t>
            </w:r>
          </w:p>
        </w:tc>
      </w:tr>
      <w:tr>
        <w:tc>
          <w:tcPr/>
          <w:p>
            <w:pPr>
              <w:pStyle w:val="Compact"/>
              <w:jc w:val="left"/>
            </w:pPr>
            <w:r>
              <w:rPr>
                <w:rStyle w:val="VerbatimChar"/>
              </w:rPr>
              <w:t xml:space="preserve">ResponseRate</w:t>
            </w:r>
          </w:p>
        </w:tc>
        <w:tc>
          <w:tcPr/>
          <w:p>
            <w:pPr>
              <w:pStyle w:val="Compact"/>
              <w:jc w:val="center"/>
            </w:pPr>
            <w:r>
              <w:t xml:space="preserve">40%</w:t>
            </w:r>
          </w:p>
        </w:tc>
      </w:tr>
      <w:tr>
        <w:tc>
          <w:tcPr/>
          <w:p>
            <w:pPr>
              <w:pStyle w:val="Compact"/>
              <w:jc w:val="left"/>
            </w:pPr>
            <w:r>
              <w:rPr>
                <w:rStyle w:val="VerbatimChar"/>
              </w:rPr>
              <w:t xml:space="preserve">CleaningFee</w:t>
            </w:r>
          </w:p>
        </w:tc>
        <w:tc>
          <w:tcPr/>
          <w:p>
            <w:pPr>
              <w:pStyle w:val="Compact"/>
              <w:jc w:val="center"/>
            </w:pPr>
            <w:r>
              <w:t xml:space="preserve">29%</w:t>
            </w:r>
          </w:p>
        </w:tc>
      </w:tr>
      <w:tr>
        <w:tc>
          <w:tcPr/>
          <w:p>
            <w:pPr>
              <w:pStyle w:val="Compact"/>
              <w:jc w:val="left"/>
            </w:pPr>
            <w:r>
              <w:rPr>
                <w:rStyle w:val="VerbatimChar"/>
              </w:rPr>
              <w:t xml:space="preserve">OverallRating</w:t>
            </w:r>
          </w:p>
        </w:tc>
        <w:tc>
          <w:tcPr/>
          <w:p>
            <w:pPr>
              <w:pStyle w:val="Compact"/>
              <w:jc w:val="center"/>
            </w:pPr>
            <w:r>
              <w:t xml:space="preserve">25%</w:t>
            </w:r>
          </w:p>
        </w:tc>
      </w:tr>
    </w:tbl>
    <w:bookmarkEnd w:id="28"/>
    <w:bookmarkEnd w:id="29"/>
    <w:bookmarkStart w:id="35" w:name="feature-engineering"/>
    <w:p>
      <w:pPr>
        <w:pStyle w:val="Heading2"/>
        <w:jc w:val="left"/>
      </w:pPr>
      <w:r>
        <w:rPr>
          <w:rFonts w:ascii="Times New Roman" w:hAnsi="Times New Roman"/>
          <w:b w:val="0"/>
          <w:i/>
          <w:smallCaps w:val="0"/>
          <w:sz w:val="20"/>
        </w:rPr>
        <w:t>B. Feature Engineering</w:t>
      </w:r>
    </w:p>
    <w:p>
      <w:pPr>
        <w:pStyle w:val="FirstParagraph"/>
        <w:jc w:val="both"/>
      </w:pPr>
      <w:r>
        <w:t xml:space="preserve">The core of the project was turning the three raw tables into a single flat</w:t>
      </w:r>
      <w:r>
        <w:t xml:space="preserve"> </w:t>
      </w:r>
      <w:r>
        <w:t xml:space="preserve">matrix with one row per</w:t>
      </w:r>
      <w:r>
        <w:t xml:space="preserve"> </w:t>
      </w:r>
      <w:r>
        <w:rPr>
          <w:rStyle w:val="VerbatimChar"/>
        </w:rPr>
        <w:t xml:space="preserve">PropertyID</w:t>
      </w:r>
      <w:r>
        <w:t xml:space="preserve">. We ended up with 150 features (144</w:t>
      </w:r>
      <w:r>
        <w:t xml:space="preserve"> </w:t>
      </w:r>
      <w:r>
        <w:t xml:space="preserve">numeric and 6 categorical). They fall into the following groups.</w:t>
      </w:r>
    </w:p>
    <w:p>
      <w:pPr>
        <w:numPr>
          <w:ilvl w:val="0"/>
          <w:numId w:val="1001"/>
        </w:numPr>
        <w:jc w:val="both"/>
      </w:pPr>
      <w:r>
        <w:rPr>
          <w:b/>
          <w:bCs/>
        </w:rPr>
        <w:t xml:space="preserve">Per-quarter base aggregates (Q1, Q2, and combined H1).</w:t>
      </w:r>
      <w:r>
        <w:t xml:space="preserve"> </w:t>
      </w:r>
      <w:r>
        <w:t xml:space="preserve">For each</w:t>
      </w:r>
      <w:r>
        <w:t xml:space="preserve"> </w:t>
      </w:r>
      <w:r>
        <w:t xml:space="preserve">property we counted the days available, booked, and reserved, the number of</w:t>
      </w:r>
      <w:r>
        <w:t xml:space="preserve"> </w:t>
      </w:r>
      <w:r>
        <w:t xml:space="preserve">unique reservations, and a battery of price statistics (mean, median, std, min,</w:t>
      </w:r>
      <w:r>
        <w:t xml:space="preserve"> </w:t>
      </w:r>
      <w:r>
        <w:t xml:space="preserve">max, 25th/75th percentiles, number of distinct prices). From these we derived</w:t>
      </w:r>
      <w:r>
        <w:t xml:space="preserve"> </w:t>
      </w:r>
      <w:r>
        <w:t xml:space="preserve">booking/available/reserved rates, price range, coefficient of variation, and</w:t>
      </w:r>
      <w:r>
        <w:t xml:space="preserve"> </w:t>
      </w:r>
      <w:r>
        <w:t xml:space="preserve">inter-quartile range. Computing them separately for Q1, Q2, and the whole half</w:t>
      </w:r>
      <w:r>
        <w:t xml:space="preserve"> </w:t>
      </w:r>
      <w:r>
        <w:t xml:space="preserve">year lets the model see both levels and trends.</w:t>
      </w:r>
    </w:p>
    <w:p>
      <w:pPr>
        <w:numPr>
          <w:ilvl w:val="0"/>
          <w:numId w:val="1001"/>
        </w:numPr>
        <w:jc w:val="both"/>
      </w:pPr>
      <w:r>
        <w:rPr>
          <w:b/>
          <w:bCs/>
        </w:rPr>
        <w:t xml:space="preserve">Weekend vs. weekday split.</w:t>
      </w:r>
      <w:r>
        <w:t xml:space="preserve"> </w:t>
      </w:r>
      <w:r>
        <w:t xml:space="preserve">Friday–Saturday and Sunday behave</w:t>
      </w:r>
      <w:r>
        <w:t xml:space="preserve"> </w:t>
      </w:r>
      <w:r>
        <w:t xml:space="preserve">differently from the rest of the week, so we split each quarter into weekend and</w:t>
      </w:r>
      <w:r>
        <w:t xml:space="preserve"> </w:t>
      </w:r>
      <w:r>
        <w:t xml:space="preserve">weekday subsets and recorded booking rates, mean prices, a weekend price</w:t>
      </w:r>
      <w:r>
        <w:t xml:space="preserve"> </w:t>
      </w:r>
      <w:r>
        <w:t xml:space="preserve">premium, and the weekend-minus-weekday booking-rate gap.</w:t>
      </w:r>
    </w:p>
    <w:p>
      <w:pPr>
        <w:numPr>
          <w:ilvl w:val="0"/>
          <w:numId w:val="1001"/>
        </w:numPr>
        <w:jc w:val="both"/>
      </w:pPr>
      <w:r>
        <w:rPr>
          <w:b/>
          <w:bCs/>
        </w:rPr>
        <w:t xml:space="preserve">Monthly booked days.</w:t>
      </w:r>
      <w:r>
        <w:t xml:space="preserve"> </w:t>
      </w:r>
      <w:r>
        <w:t xml:space="preserve">The number of booked days in each of the six</w:t>
      </w:r>
      <w:r>
        <w:t xml:space="preserve"> </w:t>
      </w:r>
      <w:r>
        <w:t xml:space="preserve">months of H1, so the model can pick up acceleration or deceleration heading into</w:t>
      </w:r>
      <w:r>
        <w:t xml:space="preserve"> </w:t>
      </w:r>
      <w:r>
        <w:t xml:space="preserve">Q3.</w:t>
      </w:r>
    </w:p>
    <w:p>
      <w:pPr>
        <w:numPr>
          <w:ilvl w:val="0"/>
          <w:numId w:val="1001"/>
        </w:numPr>
        <w:jc w:val="both"/>
      </w:pPr>
      <w:r>
        <w:rPr>
          <w:b/>
          <w:bCs/>
        </w:rPr>
        <w:t xml:space="preserve">Status transition counts.</w:t>
      </w:r>
      <w:r>
        <w:t xml:space="preserve"> </w:t>
      </w:r>
      <w:r>
        <w:t xml:space="preserve">How often a listing flips between A, B,</w:t>
      </w:r>
      <w:r>
        <w:t xml:space="preserve"> </w:t>
      </w:r>
      <w:r>
        <w:t xml:space="preserve">and R, plus counts of A</w:t>
      </w:r>
      <m:oMath>
        <m:r>
          <m:rPr>
            <m:sty m:val="p"/>
          </m:rPr>
          <m:t>→</m:t>
        </m:r>
      </m:oMath>
      <w:r>
        <w:t xml:space="preserve">B (new bookings) and B</w:t>
      </w:r>
      <m:oMath>
        <m:r>
          <m:rPr>
            <m:sty m:val="p"/>
          </m:rPr>
          <m:t>→</m:t>
        </m:r>
      </m:oMath>
      <w:r>
        <w:t xml:space="preserve">A (booking ends). A</w:t>
      </w:r>
      <w:r>
        <w:t xml:space="preserve"> </w:t>
      </w:r>
      <w:r>
        <w:t xml:space="preserve">listing that changes state often is an active one; a static one barely moves.</w:t>
      </w:r>
    </w:p>
    <w:p>
      <w:pPr>
        <w:numPr>
          <w:ilvl w:val="0"/>
          <w:numId w:val="1001"/>
        </w:numPr>
        <w:jc w:val="both"/>
      </w:pPr>
      <w:r>
        <w:rPr>
          <w:b/>
          <w:bCs/>
        </w:rPr>
        <w:t xml:space="preserve">Recency window.</w:t>
      </w:r>
      <w:r>
        <w:t xml:space="preserve"> </w:t>
      </w:r>
      <w:r>
        <w:t xml:space="preserve">The same kind of aggregates computed only over</w:t>
      </w:r>
      <w:r>
        <w:t xml:space="preserve"> </w:t>
      </w:r>
      <w:r>
        <w:t xml:space="preserve">the last 30 days of Q2 (June 2016), because the most recent behaviour is the</w:t>
      </w:r>
      <w:r>
        <w:t xml:space="preserve"> </w:t>
      </w:r>
      <w:r>
        <w:t xml:space="preserve">best clue about what happens next.</w:t>
      </w:r>
    </w:p>
    <w:p>
      <w:pPr>
        <w:numPr>
          <w:ilvl w:val="0"/>
          <w:numId w:val="1001"/>
        </w:numPr>
        <w:jc w:val="both"/>
      </w:pPr>
      <w:r>
        <w:rPr>
          <w:b/>
          <w:bCs/>
        </w:rPr>
        <w:t xml:space="preserve">Quarter-over-quarter demand proxy.</w:t>
      </w:r>
      <w:r>
        <w:t xml:space="preserve"> </w:t>
      </w:r>
      <w:r>
        <w:t xml:space="preserve">The relative change in mean</w:t>
      </w:r>
      <w:r>
        <w:t xml:space="preserve"> </w:t>
      </w:r>
      <w:r>
        <w:t xml:space="preserve">price from Q1 to Q2 and the change in booking rate, used as a cheap proxy for how</w:t>
      </w:r>
      <w:r>
        <w:t xml:space="preserve"> </w:t>
      </w:r>
      <w:r>
        <w:t xml:space="preserve">demand was trending.</w:t>
      </w:r>
    </w:p>
    <w:p>
      <w:pPr>
        <w:numPr>
          <w:ilvl w:val="0"/>
          <w:numId w:val="1001"/>
        </w:numPr>
        <w:jc w:val="both"/>
      </w:pPr>
      <w:r>
        <w:rPr>
          <w:b/>
          <w:bCs/>
        </w:rPr>
        <w:t xml:space="preserve">Property metadata.</w:t>
      </w:r>
      <w:r>
        <w:t xml:space="preserve"> </w:t>
      </w:r>
      <w:r>
        <w:t xml:space="preserve">Property age in days at the start of Q3,</w:t>
      </w:r>
      <w:r>
        <w:t xml:space="preserve"> </w:t>
      </w:r>
      <w:r>
        <w:t xml:space="preserve">reviews per month, price per guest, weekly/monthly discount ratios, a bed/bath</w:t>
      </w:r>
      <w:r>
        <w:t xml:space="preserve"> </w:t>
      </w:r>
      <w:r>
        <w:t xml:space="preserve">ratio, boolean host flags (Superhost, BusinessReady, InstantbookEnabled), and a</w:t>
      </w:r>
      <w:r>
        <w:t xml:space="preserve"> </w:t>
      </w:r>
      <w:r>
        <w:t xml:space="preserve">set of missing-indicator columns for the fee/response fields mentioned above.</w:t>
      </w:r>
    </w:p>
    <w:p>
      <w:pPr>
        <w:numPr>
          <w:ilvl w:val="0"/>
          <w:numId w:val="1001"/>
        </w:numPr>
        <w:jc w:val="both"/>
      </w:pPr>
      <w:r>
        <w:rPr>
          <w:b/>
          <w:bCs/>
        </w:rPr>
        <w:t xml:space="preserve">Text keywords.</w:t>
      </w:r>
      <w:r>
        <w:t xml:space="preserve"> </w:t>
      </w:r>
      <w:r>
        <w:t xml:space="preserve">From the listing title we extracted simple binary</w:t>
      </w:r>
      <w:r>
        <w:t xml:space="preserve"> </w:t>
      </w:r>
      <w:r>
        <w:t xml:space="preserve">flags for the presence of words like</w:t>
      </w:r>
      <w:r>
        <w:t xml:space="preserve"> </w:t>
      </w:r>
      <w:r>
        <w:t xml:space="preserve">“luxury,”</w:t>
      </w:r>
      <w:r>
        <w:t xml:space="preserve"> </w:t>
      </w:r>
      <w:r>
        <w:t xml:space="preserve">“private,”</w:t>
      </w:r>
      <w:r>
        <w:t xml:space="preserve"> </w:t>
      </w:r>
      <w:r>
        <w:t xml:space="preserve">“near,”</w:t>
      </w:r>
      <w:r>
        <w:t xml:space="preserve"> </w:t>
      </w:r>
      <w:r>
        <w:t xml:space="preserve">“cozy,”</w:t>
      </w:r>
      <w:r>
        <w:t xml:space="preserve"> </w:t>
      </w:r>
      <w:r>
        <w:t xml:space="preserve">“view,”</w:t>
      </w:r>
      <w:r>
        <w:t xml:space="preserve"> </w:t>
      </w:r>
      <w:r>
        <w:t xml:space="preserve">and</w:t>
      </w:r>
      <w:r>
        <w:t xml:space="preserve"> </w:t>
      </w:r>
      <w:r>
        <w:t xml:space="preserve">“modern,”</w:t>
      </w:r>
      <w:r>
        <w:t xml:space="preserve"> </w:t>
      </w:r>
      <w:r>
        <w:t xml:space="preserve">plus the title length and word count.</w:t>
      </w:r>
    </w:p>
    <w:p>
      <w:pPr>
        <w:numPr>
          <w:ilvl w:val="0"/>
          <w:numId w:val="1001"/>
        </w:numPr>
        <w:jc w:val="both"/>
      </w:pPr>
      <w:r>
        <w:rPr>
          <w:b/>
          <w:bCs/>
        </w:rPr>
        <w:t xml:space="preserve">Geographic clusters.</w:t>
      </w:r>
      <w:r>
        <w:t xml:space="preserve"> </w:t>
      </w:r>
      <w:r>
        <w:t xml:space="preserve">We ran K-Means (</w:t>
      </w:r>
      <m:oMath>
        <m:r>
          <m:t>k</m:t>
        </m:r>
        <m:r>
          <m:rPr>
            <m:sty m:val="p"/>
          </m:rPr>
          <m:t>=</m:t>
        </m:r>
        <m:r>
          <m:t>12</m:t>
        </m:r>
      </m:oMath>
      <w:r>
        <w:t xml:space="preserve">) on</w:t>
      </w:r>
      <w:r>
        <w:t xml:space="preserve"> </w:t>
      </w:r>
      <w:r>
        <w:t xml:space="preserve">latitude/longitude to give every property a neighbourhood cluster label, which</w:t>
      </w:r>
      <w:r>
        <w:t xml:space="preserve"> </w:t>
      </w:r>
      <w:r>
        <w:t xml:space="preserve">is cheaper and more robust than using the raw zip code as a category.</w:t>
      </w:r>
    </w:p>
    <w:p>
      <w:pPr>
        <w:pStyle w:val="FirstParagraph"/>
        <w:jc w:val="both"/>
      </w:pPr>
      <w:r>
        <w:t xml:space="preserve">In total this produced 150 features, of which 143 are numeric and 6 are</w:t>
      </w:r>
      <w:r>
        <w:t xml:space="preserve"> </w:t>
      </w:r>
      <w:r>
        <w:t xml:space="preserve">categorical. Table </w:t>
      </w:r>
      <w:hyperlink w:anchor="tab:featgroups">
        <w:r>
          <w:rPr>
            <w:rStyle w:val="Hyperlink"/>
          </w:rPr>
          <w:t xml:space="preserve">3</w:t>
        </w:r>
      </w:hyperlink>
      <w:r>
        <w:t xml:space="preserve"> </w:t>
      </w:r>
      <w:r>
        <w:t xml:space="preserve">summarizes the families and a</w:t>
      </w:r>
      <w:r>
        <w:t xml:space="preserve"> </w:t>
      </w:r>
      <w:r>
        <w:t xml:space="preserve">representative member of each. The dominant families by count are the</w:t>
      </w:r>
      <w:r>
        <w:t xml:space="preserve"> </w:t>
      </w:r>
      <w:r>
        <w:t xml:space="preserve">per-quarter behavioural aggregates and the recency window, which is consistent</w:t>
      </w:r>
      <w:r>
        <w:t xml:space="preserve"> </w:t>
      </w:r>
      <w:r>
        <w:t xml:space="preserve">with the correlation analysis (Fig. </w:t>
      </w:r>
      <w:hyperlink w:anchor="fig:corr">
        <w:r>
          <w:rPr>
            <w:rStyle w:val="Hyperlink"/>
          </w:rPr>
          <w:t xml:space="preserve">2</w:t>
        </w:r>
      </w:hyperlink>
      <w:r>
        <w:t xml:space="preserve">) and with the</w:t>
      </w:r>
      <w:r>
        <w:t xml:space="preserve"> </w:t>
      </w:r>
      <w:r>
        <w:t xml:space="preserve">feature-importance ranking we report later (Fig. </w:t>
      </w:r>
      <w:hyperlink w:anchor="fig:importance">
        <w:r>
          <w:rPr>
            <w:rStyle w:val="Hyperlink"/>
          </w:rPr>
          <w:t xml:space="preserve">4</w:t>
        </w:r>
      </w:hyperlink>
      <w:r>
        <w:t xml:space="preserve">).</w:t>
      </w:r>
    </w:p>
    <w:bookmarkStart w:id="30" w:name="tab:featgroups"/>
    <w:p>
      <w:pPr>
        <w:pStyle w:val="TableCaption"/>
        <w:jc w:val="center"/>
      </w:pPr>
      <w:r>
        <w:rPr>
          <w:sz w:val="16"/>
        </w:rPr>
        <w:t xml:space="preserve">Engineered feature families (150 features total: 143 numeric,</w:t>
      </w:r>
      <w:r>
        <w:rPr>
          <w:sz w:val="16"/>
        </w:rPr>
        <w:t xml:space="preserve"> </w:t>
      </w:r>
      <w:r>
        <w:rPr>
          <w:sz w:val="16"/>
        </w:rPr>
        <w:t xml:space="preserve">6 categorical).</w:t>
      </w:r>
    </w:p>
    <w:tbl>
      <w:tblPr>
        <w:tblStyle w:val="Table"/>
        <w:tblW w:type="auto" w:w="0"/>
        <w:tblLook w:firstRow="1" w:lastRow="0" w:firstColumn="0" w:lastColumn="0" w:noHBand="0" w:noVBand="0" w:val="0020"/>
        <w:tblCaption w:val="Engineered feature families (150 features total: 143 numeric, 6 categorical)."/>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w:t>
            </w:r>
          </w:p>
        </w:tc>
      </w:tr>
      <w:tr>
        <w:tc>
          <w:tcPr/>
          <w:p>
            <w:pPr>
              <w:pStyle w:val="Compact"/>
              <w:jc w:val="left"/>
            </w:pPr>
            <w:r>
              <w:t xml:space="preserve">Per-quarter aggregates (Q1/Q2/H1)</w:t>
            </w:r>
          </w:p>
        </w:tc>
        <w:tc>
          <w:tcPr/>
          <w:p>
            <w:pPr>
              <w:pStyle w:val="Compact"/>
              <w:jc w:val="left"/>
            </w:pPr>
            <w:r>
              <w:t xml:space="preserve">reserved-day count, price mean/std</w:t>
            </w:r>
          </w:p>
        </w:tc>
      </w:tr>
      <w:tr>
        <w:tc>
          <w:tcPr/>
          <w:p>
            <w:pPr>
              <w:pStyle w:val="Compact"/>
              <w:jc w:val="left"/>
            </w:pPr>
            <w:r>
              <w:t xml:space="preserve">Weekend vs. weekday</w:t>
            </w:r>
          </w:p>
        </w:tc>
        <w:tc>
          <w:tcPr/>
          <w:p>
            <w:pPr>
              <w:pStyle w:val="Compact"/>
              <w:jc w:val="left"/>
            </w:pPr>
            <w:r>
              <w:t xml:space="preserve">weekend booking-rate gap</w:t>
            </w:r>
          </w:p>
        </w:tc>
      </w:tr>
      <w:tr>
        <w:tc>
          <w:tcPr/>
          <w:p>
            <w:pPr>
              <w:pStyle w:val="Compact"/>
              <w:jc w:val="left"/>
            </w:pPr>
            <w:r>
              <w:t xml:space="preserve">Monthly booked days</w:t>
            </w:r>
          </w:p>
        </w:tc>
        <w:tc>
          <w:tcPr/>
          <w:p>
            <w:pPr>
              <w:pStyle w:val="Compact"/>
              <w:jc w:val="left"/>
            </w:pPr>
            <w:r>
              <w:t xml:space="preserve">booked days in June 2016</w:t>
            </w:r>
          </w:p>
        </w:tc>
      </w:tr>
      <w:tr>
        <w:tc>
          <w:tcPr/>
          <w:p>
            <w:pPr>
              <w:pStyle w:val="Compact"/>
              <w:jc w:val="left"/>
            </w:pPr>
            <w:r>
              <w:t xml:space="preserve">Status transitions</w:t>
            </w:r>
          </w:p>
        </w:tc>
        <w:tc>
          <w:tcPr/>
          <w:p>
            <w:pPr>
              <w:pStyle w:val="Compact"/>
              <w:jc w:val="left"/>
            </w:pPr>
            <w:r>
              <w:t xml:space="preserve">count of A</w:t>
            </w:r>
            <m:oMath>
              <m:r>
                <m:rPr>
                  <m:sty m:val="p"/>
                </m:rPr>
                <m:t>→</m:t>
              </m:r>
            </m:oMath>
            <w:r>
              <w:t xml:space="preserve">B flips</w:t>
            </w:r>
          </w:p>
        </w:tc>
      </w:tr>
      <w:tr>
        <w:tc>
          <w:tcPr/>
          <w:p>
            <w:pPr>
              <w:pStyle w:val="Compact"/>
              <w:jc w:val="left"/>
            </w:pPr>
            <w:r>
              <w:t xml:space="preserve">Recency window (last 30d)</w:t>
            </w:r>
          </w:p>
        </w:tc>
        <w:tc>
          <w:tcPr/>
          <w:p>
            <w:pPr>
              <w:pStyle w:val="Compact"/>
              <w:jc w:val="left"/>
            </w:pPr>
            <w:r>
              <w:t xml:space="preserve">reserved rate, June 2016</w:t>
            </w:r>
          </w:p>
        </w:tc>
      </w:tr>
      <w:tr>
        <w:tc>
          <w:tcPr/>
          <w:p>
            <w:pPr>
              <w:pStyle w:val="Compact"/>
              <w:jc w:val="left"/>
            </w:pPr>
            <w:r>
              <w:t xml:space="preserve">QoQ demand proxy</w:t>
            </w:r>
          </w:p>
        </w:tc>
        <w:tc>
          <w:tcPr/>
          <w:p>
            <w:pPr>
              <w:pStyle w:val="Compact"/>
              <w:jc w:val="left"/>
            </w:pPr>
            <w:r>
              <w:t xml:space="preserve">Q1</w:t>
            </w:r>
            <m:oMath>
              <m:r>
                <m:rPr>
                  <m:sty m:val="p"/>
                </m:rPr>
                <m:t>→</m:t>
              </m:r>
            </m:oMath>
            <w:r>
              <w:t xml:space="preserve">Q2 booking-rate change</w:t>
            </w:r>
          </w:p>
        </w:tc>
      </w:tr>
      <w:tr>
        <w:tc>
          <w:tcPr/>
          <w:p>
            <w:pPr>
              <w:pStyle w:val="Compact"/>
              <w:jc w:val="left"/>
            </w:pPr>
            <w:r>
              <w:t xml:space="preserve">Property metadata</w:t>
            </w:r>
          </w:p>
        </w:tc>
        <w:tc>
          <w:tcPr/>
          <w:p>
            <w:pPr>
              <w:pStyle w:val="Compact"/>
              <w:jc w:val="left"/>
            </w:pPr>
            <w:r>
              <w:t xml:space="preserve">property age, reviews/month, host flags</w:t>
            </w:r>
          </w:p>
        </w:tc>
      </w:tr>
      <w:tr>
        <w:tc>
          <w:tcPr/>
          <w:p>
            <w:pPr>
              <w:pStyle w:val="Compact"/>
              <w:jc w:val="left"/>
            </w:pPr>
            <w:r>
              <w:t xml:space="preserve">Text keywords</w:t>
            </w:r>
          </w:p>
        </w:tc>
        <w:tc>
          <w:tcPr/>
          <w:p>
            <w:pPr>
              <w:pStyle w:val="Compact"/>
              <w:jc w:val="left"/>
            </w:pPr>
            <w:r>
              <w:t xml:space="preserve">“luxury”</w:t>
            </w:r>
            <w:r>
              <w:t xml:space="preserve">/</w:t>
            </w:r>
            <w:r>
              <w:t xml:space="preserve">“private”</w:t>
            </w:r>
            <w:r>
              <w:t xml:space="preserve"> </w:t>
            </w:r>
            <w:r>
              <w:t xml:space="preserve">title flags</w:t>
            </w:r>
          </w:p>
        </w:tc>
      </w:tr>
      <w:tr>
        <w:tc>
          <w:tcPr/>
          <w:p>
            <w:pPr>
              <w:pStyle w:val="Compact"/>
              <w:jc w:val="left"/>
            </w:pPr>
            <w:r>
              <w:t xml:space="preserve">Geographic</w:t>
            </w:r>
          </w:p>
        </w:tc>
        <w:tc>
          <w:tcPr/>
          <w:p>
            <w:pPr>
              <w:pStyle w:val="Compact"/>
              <w:jc w:val="left"/>
            </w:pPr>
            <w:r>
              <w:t xml:space="preserve">K-Means cluster (</w:t>
            </w:r>
            <m:oMath>
              <m:r>
                <m:t>k</m:t>
              </m:r>
              <m:r>
                <m:rPr>
                  <m:sty m:val="p"/>
                </m:rPr>
                <m:t>=</m:t>
              </m:r>
              <m:r>
                <m:t>12</m:t>
              </m:r>
            </m:oMath>
            <w:r>
              <w:t xml:space="preserve">)</w:t>
            </w:r>
          </w:p>
        </w:tc>
      </w:tr>
    </w:tbl>
    <w:bookmarkEnd w:id="30"/>
    <w:bookmarkStart w:id="34" w:name="fig:corr"/>
    <w:p>
      <w:pPr>
        <w:pStyle w:val="CaptionedFigure"/>
        <w:jc w:val="center"/>
      </w:pPr>
      <w:r>
        <w:rPr>
          <w:sz w:val="16"/>
        </w:rPr>
        <w:drawing>
          <wp:inline>
            <wp:extent cx="3017520" cy="2346959"/>
            <wp:effectExtent b="0" l="0" r="0" t="0"/>
            <wp:docPr descr="" title="" id="32" name="Picture"/>
            <a:graphic>
              <a:graphicData uri="http://schemas.openxmlformats.org/drawingml/2006/picture">
                <pic:pic>
                  <pic:nvPicPr>
                    <pic:cNvPr descr="fig2_top_corr.png" id="33" name="Picture"/>
                    <pic:cNvPicPr>
                      <a:picLocks noChangeArrowheads="1" noChangeAspect="1"/>
                    </pic:cNvPicPr>
                  </pic:nvPicPr>
                  <pic:blipFill>
                    <a:blip r:embed="rId31"/>
                    <a:stretch>
                      <a:fillRect/>
                    </a:stretch>
                  </pic:blipFill>
                  <pic:spPr bwMode="auto">
                    <a:xfrm>
                      <a:off x="0" y="0"/>
                      <a:ext cx="3017520" cy="2346959"/>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w:t>
      </w:r>
      <w:r>
        <w:rPr>
          <w:sz w:val="16"/>
        </w:rPr>
        <w:t xml:space="preserve"> </w:t>
      </w:r>
      <w:r>
        <w:rPr>
          <w:sz w:val="16"/>
        </w:rPr>
        <w:t xml:space="preserve">Behavioural features from the daily files (reserved days, unique reservations,</w:t>
      </w:r>
      <w:r>
        <w:rPr>
          <w:sz w:val="16"/>
        </w:rPr>
        <w:t xml:space="preserve"> </w:t>
      </w:r>
      <w:r>
        <w:rPr>
          <w:sz w:val="16"/>
        </w:rPr>
        <w:t xml:space="preserve">reviews per month) dominate.</w:t>
      </w:r>
    </w:p>
    <w:bookmarkEnd w:id="34"/>
    <w:bookmarkEnd w:id="35"/>
    <w:bookmarkStart w:id="38"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(Module 6). Numeric columns are</w:t>
      </w:r>
      <w:r>
        <w:t xml:space="preserve"> </w:t>
      </w:r>
      <w:r>
        <w:t xml:space="preserve">median-imputed (robust to the outliers we saw in price) with missing-indicator</w:t>
      </w:r>
      <w:r>
        <w:t xml:space="preserve"> </w:t>
      </w:r>
      <w:r>
        <w:t xml:space="preserve">columns where the missing rate is high. Low-cardinality categoricals (15 or</w:t>
      </w:r>
      <w:r>
        <w:t xml:space="preserve"> </w:t>
      </w:r>
      <w:r>
        <w:t xml:space="preserve">fewer levels, such as</w:t>
      </w:r>
      <w:r>
        <w:t xml:space="preserve"> </w:t>
      </w:r>
      <w:r>
        <w:rPr>
          <w:rStyle w:val="VerbatimChar"/>
        </w:rPr>
        <w:t xml:space="preserve">PropertyType</w:t>
      </w:r>
      <w:r>
        <w:t xml:space="preserve">,</w:t>
      </w:r>
      <w:r>
        <w:t xml:space="preserve"> </w:t>
      </w:r>
      <w:r>
        <w:rPr>
          <w:rStyle w:val="VerbatimChar"/>
        </w:rPr>
        <w:t xml:space="preserve">ListingType</w:t>
      </w:r>
      <w:r>
        <w:t xml:space="preserve">,</w:t>
      </w:r>
      <w:r>
        <w:t xml:space="preserve"> </w:t>
      </w:r>
      <w:r>
        <w:rPr>
          <w:rStyle w:val="VerbatimChar"/>
        </w:rPr>
        <w:t xml:space="preserve">CancellationPolicy</w:t>
      </w:r>
      <w:r>
        <w:t xml:space="preserve">, and the geo cluster) are one-hot encoded.</w:t>
      </w:r>
      <w:r>
        <w:t xml:space="preserve"> </w:t>
      </w:r>
      <w:r>
        <w:t xml:space="preserve">High-cardinality categoricals (</w:t>
      </w:r>
      <w:r>
        <w:rPr>
          <w:rStyle w:val="VerbatimChar"/>
        </w:rPr>
        <w:t xml:space="preserve">Neighborhood</w:t>
      </w:r>
      <w:r>
        <w:t xml:space="preserve">,</w:t>
      </w:r>
      <w:r>
        <w:t xml:space="preserve"> </w:t>
      </w:r>
      <w:r>
        <w:rPr>
          <w:rStyle w:val="VerbatimChar"/>
        </w:rPr>
        <w:t xml:space="preserve">MetropolitanStatisticalArea</w:t>
      </w:r>
      <w:r>
        <w:t xml:space="preserve">) are handled by a custom</w:t>
      </w:r>
      <w:r>
        <w:t xml:space="preserve"> </w:t>
      </w:r>
      <m:oMath>
        <m:r>
          <m:t>K</m:t>
        </m:r>
      </m:oMath>
      <w:r>
        <w:t xml:space="preserve">-fold target</w:t>
      </w:r>
      <w:r>
        <w:t xml:space="preserve"> </w:t>
      </w:r>
      <w:r>
        <w:t xml:space="preserve">encoder with additive smoothing.</w:t>
      </w:r>
    </w:p>
    <w:bookmarkStart w:id="36"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6"/>
    <w:bookmarkStart w:id="37" w:name="leakage-free-k-fold-scheme"/>
    <w:p>
      <w:pPr>
        <w:pStyle w:val="Heading4"/>
        <w:jc w:val="left"/>
      </w:pPr>
      <w:r>
        <w:rPr>
          <w:rFonts w:ascii="Times New Roman" w:hAnsi="Times New Roman"/>
          <w:b/>
          <w:i/>
          <w:smallCaps w:val="0"/>
          <w:sz w:val="20"/>
        </w:rPr>
        <w:t xml:space="preserve">Leakage-free</w:t>
      </w:r>
      <w:r>
        <w:rPr>
          <w:rFonts w:ascii="Times New Roman" w:hAnsi="Times New Roman"/>
          <w:b/>
          <w:i/>
          <w:smallCaps w:val="0"/>
          <w:sz w:val="20"/>
        </w:rPr>
        <w:t xml:space="preserve"> </w:t>
      </w:r>
      <m:oMath>
        <m:r>
          <m:t>K</m:t>
        </m:r>
      </m:oMath>
      <w:r>
        <w:rPr>
          <w:rFonts w:ascii="Times New Roman" w:hAnsi="Times New Roman"/>
          <w:b/>
          <w:i/>
          <w:smallCaps w:val="0"/>
          <w:sz w:val="20"/>
        </w:rPr>
        <w:t xml:space="preserve">-fold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w:t>
      </w:r>
      <w:r>
        <w:t xml:space="preserve"> </w:t>
      </w:r>
      <w:hyperlink w:anchor="eq:smooth">
        <w:r>
          <w:rPr>
            <w:rStyle w:val="Hyperlink"/>
          </w:rPr>
          <w:t xml:space="preserve">[eq:smooth]</w:t>
        </w:r>
      </w:hyperlink>
      <w:r>
        <w:t xml:space="preserve"> </w:t>
      </w:r>
      <w:r>
        <w:t xml:space="preserve">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we use the full-data map.</w:t>
      </w:r>
    </w:p>
    <w:p>
      <w:pPr>
        <w:pStyle w:val="BodyText"/>
        <w:jc w:val="both"/>
      </w:pPr>
      <w:r>
        <w:t xml:space="preserve">To make</w:t>
      </w:r>
      <w:r>
        <w:t xml:space="preserve"> </w:t>
      </w:r>
      <w:hyperlink w:anchor="eq:smooth">
        <w:r>
          <w:rPr>
            <w:rStyle w:val="Hyperlink"/>
          </w:rPr>
          <w:t xml:space="preserve">[eq:smooth]</w:t>
        </w:r>
      </w:hyperlink>
      <w:r>
        <w:t xml:space="preserve"> </w:t>
      </w:r>
      <w:r>
        <w:t xml:space="preserve">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booked nights, against a</w:t>
      </w:r>
      <w:r>
        <w:t xml:space="preserve"> </w:t>
      </w:r>
      <w:r>
        <w:t xml:space="preserve">global mean of</w:t>
      </w:r>
      <w:r>
        <w:t xml:space="preserve"> </w:t>
      </w:r>
      <m:oMath>
        <m:r>
          <m:t>μ</m:t>
        </m:r>
        <m:r>
          <m:rPr>
            <m:sty m:val="p"/>
          </m:rPr>
          <m:t>=</m:t>
        </m:r>
        <m:r>
          <m:t>18.55</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18.55</m:t>
            </m:r>
          </m:num>
          <m:den>
            <m:r>
              <m:t>4</m:t>
            </m:r>
            <m:r>
              <m:rPr>
                <m:sty m:val="p"/>
              </m:rPr>
              <m:t>+</m:t>
            </m:r>
            <m:r>
              <m:t>20</m:t>
            </m:r>
          </m:den>
        </m:f>
        <m:r>
          <m:rPr>
            <m:sty m:val="p"/>
          </m:rPr>
          <m:t>=</m:t>
        </m:r>
        <m:f>
          <m:fPr>
            <m:type m:val="bar"/>
          </m:fPr>
          <m:num>
            <m:r>
              <m:t>160</m:t>
            </m:r>
            <m:r>
              <m:rPr>
                <m:sty m:val="p"/>
              </m:rPr>
              <m:t>+</m:t>
            </m:r>
            <m:r>
              <m:t>371</m:t>
            </m:r>
          </m:num>
          <m:den>
            <m:r>
              <m:t>24</m:t>
            </m:r>
          </m:den>
        </m:f>
        <m:r>
          <m:rPr>
            <m:sty m:val="p"/>
          </m:rPr>
          <m:t>≈</m:t>
        </m:r>
        <m:r>
          <m:t>22.1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18.55</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we additionally lean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 we apply</w:t>
      </w:r>
      <w:r>
        <w:t xml:space="preserve"> </w:t>
      </w:r>
      <w:r>
        <w:rPr>
          <w:rStyle w:val="VerbatimChar"/>
        </w:rPr>
        <w:t xml:space="preserve">StandardScaler</w:t>
      </w:r>
      <w:r>
        <w:t xml:space="preserve">; for the tree models scaling is</w:t>
      </w:r>
      <w:r>
        <w:t xml:space="preserve"> </w:t>
      </w:r>
      <w:r>
        <w:t xml:space="preserve">unnecessary, but we keep the rest of the pipeline identical so the comparison is</w:t>
      </w:r>
      <w:r>
        <w:t xml:space="preserve"> </w:t>
      </w:r>
      <w:r>
        <w:t xml:space="preserve">fair.</w:t>
      </w:r>
    </w:p>
    <w:bookmarkEnd w:id="37"/>
    <w:bookmarkEnd w:id="38"/>
    <w:bookmarkStart w:id="43"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We compared four model families from the course, exactly as planned in the</w:t>
      </w:r>
      <w:r>
        <w:t xml:space="preserve"> </w:t>
      </w:r>
      <w:r>
        <w:t xml:space="preserve">midterm, and added a blend on top.</w:t>
      </w:r>
    </w:p>
    <w:bookmarkStart w:id="39"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gives us an interpretable lower bar and tells us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9"/>
    <w:bookmarkStart w:id="40"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[13], [14]</w:t>
      </w:r>
      <w:r>
        <w:t xml:space="preserve"> </w:t>
      </w:r>
      <w:r>
        <w:t xml:space="preserve">that is robust to noise and</w:t>
      </w:r>
      <w:r>
        <w:t xml:space="preserve"> </w:t>
      </w:r>
      <w:r>
        <w:t xml:space="preserve">needs little tuning. We use it as a strong non-linear reference point.</w:t>
      </w:r>
    </w:p>
    <w:bookmarkEnd w:id="40"/>
    <w:bookmarkStart w:id="41" w:name="gradient-boosting-and-xgboost"/>
    <w:p>
      <w:pPr>
        <w:pStyle w:val="Heading3"/>
        <w:jc w:val="left"/>
      </w:pPr>
      <w:r>
        <w:rPr>
          <w:rFonts w:ascii="Times New Roman" w:hAnsi="Times New Roman"/>
          <w:b w:val="0"/>
          <w:i/>
          <w:smallCaps w:val="0"/>
          <w:sz w:val="20"/>
        </w:rPr>
        <w:t>3) Gradient Boosting and XGBoost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w:t>
      </w:r>
      <w:r>
        <w:t xml:space="preserve"> </w:t>
      </w:r>
      <w:r>
        <w:t xml:space="preserve">XGBoost minimizes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We tuned these most aggressively</w:t>
      </w:r>
      <w:r>
        <w:t xml:space="preserve"> </w:t>
      </w:r>
      <w:r>
        <w:t xml:space="preserve">(Section </w:t>
      </w:r>
      <w:hyperlink w:anchor="sec:tuning">
        <w:r>
          <w:rPr>
            <w:rStyle w:val="Hyperlink"/>
          </w:rPr>
          <w:t xml:space="preserve">4.5</w:t>
        </w:r>
      </w:hyperlink>
      <w:r>
        <w:t xml:space="preserve">).</w:t>
      </w:r>
    </w:p>
    <w:bookmarkEnd w:id="41"/>
    <w:bookmarkStart w:id="42"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we trained a small feed-forward neural network in PyTorch</w:t>
      </w:r>
      <w:r>
        <w:t xml:space="preserve"> </w:t>
      </w:r>
      <w:r>
        <w:t xml:space="preserve">[22]</w:t>
      </w:r>
      <w:r>
        <w:t xml:space="preserve"> </w:t>
      </w:r>
      <w:r>
        <w:t xml:space="preserve">with the Adam optimizer</w:t>
      </w:r>
      <w:r>
        <w:t xml:space="preserve"> </w:t>
      </w:r>
      <w:r>
        <w:t xml:space="preserve">[23]</w:t>
      </w:r>
      <w:r>
        <w:t xml:space="preserve"> </w:t>
      </w:r>
      <w:r>
        <w:t xml:space="preserve">(Modules 10–12).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92</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[4], [5]</w:t>
      </w:r>
      <w:r>
        <w:t xml:space="preserve"> </w:t>
      </w:r>
      <w:r>
        <w:t xml:space="preserve">led us to expect the trees to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is not a contradiction with our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hyperlink w:anchor="eq:bn">
        <w:r>
          <w:rPr>
            <w:rStyle w:val="Hyperlink"/>
          </w:rPr>
          <w:t xml:space="preserve">[eq:bn]</w:t>
        </w:r>
      </w:hyperlink>
      <w:r>
        <w:t xml:space="preserve"> </w:t>
      </w:r>
      <w:r>
        <w:t xml:space="preserve">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w:t>
      </w:r>
      <w:r>
        <w:t xml:space="preserve"> </w:t>
      </w:r>
      <w:hyperlink w:anchor="eq:adam">
        <w:r>
          <w:rPr>
            <w:rStyle w:val="Hyperlink"/>
          </w:rPr>
          <w:t xml:space="preserve">[eq:adam]</w:t>
        </w:r>
      </w:hyperlink>
      <w:r>
        <w:t xml:space="preserve"> </w:t>
      </w:r>
      <w:r>
        <w:t xml:space="preserve">regularize a network that would otherwise overfit a 19</w:t>
      </w:r>
      <w:r>
        <w:t xml:space="preserve">,</w:t>
      </w:r>
      <w:r>
        <w:t xml:space="preserve">497-row table with 150</w:t>
      </w:r>
      <w:r>
        <w:t xml:space="preserve"> </w:t>
      </w:r>
      <w:r>
        <w:t xml:space="preserve">inputs.</w:t>
      </w:r>
    </w:p>
    <w:bookmarkEnd w:id="42"/>
    <w:bookmarkEnd w:id="43"/>
    <w:bookmarkStart w:id="47"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we wrote our own randomized search instead of using</w:t>
      </w:r>
      <w:r>
        <w:t xml:space="preserve"> </w:t>
      </w:r>
      <w:r>
        <w:rPr>
          <w:rStyle w:val="VerbatimChar"/>
        </w:rPr>
        <w:t xml:space="preserve">RandomizedSearchCV</w:t>
      </w:r>
      <w:r>
        <w:t xml:space="preserve">, because we wanted fold-level early stopping: inside</w:t>
      </w:r>
      <w:r>
        <w:t xml:space="preserve"> </w:t>
      </w:r>
      <w:r>
        <w:t xml:space="preserve">each of the five outer folds we carve out a small internal validation set, fit</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let us pass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let us log every configuration we tried.</w:t>
      </w:r>
    </w:p>
    <w:bookmarkStart w:id="46"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we split the training part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We draw</w:t>
      </w:r>
      <w:r>
        <w:t xml:space="preserve"> </w:t>
      </w:r>
      <m:oMath>
        <m:r>
          <m:t>N</m:t>
        </m:r>
        <m:r>
          <m:rPr>
            <m:sty m:val="p"/>
          </m:rPr>
          <m:t>=</m:t>
        </m:r>
        <m:r>
          <m:t>60</m:t>
        </m:r>
      </m:oMath>
      <w:r>
        <w:t xml:space="preserve"> </w:t>
      </w:r>
      <w:r>
        <w:t xml:space="preserve">configurations from the product of the marginals in</w:t>
      </w:r>
      <w:r>
        <w:t xml:space="preserve"> </w:t>
      </w:r>
      <w:r>
        <w:t xml:space="preserve">Table </w:t>
      </w:r>
      <w:hyperlink w:anchor="tab:search">
        <w:r>
          <w:rPr>
            <w:rStyle w:val="Hyperlink"/>
          </w:rPr>
          <w:t xml:space="preserve">4</w:t>
        </w:r>
      </w:hyperlink>
      <w:r>
        <w:t xml:space="preserve">, sampling the learning rate and the regularization terms</w:t>
      </w:r>
      <w:r>
        <w:t xml:space="preserve"> </w:t>
      </w:r>
      <w:r>
        <w:t xml:space="preserve">log-uniformly so that small and large scales are explored evenly, as recommended</w:t>
      </w:r>
      <w:r>
        <w:t xml:space="preserve"> </w:t>
      </w:r>
      <w:r>
        <w:t xml:space="preserve">by</w:t>
      </w:r>
      <w:r>
        <w:t xml:space="preserve"> </w:t>
      </w:r>
      <w:r>
        <w:t xml:space="preserve">[19]</w:t>
      </w:r>
      <w:r>
        <w:t xml:space="preserve">. The full procedure is summarized in</w:t>
      </w:r>
      <w:r>
        <w:t xml:space="preserve"> </w:t>
      </w:r>
      <w:r>
        <w:t xml:space="preserve">Algorithm 1.</w:t>
      </w:r>
    </w:p>
    <w:bookmarkStart w:id="44" w:name="tab:search"/>
    <w:p>
      <w:pPr>
        <w:pStyle w:val="TableCaption"/>
        <w:jc w:val="center"/>
      </w:pPr>
      <w:r>
        <w:rPr>
          <w:sz w:val="16"/>
        </w:rPr>
        <w:t xml:space="preserve">Search distributions for the 60-configuration randomized search.</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60-configuration randomized search.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4"/>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4</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w:t>
      </w:r>
      <w:r>
        <w:t xml:space="preserve"> </w:t>
      </w:r>
      <w:hyperlink w:anchor="eq:earlystop">
        <w:r>
          <w:rPr>
            <w:rStyle w:val="Hyperlink"/>
          </w:rPr>
          <w:t xml:space="preserve">[eq:earlystop]</w:t>
        </w:r>
      </w:hyperlink>
      <w:r>
        <w:t xml:space="preser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Our best configuration (Table </w:t>
      </w:r>
      <w:hyperlink w:anchor="tab:xgbparams">
        <w:r>
          <w:rPr>
            <w:rStyle w:val="Hyperlink"/>
          </w:rPr>
          <w:t xml:space="preserve">5</w:t>
        </w:r>
      </w:hyperlink>
      <w:r>
        <w:t xml:space="preserve">) used a learning rate of</w:t>
      </w:r>
      <w:r>
        <w:t xml:space="preserve"> </w:t>
      </w:r>
      <w:r>
        <w:t xml:space="preserve">0.027, max depth 6, subsample 0.79, and</w:t>
      </w:r>
      <w:r>
        <w:t xml:space="preserve"> </w:t>
      </w:r>
      <w:r>
        <w:rPr>
          <w:rStyle w:val="VerbatimChar"/>
        </w:rPr>
        <w:t xml:space="preserve">colsample_bytree</w:t>
      </w:r>
      <w:r>
        <w:t xml:space="preserve"> </w:t>
      </w:r>
      <w:r>
        <w:t xml:space="preserve">0.72, and</w:t>
      </w:r>
      <w:r>
        <w:t xml:space="preserve"> </w:t>
      </w:r>
      <w:r>
        <w:t xml:space="preserve">early stopping settled around 460 trees on average.</w:t>
      </w:r>
    </w:p>
    <w:bookmarkStart w:id="45"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0.0271</w:t>
            </w:r>
          </w:p>
        </w:tc>
      </w:tr>
      <w:tr>
        <w:tc>
          <w:tcPr/>
          <w:p>
            <w:pPr>
              <w:pStyle w:val="Compact"/>
              <w:jc w:val="left"/>
            </w:pPr>
            <w:r>
              <w:rPr>
                <w:rStyle w:val="VerbatimChar"/>
              </w:rPr>
              <w:t xml:space="preserve">max_depth</w:t>
            </w:r>
          </w:p>
        </w:tc>
        <w:tc>
          <w:tcPr/>
          <w:p>
            <w:pPr>
              <w:pStyle w:val="Compact"/>
              <w:jc w:val="left"/>
            </w:pPr>
            <w:r>
              <w:t xml:space="preserve">6</w:t>
            </w:r>
          </w:p>
        </w:tc>
      </w:tr>
      <w:tr>
        <w:tc>
          <w:tcPr/>
          <w:p>
            <w:pPr>
              <w:pStyle w:val="Compact"/>
              <w:jc w:val="left"/>
            </w:pPr>
            <w:r>
              <w:rPr>
                <w:rStyle w:val="VerbatimChar"/>
              </w:rPr>
              <w:t xml:space="preserve">min_child_weight</w:t>
            </w:r>
          </w:p>
        </w:tc>
        <w:tc>
          <w:tcPr/>
          <w:p>
            <w:pPr>
              <w:pStyle w:val="Compact"/>
              <w:jc w:val="left"/>
            </w:pPr>
            <w:r>
              <w:t xml:space="preserve">2</w:t>
            </w:r>
          </w:p>
        </w:tc>
      </w:tr>
      <w:tr>
        <w:tc>
          <w:tcPr/>
          <w:p>
            <w:pPr>
              <w:pStyle w:val="Compact"/>
              <w:jc w:val="left"/>
            </w:pPr>
            <w:r>
              <w:rPr>
                <w:rStyle w:val="VerbatimChar"/>
              </w:rPr>
              <w:t xml:space="preserve">subsample</w:t>
            </w:r>
          </w:p>
        </w:tc>
        <w:tc>
          <w:tcPr/>
          <w:p>
            <w:pPr>
              <w:pStyle w:val="Compact"/>
              <w:jc w:val="left"/>
            </w:pPr>
            <w:r>
              <w:t xml:space="preserve">0.793</w:t>
            </w:r>
          </w:p>
        </w:tc>
      </w:tr>
      <w:tr>
        <w:tc>
          <w:tcPr/>
          <w:p>
            <w:pPr>
              <w:pStyle w:val="Compact"/>
              <w:jc w:val="left"/>
            </w:pPr>
            <w:r>
              <w:rPr>
                <w:rStyle w:val="VerbatimChar"/>
              </w:rPr>
              <w:t xml:space="preserve">colsample_bytree</w:t>
            </w:r>
          </w:p>
        </w:tc>
        <w:tc>
          <w:tcPr/>
          <w:p>
            <w:pPr>
              <w:pStyle w:val="Compact"/>
              <w:jc w:val="left"/>
            </w:pPr>
            <w:r>
              <w:t xml:space="preserve">0.718</w:t>
            </w:r>
          </w:p>
        </w:tc>
      </w:tr>
      <w:tr>
        <w:tc>
          <w:tcPr/>
          <w:p>
            <w:pPr>
              <w:pStyle w:val="Compact"/>
              <w:jc w:val="left"/>
            </w:pPr>
            <w:r>
              <w:rPr>
                <w:rStyle w:val="VerbatimChar"/>
              </w:rPr>
              <w:t xml:space="preserve">gamma</w:t>
            </w:r>
          </w:p>
        </w:tc>
        <w:tc>
          <w:tcPr/>
          <w:p>
            <w:pPr>
              <w:pStyle w:val="Compact"/>
              <w:jc w:val="left"/>
            </w:pPr>
            <w:r>
              <w:t xml:space="preserve">0.268</w:t>
            </w:r>
          </w:p>
        </w:tc>
      </w:tr>
      <w:tr>
        <w:tc>
          <w:tcPr/>
          <w:p>
            <w:pPr>
              <w:pStyle w:val="Compact"/>
              <w:jc w:val="left"/>
            </w:pPr>
            <w:r>
              <w:rPr>
                <w:rStyle w:val="VerbatimChar"/>
              </w:rPr>
              <w:t xml:space="preserve">reg_alpha</w:t>
            </w:r>
          </w:p>
        </w:tc>
        <w:tc>
          <w:tcPr/>
          <w:p>
            <w:pPr>
              <w:pStyle w:val="Compact"/>
              <w:jc w:val="left"/>
            </w:pPr>
            <w:r>
              <w:t xml:space="preserve">0.0151</w:t>
            </w:r>
          </w:p>
        </w:tc>
      </w:tr>
      <w:tr>
        <w:tc>
          <w:tcPr/>
          <w:p>
            <w:pPr>
              <w:pStyle w:val="Compact"/>
              <w:jc w:val="left"/>
            </w:pPr>
            <w:r>
              <w:rPr>
                <w:rStyle w:val="VerbatimChar"/>
              </w:rPr>
              <w:t xml:space="preserve">reg_lambda</w:t>
            </w:r>
          </w:p>
        </w:tc>
        <w:tc>
          <w:tcPr/>
          <w:p>
            <w:pPr>
              <w:pStyle w:val="Compact"/>
              <w:jc w:val="left"/>
            </w:pPr>
            <w:r>
              <w:t xml:space="preserve">3.401</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460 trees kept)</w:t>
            </w:r>
          </w:p>
        </w:tc>
      </w:tr>
    </w:tbl>
    <w:bookmarkEnd w:id="45"/>
    <w:p>
      <w:pPr>
        <w:pStyle w:val="BodyText"/>
        <w:jc w:val="both"/>
      </w:pPr>
      <w:r>
        <w:rPr>
          <w:i/>
          <w:iCs/>
        </w:rPr>
        <w:t xml:space="preserve">Note.</w:t>
      </w:r>
      <w:r>
        <w:t xml:space="preserve"> </w:t>
      </w:r>
      <w:r>
        <w:t xml:space="preserve">In our primary implementation</w:t>
      </w:r>
      <w:r>
        <w:t xml:space="preserve"> </w:t>
      </w:r>
      <w:r>
        <w:t xml:space="preserve">(</w:t>
      </w:r>
      <w:r>
        <w:rPr>
          <w:rStyle w:val="VerbatimChar"/>
        </w:rPr>
        <w:t xml:space="preserve">05_Gradient_Boosting_XGBoost.ipynb</w:t>
      </w:r>
      <w:r>
        <w:t xml:space="preserve">) we used a 1</w:t>
      </w:r>
      <w:r>
        <w:t xml:space="preserve">,</w:t>
      </w:r>
      <w:r>
        <w:t xml:space="preserve">000-estimator cap</w:t>
      </w:r>
      <w:r>
        <w:t xml:space="preserve"> </w:t>
      </w:r>
      <w:r>
        <w:t xml:space="preserve">for efficient execution. This is consistent with the tuning experiments: despite</w:t>
      </w:r>
      <w:r>
        <w:t xml:space="preserve"> </w:t>
      </w:r>
      <w:r>
        <w:t xml:space="preserve">a higher search cap of 3</w:t>
      </w:r>
      <w:r>
        <w:t xml:space="preserve">,</w:t>
      </w:r>
      <w:r>
        <w:t xml:space="preserve">000, early stopping consistently identified the</w:t>
      </w:r>
      <w:r>
        <w:t xml:space="preserve"> </w:t>
      </w:r>
      <w:r>
        <w:t xml:space="preserve">optimal iteration at</w:t>
      </w:r>
      <w:r>
        <w:t xml:space="preserve"> </w:t>
      </w:r>
      <m:oMath>
        <m:r>
          <m:rPr>
            <m:sty m:val="p"/>
          </m:rPr>
          <m:t>≈</m:t>
        </m:r>
      </m:oMath>
      <w:r>
        <w:t xml:space="preserve">460 trees, confirming that the 1</w:t>
      </w:r>
      <w:r>
        <w:t xml:space="preserve">,</w:t>
      </w:r>
      <w:r>
        <w:t xml:space="preserve">000-estimator</w:t>
      </w:r>
      <w:r>
        <w:t xml:space="preserve"> </w:t>
      </w:r>
      <w:r>
        <w:t xml:space="preserve">limit is well suited to capture the model’s full predictive power without</w:t>
      </w:r>
      <w:r>
        <w:t xml:space="preserve"> </w:t>
      </w:r>
      <w:r>
        <w:t xml:space="preserve">overfitting.</w:t>
      </w:r>
    </w:p>
    <w:bookmarkEnd w:id="46"/>
    <w:bookmarkEnd w:id="47"/>
    <w:bookmarkStart w:id="48"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submit a single model, we combine the out-of-fold (OOF) predictions</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We seek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w:t>
      </w:r>
      <w:hyperlink w:anchor="eq:blendeq">
        <w:r>
          <w:rPr>
            <w:rStyle w:val="Hyperlink"/>
          </w:rPr>
          <w:t xml:space="preserve">[eq:blendeq]</w:t>
        </w:r>
      </w:hyperlink>
      <w:r>
        <w:t xml:space="preserve"> </w:t>
      </w:r>
      <w:r>
        <w:t xml:space="preserve">and the box</w:t>
      </w:r>
      <w:r>
        <w:t xml:space="preserve"> </w:t>
      </w:r>
      <w:r>
        <w:t xml:space="preserve">bounds </w:t>
      </w:r>
      <w:hyperlink w:anchor="eq:blendbox">
        <w:r>
          <w:rPr>
            <w:rStyle w:val="Hyperlink"/>
          </w:rPr>
          <w:t xml:space="preserve">[eq:blendbox]</w:t>
        </w:r>
      </w:hyperlink>
      <w:r>
        <w:t xml:space="preserve"> </w:t>
      </w:r>
      <w:r>
        <w:t xml:space="preserve">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We solve</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 zero</w:t>
      </w:r>
      <w:r>
        <w:t xml:space="preserve"> </w:t>
      </w:r>
      <w:r>
        <w:t xml:space="preserve">out negligible weights (</w:t>
      </w:r>
      <m:oMath>
        <m:sSub>
          <m:e>
            <m:r>
              <m:t>w</m:t>
            </m:r>
          </m:e>
          <m:sub>
            <m:r>
              <m:t>j</m:t>
            </m:r>
          </m:sub>
        </m:sSub>
        <m:r>
          <m:rPr>
            <m:sty m:val="p"/>
          </m:rPr>
          <m:t>&lt;</m:t>
        </m:r>
        <m:sSup>
          <m:e>
            <m:r>
              <m:t>10</m:t>
            </m:r>
          </m:e>
          <m:sup>
            <m:r>
              <m:rPr>
                <m:sty m:val="p"/>
              </m:rPr>
              <m:t>−</m:t>
            </m:r>
            <m:r>
              <m:t>4</m:t>
            </m:r>
          </m:sup>
        </m:sSup>
      </m:oMath>
      <w:r>
        <w:t xml:space="preserve">) and renormalize so that</w:t>
      </w:r>
      <w:r>
        <w:t xml:space="preserve"> </w:t>
      </w:r>
      <w:hyperlink w:anchor="eq:blendeq">
        <w:r>
          <w:rPr>
            <w:rStyle w:val="Hyperlink"/>
          </w:rPr>
          <w:t xml:space="preserve">[eq:blendeq]</w:t>
        </w:r>
      </w:hyperlink>
      <w:r>
        <w:t xml:space="preserve"> </w:t>
      </w:r>
      <w:r>
        <w:t xml:space="preserve">still holds exactly. We also ran a randomized search over the</w:t>
      </w:r>
      <w:r>
        <w:t xml:space="preserve"> </w:t>
      </w:r>
      <w:r>
        <w:t xml:space="preserve">weight simplex (following the logic of Module 9.1) and obtained the same optimum,</w:t>
      </w:r>
      <w:r>
        <w:t xml:space="preserve"> </w:t>
      </w:r>
      <w:r>
        <w:t xml:space="preserve">which confirms that the SLSQP solution is consistent with the course’s core</w:t>
      </w:r>
      <w:r>
        <w:t xml:space="preserve"> </w:t>
      </w:r>
      <w:r>
        <w:t xml:space="preserve">techniques rather than an artefact of the external optimizer. The optimizer</w:t>
      </w:r>
      <w:r>
        <w:t xml:space="preserve"> </w:t>
      </w:r>
      <w:r>
        <w:t xml:space="preserve">concentrated most of the weight on XGBoost (</w:t>
      </w:r>
      <m:oMath>
        <m:r>
          <m:rPr>
            <m:sty m:val="p"/>
          </m:rPr>
          <m:t>≈</m:t>
        </m:r>
        <m:r>
          <m:t>0.73</m:t>
        </m:r>
      </m:oMath>
      <w:r>
        <w:t xml:space="preserve">) and gave smaller,</w:t>
      </w:r>
      <w:r>
        <w:t xml:space="preserve"> </w:t>
      </w:r>
      <w:r>
        <w:t xml:space="preserve">non-zero weights to the MLP (</w:t>
      </w:r>
      <m:oMath>
        <m:r>
          <m:rPr>
            <m:sty m:val="p"/>
          </m:rPr>
          <m:t>≈</m:t>
        </m:r>
        <m:r>
          <m:t>0.14</m:t>
        </m:r>
      </m:oMath>
      <w:r>
        <w:t xml:space="preserve">), Linear Regression (</w:t>
      </w:r>
      <m:oMath>
        <m:r>
          <m:rPr>
            <m:sty m:val="p"/>
          </m:rPr>
          <m:t>≈</m:t>
        </m:r>
        <m:r>
          <m:t>0.10</m:t>
        </m:r>
      </m:oMath>
      <w:r>
        <w:t xml:space="preserve">),</w:t>
      </w:r>
      <w:r>
        <w:t xml:space="preserve"> </w:t>
      </w:r>
      <w:r>
        <w:t xml:space="preserve">and Random Forest (</w:t>
      </w:r>
      <m:oMath>
        <m:r>
          <m:rPr>
            <m:sty m:val="p"/>
          </m:rPr>
          <m:t>≈</m:t>
        </m:r>
        <m:r>
          <m:t>0.03</m:t>
        </m:r>
      </m:oMath>
      <w:r>
        <w:t xml:space="preserve">), while Gradient Boosting was dropped to zero</w:t>
      </w:r>
      <w:r>
        <w:t xml:space="preserve"> </w:t>
      </w:r>
      <w:r>
        <w:t xml:space="preserve">(Table </w:t>
      </w:r>
      <w:hyperlink w:anchor="tab:weights">
        <w:r>
          <w:rPr>
            <w:rStyle w:val="Hyperlink"/>
          </w:rPr>
          <w:t xml:space="preserve">7</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92</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8"/>
    <w:bookmarkStart w:id="49"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We split the labelled data once into an 80% development set (19</w:t>
      </w:r>
      <w:r>
        <w:t xml:space="preserve">,</w:t>
      </w:r>
      <w:r>
        <w:t xml:space="preserve">497</w:t>
      </w:r>
      <w:r>
        <w:t xml:space="preserve"> </w:t>
      </w:r>
      <w:r>
        <w:t xml:space="preserve">properties) and a 20% local hold-out (4</w:t>
      </w:r>
      <w:r>
        <w:t xml:space="preserve">,</w:t>
      </w:r>
      <w:r>
        <w:t xml:space="preserve">875 properties) with a fixed seed, so</w:t>
      </w:r>
      <w:r>
        <w:t xml:space="preserve"> </w:t>
      </w:r>
      <w:r>
        <w:t xml:space="preserve">every model is trained and selected on exactly the same rows. Inside the</w:t>
      </w:r>
      <w:r>
        <w:t xml:space="preserve"> </w:t>
      </w:r>
      <w:r>
        <w:t xml:space="preserve">development set we use 5-fold cross-validation for both model selection and</w:t>
      </w:r>
      <w:r>
        <w:t xml:space="preserve"> </w:t>
      </w:r>
      <w:r>
        <w:t xml:space="preserve">tuning (Module 8). We optimise MSE directly because that is the competition</w:t>
      </w:r>
      <w:r>
        <w:t xml:space="preserve"> </w:t>
      </w:r>
      <w:r>
        <w:t xml:space="preserve">metric, but we also track MAE and</w:t>
      </w:r>
      <w:r>
        <w:t xml:space="preserve"> </w:t>
      </w:r>
      <m:oMath>
        <m:sSup>
          <m:e>
            <m:r>
              <m:t>R</m:t>
            </m:r>
          </m:e>
          <m:sup>
            <m:r>
              <m:t>2</m:t>
            </m:r>
          </m:sup>
        </m:sSup>
      </m:oMath>
      <w:r>
        <w:t xml:space="preserve"> </w:t>
      </w:r>
      <w:r>
        <w:t xml:space="preserve">internally because they are easier to</w:t>
      </w:r>
      <w:r>
        <w:t xml:space="preserve"> </w:t>
      </w:r>
      <w:r>
        <w:t xml:space="preserve">read (Module 4). To stop leakage, we (i) fit every preprocessing step only on</w:t>
      </w:r>
      <w:r>
        <w:t xml:space="preserve"> </w:t>
      </w:r>
      <w:r>
        <w:t xml:space="preserve">the training fold, (ii) build no feature from Q3 2016 information, and (iii)</w:t>
      </w:r>
      <w:r>
        <w:t xml:space="preserve"> </w:t>
      </w:r>
      <w:r>
        <w:t xml:space="preserve">compute target encodings inside their own inner</w:t>
      </w:r>
      <w:r>
        <w:t xml:space="preserve"> </w:t>
      </w:r>
      <m:oMath>
        <m:r>
          <m:t>K</m:t>
        </m:r>
      </m:oMath>
      <w:r>
        <w:t xml:space="preserve">-fold per</w:t>
      </w:r>
      <w:r>
        <w:t xml:space="preserve"> </w:t>
      </w:r>
      <w:hyperlink w:anchor="eq:kfoldte">
        <w:r>
          <w:rPr>
            <w:rStyle w:val="Hyperlink"/>
          </w:rPr>
          <w:t xml:space="preserve">[eq:kfoldte]</w:t>
        </w:r>
      </w:hyperlink>
      <w:r>
        <w:t xml:space="preserve">. As a last step we clip predictions to</w:t>
      </w:r>
      <w:r>
        <w:t xml:space="preserve"> </w:t>
      </w:r>
      <m:oMath>
        <m:r>
          <m:rPr>
            <m:sty m:val="p"/>
          </m:rPr>
          <m:t>[</m:t>
        </m:r>
        <m:r>
          <m:t>0</m:t>
        </m:r>
        <m:r>
          <m:rPr>
            <m:sty m:val="p"/>
          </m:rPr>
          <m:t>,</m:t>
        </m:r>
        <m:r>
          <m:t>92</m:t>
        </m:r>
        <m:r>
          <m:rPr>
            <m:sty m:val="p"/>
          </m:rPr>
          <m:t>]</m:t>
        </m:r>
      </m:oMath>
      <w:r>
        <w:t xml:space="preserve"> </w:t>
      </w:r>
      <w:r>
        <w:t xml:space="preserve">and round</w:t>
      </w:r>
      <w:r>
        <w:t xml:space="preserve"> </w:t>
      </w:r>
      <w:r>
        <w:t xml:space="preserve">them to integers, both because the competition requires integer predictions and</w:t>
      </w:r>
      <w:r>
        <w:t xml:space="preserve"> </w:t>
      </w:r>
      <w:r>
        <w:t xml:space="preserve">because no property can be booked more than 92 nights in a quarter.</w:t>
      </w:r>
    </w:p>
    <w:bookmarkEnd w:id="49"/>
    <w:bookmarkStart w:id="50"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project had to run on a single workstation rather than a cluster, we</w:t>
      </w:r>
      <w:r>
        <w:t xml:space="preserve"> </w:t>
      </w:r>
      <w:r>
        <w:t xml:space="preserve">kept an eye on cost throughout. Building the 150-feature matrix from the eight</w:t>
      </w:r>
      <w:r>
        <w:t xml:space="preserve"> </w:t>
      </w:r>
      <w:r>
        <w:t xml:space="preserve">million daily rows is a one-time aggregation that dominates wall-clock time but</w:t>
      </w:r>
      <w:r>
        <w:t xml:space="preserve"> </w:t>
      </w:r>
      <w:r>
        <w:t xml:space="preserve">is trivially parallelizable over properties. Model training is cheap by</w:t>
      </w:r>
      <w:r>
        <w:t xml:space="preserve"> </w:t>
      </w:r>
      <w:r>
        <w:t xml:space="preserve">comparison: a single early-stopped XGBoost fit converges at</w:t>
      </w:r>
      <w:r>
        <w:t xml:space="preserve"> </w:t>
      </w:r>
      <m:oMath>
        <m:r>
          <m:rPr>
            <m:sty m:val="p"/>
          </m:rPr>
          <m:t>≈</m:t>
        </m:r>
      </m:oMath>
      <w:r>
        <w:t xml:space="preserve">294 trees</w:t>
      </w:r>
      <w:r>
        <w:t xml:space="preserve"> </w:t>
      </w:r>
      <w:r>
        <w:t xml:space="preserve">on average and takes about 10.6 seconds per 5-fold evaluation on our hardware, so</w:t>
      </w:r>
      <w:r>
        <w:t xml:space="preserve"> </w:t>
      </w:r>
      <w:r>
        <w:t xml:space="preserve">the entire 60-configuration randomized search (Algorithm 1)</w:t>
      </w:r>
      <w:r>
        <w:t xml:space="preserve"> </w:t>
      </w:r>
      <w:r>
        <w:t xml:space="preserve">completed in roughly 10.6 minutes. The Random Forest and the MLP are of the same</w:t>
      </w:r>
      <w:r>
        <w:t xml:space="preserve"> </w:t>
      </w:r>
      <w:r>
        <w:t xml:space="preserve">order; the linear and gradient-boosting baselines are faster still. The SLSQP</w:t>
      </w:r>
      <w:r>
        <w:t xml:space="preserve"> </w:t>
      </w:r>
      <w:r>
        <w:t xml:space="preserve">blend itself is essentially free—it optimizes only</w:t>
      </w:r>
      <w:r>
        <w:t xml:space="preserve"> </w:t>
      </w:r>
      <m:oMath>
        <m:r>
          <m:t>m</m:t>
        </m:r>
        <m:r>
          <m:rPr>
            <m:sty m:val="p"/>
          </m:rPr>
          <m:t>=</m:t>
        </m:r>
        <m:r>
          <m:t>5</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w:t>
      </w:r>
      <w:r>
        <w:t xml:space="preserve"> </w:t>
      </w:r>
      <w:r>
        <w:t xml:space="preserve">This favourable cost profile is one practical reason we preferred a small,</w:t>
      </w:r>
      <w:r>
        <w:t xml:space="preserve"> </w:t>
      </w:r>
      <w:r>
        <w:t xml:space="preserve">well-tuned ensemble over a single very large model: the marginal compute of</w:t>
      </w:r>
      <w:r>
        <w:t xml:space="preserve"> </w:t>
      </w:r>
      <w:r>
        <w:t xml:space="preserve">adding the blend is negligible relative to the search, yet it returns a</w:t>
      </w:r>
      <w:r>
        <w:t xml:space="preserve"> </w:t>
      </w:r>
      <w:r>
        <w:t xml:space="preserve">statistically significant accuracy gain (Section </w:t>
      </w:r>
      <w:hyperlink w:anchor="sec:significance">
        <w:r>
          <w:rPr>
            <w:rStyle w:val="Hyperlink"/>
          </w:rPr>
          <w:t xml:space="preserve">5.4</w:t>
        </w:r>
      </w:hyperlink>
      <w:r>
        <w:t xml:space="preserve">).</w:t>
      </w:r>
    </w:p>
    <w:bookmarkEnd w:id="50"/>
    <w:bookmarkStart w:id="51"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package for</w:t>
      </w:r>
      <w:r>
        <w:t xml:space="preserve"> </w:t>
      </w:r>
      <w:r>
        <w:t xml:space="preserve">the boosted trees</w:t>
      </w:r>
      <w:r>
        <w:t xml:space="preserve"> </w:t>
      </w:r>
      <w:r>
        <w:t xml:space="preserve">[16]</w:t>
      </w:r>
      <w:r>
        <w:t xml:space="preserve">; PyTorch</w:t>
      </w:r>
      <w:r>
        <w:t xml:space="preserve"> </w:t>
      </w:r>
      <w:r>
        <w:t xml:space="preserve">[22]</w:t>
      </w:r>
      <w:r>
        <w:t xml:space="preserve"> </w:t>
      </w:r>
      <w:r>
        <w:t xml:space="preserve">with</w:t>
      </w:r>
      <w:r>
        <w:t xml:space="preserve"> </w:t>
      </w:r>
      <w:r>
        <w:t xml:space="preserve">Adam</w:t>
      </w:r>
      <w:r>
        <w:t xml:space="preserve"> </w:t>
      </w:r>
      <w:r>
        <w:t xml:space="preserve">[23]</w:t>
      </w:r>
      <w:r>
        <w:t xml:space="preserve"> </w:t>
      </w:r>
      <w:r>
        <w:t xml:space="preserve">for the MLP; and</w:t>
      </w:r>
      <w:r>
        <w:t xml:space="preserve"> </w:t>
      </w:r>
      <w:r>
        <w:rPr>
          <w:rStyle w:val="VerbatimChar"/>
        </w:rPr>
        <w:t xml:space="preserve">scipy.optimize</w:t>
      </w:r>
      <w:r>
        <w:t xml:space="preserve"> </w:t>
      </w:r>
      <w:r>
        <w:t xml:space="preserve">for the SLSQP</w:t>
      </w:r>
      <w:r>
        <w:t xml:space="preserve"> </w:t>
      </w:r>
      <w:r>
        <w:t xml:space="preserve">blend. The code is organized as a sequence of numbered notebooks—exploratory</w:t>
      </w:r>
      <w:r>
        <w:t xml:space="preserve"> </w:t>
      </w:r>
      <w:r>
        <w:t xml:space="preserve">analysis, feature engineering, one notebook per model family, and the blend—so</w:t>
      </w:r>
      <w:r>
        <w:t xml:space="preserve"> </w:t>
      </w:r>
      <w:r>
        <w:t xml:space="preserve">that each stage can be re-run independently, and the out-of-fold predictions are</w:t>
      </w:r>
      <w:r>
        <w:t xml:space="preserve"> </w:t>
      </w:r>
      <w:r>
        <w:t xml:space="preserve">cached to disk (</w:t>
      </w:r>
      <w:r>
        <w:rPr>
          <w:rStyle w:val="VerbatimChar"/>
        </w:rPr>
        <w:t xml:space="preserve">.npy</w:t>
      </w:r>
      <w:r>
        <w:t xml:space="preserve">) so that the blend and all of the post-hoc</w:t>
      </w:r>
      <w:r>
        <w:t xml:space="preserve"> </w:t>
      </w:r>
      <w:r>
        <w:t xml:space="preserve">diagnostics in Section </w:t>
      </w:r>
      <w:hyperlink w:anchor="sec:results">
        <w:r>
          <w:rPr>
            <w:rStyle w:val="Hyperlink"/>
          </w:rPr>
          <w:t xml:space="preserve">5</w:t>
        </w:r>
      </w:hyperlink>
      <w:r>
        <w:t xml:space="preserve"> </w:t>
      </w:r>
      <w:r>
        <w:t xml:space="preserve">can be recomputed without retraining.</w:t>
      </w:r>
      <w:r>
        <w:t xml:space="preserve"> </w:t>
      </w:r>
      <w:r>
        <w:t xml:space="preserve">We deliberately did not use Kaggle notebooks or Google Colab; all training was</w:t>
      </w:r>
      <w:r>
        <w:t xml:space="preserve"> </w:t>
      </w:r>
      <w:r>
        <w:t xml:space="preserve">done locally and the submission</w:t>
      </w:r>
      <w:r>
        <w:t xml:space="preserve"> </w:t>
      </w:r>
      <w:r>
        <w:rPr>
          <w:rStyle w:val="VerbatimChar"/>
        </w:rPr>
        <w:t xml:space="preserve">.csv</w:t>
      </w:r>
      <w:r>
        <w:t xml:space="preserve"> </w:t>
      </w:r>
      <w:r>
        <w:t xml:space="preserve">files were uploaded to Kaggle</w:t>
      </w:r>
      <w:r>
        <w:t xml:space="preserve"> </w:t>
      </w:r>
      <w:r>
        <w:t xml:space="preserve">manually, as noted in the Appendix.</w:t>
      </w:r>
    </w:p>
    <w:bookmarkEnd w:id="51"/>
    <w:bookmarkEnd w:id="52"/>
    <w:bookmarkStart w:id="85"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6</w:t>
        </w:r>
      </w:hyperlink>
      <w:r>
        <w:t xml:space="preserve"> </w:t>
      </w:r>
      <w:r>
        <w:t xml:space="preserve">lists the 5-fold cross-validation scores of the baseline</w:t>
      </w:r>
      <w:r>
        <w:t xml:space="preserve"> </w:t>
      </w:r>
      <w:r>
        <w:t xml:space="preserve">models on the development set. The ordering is exactly what the literature</w:t>
      </w:r>
      <w:r>
        <w:t xml:space="preserve"> </w:t>
      </w:r>
      <w:r>
        <w:t xml:space="preserve">predicted. Linear Regression and the (lightly tuned) Gradient Boosting trailed</w:t>
      </w:r>
      <w:r>
        <w:t xml:space="preserve"> </w:t>
      </w:r>
      <w:r>
        <w:t xml:space="preserve">the field, Random Forest and the MLP sat in the middle, and XGBoost was clearly</w:t>
      </w:r>
      <w:r>
        <w:t xml:space="preserve"> </w:t>
      </w:r>
      <w:r>
        <w:t xml:space="preserve">the strongest single family. After the dedicated 60-configuration retuning with</w:t>
      </w:r>
      <w:r>
        <w:t xml:space="preserve"> </w:t>
      </w:r>
      <w:r>
        <w:t xml:space="preserve">early stopping, our retuned experimental XGBoost v3 reached a 5-fold CV MSE of</w:t>
      </w:r>
      <w:r>
        <w:t xml:space="preserve"> </w:t>
      </w:r>
      <w:r>
        <w:t xml:space="preserve">183.1 (Table </w:t>
      </w:r>
      <w:hyperlink w:anchor="tab:cv">
        <w:r>
          <w:rPr>
            <w:rStyle w:val="Hyperlink"/>
          </w:rPr>
          <w:t xml:space="preserve">6</w:t>
        </w:r>
      </w:hyperlink>
      <w:r>
        <w:t xml:space="preserve">); after porting the most useful v3 settings back into</w:t>
      </w:r>
      <w:r>
        <w:t xml:space="preserve"> </w:t>
      </w:r>
      <w:r>
        <w:t xml:space="preserve">the main XGBoost, that model reached 182.2, and the SLSQP blend pushed the</w:t>
      </w:r>
      <w:r>
        <w:t xml:space="preserve"> </w:t>
      </w:r>
      <w:r>
        <w:t xml:space="preserve">out-of-fold error down to 180.5—about a 2% relative improvement over the best</w:t>
      </w:r>
      <w:r>
        <w:t xml:space="preserve"> </w:t>
      </w:r>
      <w:r>
        <w:t xml:space="preserve">single model, which is a typical and welcome gain from blending.</w:t>
      </w:r>
    </w:p>
    <w:bookmarkStart w:id="53" w:name="tab:cv"/>
    <w:p>
      <w:pPr>
        <w:pStyle w:val="TableCaption"/>
        <w:jc w:val="center"/>
      </w:pPr>
      <w:r>
        <w:rPr>
          <w:sz w:val="16"/>
        </w:rPr>
        <w:t xml:space="preserve">Baseline 5-fold CV results on the development set (lower MSE is</w:t>
      </w:r>
      <w:r>
        <w:rPr>
          <w:sz w:val="16"/>
        </w:rPr>
        <w:t xml:space="preserve"> </w:t>
      </w:r>
      <w:r>
        <w:rPr>
          <w:sz w:val="16"/>
        </w:rPr>
        <w:t xml:space="preserve">better).</w:t>
      </w:r>
    </w:p>
    <w:tbl>
      <w:tblPr>
        <w:tblStyle w:val="Table"/>
        <w:tblW w:type="auto" w:w="0"/>
        <w:tblLook w:firstRow="1" w:lastRow="0" w:firstColumn="0" w:lastColumn="0" w:noHBand="0" w:noVBand="0" w:val="0020"/>
        <w:tblCaption w:val="Baseline 5-fold CV results on the development set (lower MSE is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XGBoost</w:t>
            </w:r>
          </w:p>
        </w:tc>
        <w:tc>
          <w:tcPr/>
          <w:p>
            <w:pPr>
              <w:pStyle w:val="Compact"/>
              <w:jc w:val="center"/>
            </w:pPr>
            <w:r>
              <w:t xml:space="preserve">182.2</w:t>
            </w:r>
          </w:p>
        </w:tc>
        <w:tc>
          <w:tcPr/>
          <w:p>
            <w:pPr>
              <w:pStyle w:val="Compact"/>
              <w:jc w:val="center"/>
            </w:pPr>
            <w:r>
              <w:t xml:space="preserve">8.18</w:t>
            </w:r>
          </w:p>
        </w:tc>
        <w:tc>
          <w:tcPr/>
          <w:p>
            <w:pPr>
              <w:pStyle w:val="Compact"/>
              <w:jc w:val="center"/>
            </w:pPr>
            <w:r>
              <w:t xml:space="preserve">0.764</w:t>
            </w:r>
          </w:p>
        </w:tc>
      </w:tr>
      <w:tr>
        <w:tc>
          <w:tcPr/>
          <w:p>
            <w:pPr>
              <w:pStyle w:val="Compact"/>
              <w:jc w:val="left"/>
            </w:pPr>
            <w:r>
              <w:t xml:space="preserve">RandomForest</w:t>
            </w:r>
          </w:p>
        </w:tc>
        <w:tc>
          <w:tcPr/>
          <w:p>
            <w:pPr>
              <w:pStyle w:val="Compact"/>
              <w:jc w:val="center"/>
            </w:pPr>
            <w:r>
              <w:t xml:space="preserve">194.2</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LinearRegression</w:t>
            </w:r>
          </w:p>
        </w:tc>
        <w:tc>
          <w:tcPr/>
          <w:p>
            <w:pPr>
              <w:pStyle w:val="Compact"/>
              <w:jc w:val="center"/>
            </w:pPr>
            <w:r>
              <w:t xml:space="preserve">207.6</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MLP</w:t>
            </w:r>
          </w:p>
        </w:tc>
        <w:tc>
          <w:tcPr/>
          <w:p>
            <w:pPr>
              <w:pStyle w:val="Compact"/>
              <w:jc w:val="center"/>
            </w:pPr>
            <w:r>
              <w:t xml:space="preserve">217.6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GradientBoosting</w:t>
            </w:r>
          </w:p>
        </w:tc>
        <w:tc>
          <w:tcPr/>
          <w:p>
            <w:pPr>
              <w:pStyle w:val="Compact"/>
              <w:jc w:val="center"/>
            </w:pPr>
            <w:r>
              <w:t xml:space="preserve">245.3</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XGBoost v3 (retuned)</w:t>
            </w:r>
          </w:p>
        </w:tc>
        <w:tc>
          <w:tcPr/>
          <w:p>
            <w:pPr>
              <w:pStyle w:val="Compact"/>
              <w:jc w:val="center"/>
            </w:pPr>
            <w:r>
              <w:t xml:space="preserve">183.1</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Weighted blend (final)</w:t>
            </w:r>
          </w:p>
        </w:tc>
        <w:tc>
          <w:tcPr/>
          <w:p>
            <w:pPr>
              <w:pStyle w:val="Compact"/>
              <w:jc w:val="center"/>
            </w:pPr>
            <w:r>
              <w:rPr>
                <w:b/>
                <w:bCs/>
              </w:rPr>
              <w:t xml:space="preserve">180.5</w:t>
            </w:r>
          </w:p>
        </w:tc>
        <w:tc>
          <w:tcPr/>
          <w:p>
            <w:pPr>
              <w:pStyle w:val="Compact"/>
              <w:jc w:val="center"/>
            </w:pPr>
            <w:r>
              <w:t xml:space="preserve">—</w:t>
            </w:r>
          </w:p>
        </w:tc>
        <w:tc>
          <w:tcPr/>
          <w:p>
            <w:pPr>
              <w:pStyle w:val="Compact"/>
              <w:jc w:val="center"/>
            </w:pPr>
            <w:r>
              <w:t xml:space="preserve">—</w:t>
            </w:r>
          </w:p>
        </w:tc>
      </w:tr>
    </w:tbl>
    <w:bookmarkEnd w:id="53"/>
    <w:bookmarkStart w:id="57" w:name="fig:baseline"/>
    <w:p>
      <w:pPr>
        <w:pStyle w:val="CaptionedFigure"/>
        <w:jc w:val="center"/>
      </w:pPr>
      <w:r>
        <w:rPr>
          <w:sz w:val="16"/>
        </w:rPr>
        <w:drawing>
          <wp:inline>
            <wp:extent cx="3017520" cy="1508760"/>
            <wp:effectExtent b="0" l="0" r="0" t="0"/>
            <wp:docPr descr="" title="" id="55" name="Picture"/>
            <a:graphic>
              <a:graphicData uri="http://schemas.openxmlformats.org/drawingml/2006/picture">
                <pic:pic>
                  <pic:nvPicPr>
                    <pic:cNvPr descr="fig3_baseline_cv.png" id="56" name="Picture"/>
                    <pic:cNvPicPr>
                      <a:picLocks noChangeArrowheads="1" noChangeAspect="1"/>
                    </pic:cNvPicPr>
                  </pic:nvPicPr>
                  <pic:blipFill>
                    <a:blip r:embed="rId54"/>
                    <a:stretch>
                      <a:fillRect/>
                    </a:stretch>
                  </pic:blipFill>
                  <pic:spPr bwMode="auto">
                    <a:xfrm>
                      <a:off x="0" y="0"/>
                      <a:ext cx="3017520" cy="1508760"/>
                    </a:xfrm>
                    <a:prstGeom prst="rect">
                      <a:avLst/>
                    </a:prstGeom>
                    <a:noFill/>
                    <a:ln w="9525">
                      <a:noFill/>
                      <a:headEnd/>
                      <a:tailEnd/>
                    </a:ln>
                  </pic:spPr>
                </pic:pic>
              </a:graphicData>
            </a:graphic>
          </wp:inline>
        </w:drawing>
      </w:r>
    </w:p>
    <w:p>
      <w:pPr>
        <w:pStyle w:val="ImageCaption"/>
        <w:jc w:val="center"/>
      </w:pPr>
      <w:r>
        <w:rPr>
          <w:sz w:val="16"/>
        </w:rPr>
        <w:t xml:space="preserve">Baseline model comparison by cross-validated MSE. XGBoost is the</w:t>
      </w:r>
      <w:r>
        <w:rPr>
          <w:sz w:val="16"/>
        </w:rPr>
        <w:t xml:space="preserve"> </w:t>
      </w:r>
      <w:r>
        <w:rPr>
          <w:sz w:val="16"/>
        </w:rPr>
        <w:t xml:space="preserve">strongest single family before any dedicated retuning.</w:t>
      </w:r>
    </w:p>
    <w:bookmarkEnd w:id="57"/>
    <w:bookmarkStart w:id="62" w:name="why-the-methods-behaved-as-they-did"/>
    <w:p>
      <w:pPr>
        <w:pStyle w:val="Heading2"/>
        <w:jc w:val="left"/>
      </w:pPr>
      <w:r>
        <w:rPr>
          <w:rFonts w:ascii="Times New Roman" w:hAnsi="Times New Roman"/>
          <w:b w:val="0"/>
          <w:i/>
          <w:smallCaps w:val="0"/>
          <w:sz w:val="20"/>
        </w:rPr>
        <w:t>A.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we made precise in</w:t>
      </w:r>
      <w:r>
        <w:t xml:space="preserve"> </w:t>
      </w:r>
      <w:r>
        <w:t xml:space="preserve">Section </w:t>
      </w:r>
      <w:hyperlink w:anchor="sec:linearcritique">
        <w:r>
          <w:rPr>
            <w:rStyle w:val="Hyperlink"/>
          </w:rPr>
          <w:t xml:space="preserve">2.2</w:t>
        </w:r>
      </w:hyperlink>
      <w:r>
        <w:t xml:space="preserve">: the relationship between our features and the</w:t>
      </w:r>
      <w:r>
        <w:t xml:space="preserve"> </w:t>
      </w:r>
      <w:r>
        <w:t xml:space="preserve">bounded, zero-inflated target is strongly non-linear and full of</w:t>
      </w:r>
      <w:r>
        <w:t xml:space="preserve"> </w:t>
      </w:r>
      <w:r>
        <w:t xml:space="preserve">interactions—for example, a high reserved rate in Q2 means something very</w:t>
      </w:r>
      <w:r>
        <w:t xml:space="preserve"> </w:t>
      </w:r>
      <w:r>
        <w:t xml:space="preserve">different for a brand-new listing than for one with hundreds of reviews. Linear</w:t>
      </w:r>
      <w:r>
        <w:t xml:space="preserve"> </w:t>
      </w:r>
      <w:r>
        <w:t xml:space="preserve">regression cannot represent those interactions without hand-crafting them, while</w:t>
      </w:r>
      <w:r>
        <w:t xml:space="preserve"> </w:t>
      </w:r>
      <w:r>
        <w:t xml:space="preserve">trees discover them automatically. Random Forest captures the non-linearity but,</w:t>
      </w:r>
      <w:r>
        <w:t xml:space="preserve"> </w:t>
      </w:r>
      <w:r>
        <w:t xml:space="preserve">being a variance-reduction (bagging) method, it cannot reduce bias as</w:t>
      </w:r>
      <w:r>
        <w:t xml:space="preserve"> </w:t>
      </w:r>
      <w:r>
        <w:t xml:space="preserve">aggressively as boosting can. XGBoost combines low bias (sequential residual</w:t>
      </w:r>
      <w:r>
        <w:t xml:space="preserve"> </w:t>
      </w:r>
      <w:r>
        <w:t xml:space="preserve">fitting) with strong regularization and early stopping, which is why it won. The</w:t>
      </w:r>
      <w:r>
        <w:t xml:space="preserve"> </w:t>
      </w:r>
      <w:r>
        <w:t xml:space="preserve">MLP landed between the trees and the linear model; neural networks usually need</w:t>
      </w:r>
      <w:r>
        <w:t xml:space="preserve"> </w:t>
      </w:r>
      <w:r>
        <w:t xml:space="preserve">more data and more careful tuning to beat gradient boosting on tabular problems,</w:t>
      </w:r>
      <w:r>
        <w:t xml:space="preserve"> </w:t>
      </w:r>
      <w:r>
        <w:t xml:space="preserve">and our compute budget did not allow 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XGBoost adds the regularization and early</w:t>
      </w:r>
      <w:r>
        <w:t xml:space="preserve"> </w:t>
      </w:r>
      <w:r>
        <w:t xml:space="preserve">stopping</w:t>
      </w:r>
      <w:r>
        <w:t xml:space="preserve"> </w:t>
      </w:r>
      <w:hyperlink w:anchor="eq:xgbobj">
        <w:r>
          <w:rPr>
            <w:rStyle w:val="Hyperlink"/>
          </w:rPr>
          <w:t xml:space="preserve">[eq:xgbobj]</w:t>
        </w:r>
      </w:hyperlink>
      <w:r>
        <w:t xml:space="preserve">–</w:t>
      </w:r>
      <w:hyperlink w:anchor="eq:earlystop">
        <w:r>
          <w:rPr>
            <w:rStyle w:val="Hyperlink"/>
          </w:rPr>
          <w:t xml:space="preserve">[eq:earlystop]</w:t>
        </w:r>
      </w:hyperlink>
      <w:r>
        <w:t xml:space="preserve"> </w:t>
      </w:r>
      <w:r>
        <w:t xml:space="preserve">that keep the corresponding</w:t>
      </w:r>
      <w:r>
        <w:t xml:space="preserve"> </w:t>
      </w:r>
      <w:r>
        <w:t xml:space="preserve">variance in check, which is why it sits at the bottom of the MSE column. The MLP</w:t>
      </w:r>
      <w:r>
        <w:t xml:space="preserve"> </w:t>
      </w:r>
      <w:r>
        <w:t xml:space="preserve">is capable of low bias in principle, but on 19</w:t>
      </w:r>
      <w:r>
        <w:t xml:space="preserve">,</w:t>
      </w:r>
      <w:r>
        <w:t xml:space="preserve">497 rows it is variance-limited</w:t>
      </w:r>
      <w:r>
        <w:t xml:space="preserve"> </w:t>
      </w:r>
      <w:r>
        <w:t xml:space="preserve">without heavier regularization, which is exactly why batch normalization and</w:t>
      </w:r>
      <w:r>
        <w:t xml:space="preserve"> </w:t>
      </w:r>
      <w:r>
        <w:t xml:space="preserve">dropout (Section </w:t>
      </w:r>
      <w:hyperlink w:anchor="sec:mlp">
        <w:r>
          <w:rPr>
            <w:rStyle w:val="Hyperlink"/>
          </w:rPr>
          <w:t xml:space="preserve">4.4.4</w:t>
        </w:r>
      </w:hyperlink>
      <w:r>
        <w:t xml:space="preserve">) mattered so much to its stability. The blend then</w:t>
      </w:r>
      <w:r>
        <w:t xml:space="preserve"> </w:t>
      </w:r>
      <w:r>
        <w:t xml:space="preserve">performs one more variance reduction</w:t>
      </w:r>
      <w:r>
        <w:t xml:space="preserve"> </w:t>
      </w:r>
      <w:r>
        <w:rPr>
          <w:i/>
          <w:iCs/>
        </w:rPr>
        <w:t xml:space="preserve">across</w:t>
      </w:r>
      <w:r>
        <w:t xml:space="preserve"> </w:t>
      </w:r>
      <w:r>
        <w:t xml:space="preserve">model families rather than</w:t>
      </w:r>
      <w:r>
        <w:t xml:space="preserve"> </w:t>
      </w:r>
      <w:r>
        <w:t xml:space="preserve">within one, which is why it improves on even the best single model.</w:t>
      </w:r>
    </w:p>
    <w:bookmarkStart w:id="61" w:name="fig:importance"/>
    <w:p>
      <w:pPr>
        <w:pStyle w:val="CaptionedFigure"/>
        <w:jc w:val="center"/>
      </w:pPr>
      <w:r>
        <w:rPr>
          <w:sz w:val="16"/>
        </w:rPr>
        <w:drawing>
          <wp:inline>
            <wp:extent cx="3017520" cy="2682239"/>
            <wp:effectExtent b="0" l="0" r="0" t="0"/>
            <wp:docPr descr="" title="" id="59" name="Picture"/>
            <a:graphic>
              <a:graphicData uri="http://schemas.openxmlformats.org/drawingml/2006/picture">
                <pic:pic>
                  <pic:nvPicPr>
                    <pic:cNvPr descr="fig4_xgb_importance.png" id="60" name="Picture"/>
                    <pic:cNvPicPr>
                      <a:picLocks noChangeArrowheads="1" noChangeAspect="1"/>
                    </pic:cNvPicPr>
                  </pic:nvPicPr>
                  <pic:blipFill>
                    <a:blip r:embed="rId58"/>
                    <a:stretch>
                      <a:fillRect/>
                    </a:stretch>
                  </pic:blipFill>
                  <pic:spPr bwMode="auto">
                    <a:xfrm>
                      <a:off x="0" y="0"/>
                      <a:ext cx="3017520" cy="2682239"/>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Behavioural and recency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61"/>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 the Q2 reserved-day and reservation</w:t>
      </w:r>
      <w:r>
        <w:t xml:space="preserve"> </w:t>
      </w:r>
      <w:r>
        <w:t xml:space="preserve">counts, reviews per month, and the recency-window features, with the static</w:t>
      </w:r>
      <w:r>
        <w:t xml:space="preserve"> </w:t>
      </w:r>
      <w:r>
        <w:t xml:space="preserve">metadata and text keywords playing only a supporting role. This is reassuring</w:t>
      </w:r>
      <w:r>
        <w:t xml:space="preserve"> </w:t>
      </w:r>
      <w:r>
        <w:t xml:space="preserve">because it means the model is using genuine demand signals rather than spurious</w:t>
      </w:r>
      <w:r>
        <w:t xml:space="preserve"> </w:t>
      </w:r>
      <w:r>
        <w:t xml:space="preserve">artefacts.</w:t>
      </w:r>
    </w:p>
    <w:bookmarkEnd w:id="62"/>
    <w:bookmarkStart w:id="68" w:name="X527baf0b06dc091d6fbfa9dd76bd5c2ffccca74"/>
    <w:p>
      <w:pPr>
        <w:pStyle w:val="Heading2"/>
        <w:jc w:val="left"/>
      </w:pPr>
      <w:r>
        <w:rPr>
          <w:rFonts w:ascii="Times New Roman" w:hAnsi="Times New Roman"/>
          <w:b w:val="0"/>
          <w:i/>
          <w:smallCaps w:val="0"/>
          <w:sz w:val="20"/>
        </w:rPr>
        <w:t>B. Impact of the Blend and the Optimization Choices</w:t>
      </w:r>
    </w:p>
    <w:p>
      <w:pPr>
        <w:pStyle w:val="FirstParagraph"/>
        <w:jc w:val="both"/>
      </w:pPr>
      <w:r>
        <w:t xml:space="preserve">Two optimization decisions mattered most for the final score. The first was</w:t>
      </w:r>
      <w:r>
        <w:t xml:space="preserve"> </w:t>
      </w:r>
      <w:r>
        <w:t xml:space="preserve">early stopping: capping the number of trees at 3</w:t>
      </w:r>
      <w:r>
        <w:t xml:space="preserve">,</w:t>
      </w:r>
      <w:r>
        <w:t xml:space="preserve">000 but letting each fold stop</w:t>
      </w:r>
      <w:r>
        <w:t xml:space="preserve"> </w:t>
      </w:r>
      <w:r>
        <w:t xml:space="preserve">when its internal validation error stopped improving gave us most of the benefit</w:t>
      </w:r>
      <w:r>
        <w:t xml:space="preserve"> </w:t>
      </w:r>
      <w:r>
        <w:t xml:space="preserve">of a large ensemble without the overfitting, and it made the search cheaper</w:t>
      </w:r>
      <w:r>
        <w:t xml:space="preserve"> </w:t>
      </w:r>
      <w:r>
        <w:t xml:space="preserve">because bad configurations stopped early. The second was the blend. An</w:t>
      </w:r>
      <w:r>
        <w:t xml:space="preserve"> </w:t>
      </w:r>
      <w:r>
        <w:t xml:space="preserve">equal-weight average of the five models scored 186.5 OOF, which is actually</w:t>
      </w:r>
      <w:r>
        <w:t xml:space="preserve"> </w:t>
      </w:r>
      <w:r>
        <w:t xml:space="preserve">worse than XGBoost alone, because the weak models drag it down. Once we let</w:t>
      </w:r>
      <w:r>
        <w:t xml:space="preserve"> </w:t>
      </w:r>
      <w:r>
        <w:t xml:space="preserve">SLSQP choose the weights, the error dropped to 180.5—the optimizer effectively</w:t>
      </w:r>
      <w:r>
        <w:t xml:space="preserve"> </w:t>
      </w:r>
      <w:r>
        <w:t xml:space="preserve">ignored the weak models and kept only the complementary ones.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7</w:t>
        </w:r>
      </w:hyperlink>
      <w:r>
        <w:t xml:space="preserve"> </w:t>
      </w:r>
      <w:r>
        <w:t xml:space="preserve">lists the optimal weights.</w:t>
      </w:r>
    </w:p>
    <w:bookmarkStart w:id="66" w:name="fig:blend"/>
    <w:p>
      <w:pPr>
        <w:pStyle w:val="CaptionedFigure"/>
        <w:jc w:val="center"/>
      </w:pPr>
      <w:r>
        <w:rPr>
          <w:sz w:val="16"/>
        </w:rPr>
        <w:drawing>
          <wp:inline>
            <wp:extent cx="3017520" cy="1508760"/>
            <wp:effectExtent b="0" l="0" r="0" t="0"/>
            <wp:docPr descr="" title="" id="64" name="Picture"/>
            <a:graphic>
              <a:graphicData uri="http://schemas.openxmlformats.org/drawingml/2006/picture">
                <pic:pic>
                  <pic:nvPicPr>
                    <pic:cNvPr descr="fig5_blend.png" id="65" name="Picture"/>
                    <pic:cNvPicPr>
                      <a:picLocks noChangeArrowheads="1" noChangeAspect="1"/>
                    </pic:cNvPicPr>
                  </pic:nvPicPr>
                  <pic:blipFill>
                    <a:blip r:embed="rId63"/>
                    <a:stretch>
                      <a:fillRect/>
                    </a:stretch>
                  </pic:blipFill>
                  <pic:spPr bwMode="auto">
                    <a:xfrm>
                      <a:off x="0" y="0"/>
                      <a:ext cx="3017520" cy="1508760"/>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6"/>
    <w:bookmarkStart w:id="67" w:name="tab:weights"/>
    <w:p>
      <w:pPr>
        <w:pStyle w:val="TableCaption"/>
        <w:jc w:val="center"/>
      </w:pPr>
      <w:r>
        <w:rPr>
          <w:sz w:val="16"/>
        </w:rPr>
        <w:t xml:space="preserve">Optimal blend weights chosen by SLSQP on the OOF predictions</w:t>
      </w:r>
      <w:r>
        <w:rPr>
          <w:sz w:val="16"/>
        </w:rPr>
        <w:t xml:space="preserve"> </w:t>
      </w:r>
      <w:r>
        <w:rPr>
          <w:sz w:val="16"/>
        </w:rPr>
        <w:t xml:space="preserve">(problem </w:t>
      </w:r>
      <w:hyperlink w:anchor="eq:blendobj">
        <w:r>
          <w:rPr>
            <w:rStyle w:val="Hyperlink"/>
          </w:rPr>
          <w:t xml:space="preserve">[eq:blendobj]</w:t>
        </w:r>
      </w:hyperlink>
      <w:r>
        <w:rPr>
          <w:sz w:val="16"/>
        </w:rPr>
        <w:t xml:space="preserve">–</w:t>
      </w:r>
      <w:hyperlink w:anchor="eq:blendbox">
        <w:r>
          <w:rPr>
            <w:rStyle w:val="Hyperlink"/>
          </w:rPr>
          <w:t xml:space="preserve">[eq:blendbox]</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problem [eq:blendobj]–[eq:blendbox])."/>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LinearRegression</w:t>
            </w:r>
          </w:p>
        </w:tc>
        <w:tc>
          <w:tcPr/>
          <w:p>
            <w:pPr>
              <w:pStyle w:val="Compact"/>
              <w:jc w:val="center"/>
            </w:pPr>
            <w:r>
              <w:t xml:space="preserve">0.1001</w:t>
            </w:r>
          </w:p>
        </w:tc>
      </w:tr>
      <w:tr>
        <w:tc>
          <w:tcPr/>
          <w:p>
            <w:pPr>
              <w:pStyle w:val="Compact"/>
              <w:jc w:val="left"/>
            </w:pPr>
            <w:r>
              <w:t xml:space="preserve">RandomForest</w:t>
            </w:r>
          </w:p>
        </w:tc>
        <w:tc>
          <w:tcPr/>
          <w:p>
            <w:pPr>
              <w:pStyle w:val="Compact"/>
              <w:jc w:val="center"/>
            </w:pPr>
            <w:r>
              <w:t xml:space="preserve">0.0323</w:t>
            </w:r>
          </w:p>
        </w:tc>
      </w:tr>
      <w:tr>
        <w:tc>
          <w:tcPr/>
          <w:p>
            <w:pPr>
              <w:pStyle w:val="Compact"/>
              <w:jc w:val="left"/>
            </w:pPr>
            <w:r>
              <w:t xml:space="preserve">GradientBoosting</w:t>
            </w:r>
          </w:p>
        </w:tc>
        <w:tc>
          <w:tcPr/>
          <w:p>
            <w:pPr>
              <w:pStyle w:val="Compact"/>
              <w:jc w:val="center"/>
            </w:pPr>
            <w:r>
              <w:t xml:space="preserve">0.0000</w:t>
            </w:r>
          </w:p>
        </w:tc>
      </w:tr>
      <w:tr>
        <w:tc>
          <w:tcPr/>
          <w:p>
            <w:pPr>
              <w:pStyle w:val="Compact"/>
              <w:jc w:val="left"/>
            </w:pPr>
            <w:r>
              <w:t xml:space="preserve">XGBoost</w:t>
            </w:r>
          </w:p>
        </w:tc>
        <w:tc>
          <w:tcPr/>
          <w:p>
            <w:pPr>
              <w:pStyle w:val="Compact"/>
              <w:jc w:val="center"/>
            </w:pPr>
            <w:r>
              <w:t xml:space="preserve">0.7250</w:t>
            </w:r>
          </w:p>
        </w:tc>
      </w:tr>
      <w:tr>
        <w:tc>
          <w:tcPr/>
          <w:p>
            <w:pPr>
              <w:pStyle w:val="Compact"/>
              <w:jc w:val="left"/>
            </w:pPr>
            <w:r>
              <w:t xml:space="preserve">MLP</w:t>
            </w:r>
          </w:p>
        </w:tc>
        <w:tc>
          <w:tcPr/>
          <w:p>
            <w:pPr>
              <w:pStyle w:val="Compact"/>
              <w:jc w:val="center"/>
            </w:pPr>
            <w:r>
              <w:t xml:space="preserve">0.1426</w:t>
            </w:r>
          </w:p>
        </w:tc>
      </w:tr>
    </w:tbl>
    <w:bookmarkEnd w:id="67"/>
    <w:bookmarkEnd w:id="68"/>
    <w:bookmarkStart w:id="71" w:name="sec:complementarity"/>
    <w:p>
      <w:pPr>
        <w:pStyle w:val="Heading2"/>
        <w:jc w:val="left"/>
      </w:pPr>
      <w:r>
        <w:rPr>
          <w:rFonts w:ascii="Times New Roman" w:hAnsi="Times New Roman"/>
          <w:b w:val="0"/>
          <w:i/>
          <w:smallCaps w:val="0"/>
          <w:sz w:val="20"/>
        </w:rPr>
        <w:t>C.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Table </w:t>
      </w:r>
      <w:hyperlink w:anchor="tab:errcorr">
        <w:r>
          <w:rPr>
            <w:rStyle w:val="Hyperlink"/>
          </w:rPr>
          <w:t xml:space="preserve">9</w:t>
        </w:r>
      </w:hyperlink>
      <w:r>
        <w:t xml:space="preserve"> </w:t>
      </w:r>
      <w:r>
        <w:t xml:space="preserve">reports the Pearson correlation of the per-row</w:t>
      </w:r>
      <w:r>
        <w:t xml:space="preserve"> </w:t>
      </w:r>
      <w:r>
        <w:t xml:space="preserve">prediction errors across the five models. The tree models are highly correlated</w:t>
      </w:r>
      <w:r>
        <w:t xml:space="preserve"> </w:t>
      </w:r>
      <w:r>
        <w:t xml:space="preserve">with one another (XGBoost–Random Forest reaches</w:t>
      </w:r>
      <w:r>
        <w:t xml:space="preserve"> </w:t>
      </w:r>
      <m:oMath>
        <m:r>
          <m:t>0.96</m:t>
        </m:r>
      </m:oMath>
      <w:r>
        <w:t xml:space="preserve">), which is why the</w:t>
      </w:r>
      <w:r>
        <w:t xml:space="preserve"> </w:t>
      </w:r>
      <w:r>
        <w:t xml:space="preserve">optimizer keeps only one of them at full weight and drives Gradient Boosting to</w:t>
      </w:r>
      <w:r>
        <w:t xml:space="preserve"> </w:t>
      </w:r>
      <w:r>
        <w:t xml:space="preserve">zero (Table </w:t>
      </w:r>
      <w:hyperlink w:anchor="tab:weights">
        <w:r>
          <w:rPr>
            <w:rStyle w:val="Hyperlink"/>
          </w:rPr>
          <w:t xml:space="preserve">7</w:t>
        </w:r>
      </w:hyperlink>
      <w:r>
        <w:t xml:space="preserve">). The MLP and Linear Regression are the least</w:t>
      </w:r>
      <w:r>
        <w:t xml:space="preserve"> </w:t>
      </w:r>
      <w:r>
        <w:t xml:space="preserve">correlated with XGBoost (</w:t>
      </w:r>
      <m:oMath>
        <m:r>
          <m:t>0.89</m:t>
        </m:r>
      </m:oMath>
      <w:r>
        <w:t xml:space="preserve"> </w:t>
      </w:r>
      <w:r>
        <w:t xml:space="preserve">and</w:t>
      </w:r>
      <w:r>
        <w:t xml:space="preserve"> </w:t>
      </w:r>
      <m:oMath>
        <m:r>
          <m:t>0.91</m:t>
        </m:r>
      </m:oMath>
      <w:r>
        <w:t xml:space="preserve">), so although they are individually</w:t>
      </w:r>
      <w:r>
        <w:t xml:space="preserve"> </w:t>
      </w:r>
      <w:r>
        <w:t xml:space="preserve">weaker (Table </w:t>
      </w:r>
      <w:hyperlink w:anchor="tab:metrics">
        <w:r>
          <w:rPr>
            <w:rStyle w:val="Hyperlink"/>
          </w:rPr>
          <w:t xml:space="preserve">8</w:t>
        </w:r>
      </w:hyperlink>
      <w:r>
        <w:t xml:space="preserve">), they carry independent signal and receive the</w:t>
      </w:r>
      <w:r>
        <w:t xml:space="preserve"> </w:t>
      </w:r>
      <w:r>
        <w:t xml:space="preserve">non-zero supporting weights. This is the quantitative justification for the</w:t>
      </w:r>
      <w:r>
        <w:t xml:space="preserve"> </w:t>
      </w:r>
      <w:r>
        <w:t xml:space="preserve">weight pattern in Table </w:t>
      </w:r>
      <w:hyperlink w:anchor="tab:weights">
        <w:r>
          <w:rPr>
            <w:rStyle w:val="Hyperlink"/>
          </w:rPr>
          <w:t xml:space="preserve">7</w:t>
        </w:r>
      </w:hyperlink>
      <w:r>
        <w:t xml:space="preserve">: SLSQP is not merely picking the best</w:t>
      </w:r>
      <w:r>
        <w:t xml:space="preserve"> </w:t>
      </w:r>
      <w:r>
        <w:t xml:space="preserve">model, it is exploiting error de-correlation.</w:t>
      </w:r>
    </w:p>
    <w:p>
      <w:pPr>
        <w:pStyle w:val="BodyText"/>
        <w:jc w:val="both"/>
      </w:pPr>
      <w:r>
        <w:t xml:space="preserve">Table </w:t>
      </w:r>
      <w:hyperlink w:anchor="tab:metrics">
        <w:r>
          <w:rPr>
            <w:rStyle w:val="Hyperlink"/>
          </w:rPr>
          <w:t xml:space="preserve">8</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(180.50 vs. 182.19) but also the</w:t>
      </w:r>
      <w:r>
        <w:t xml:space="preserve"> </w:t>
      </w:r>
      <m:oMath>
        <m:sSup>
          <m:e>
            <m:r>
              <m:t>R</m:t>
            </m:r>
          </m:e>
          <m:sup>
            <m:r>
              <m:t>2</m:t>
            </m:r>
          </m:sup>
        </m:sSup>
      </m:oMath>
      <w:r>
        <w:t xml:space="preserve"> </w:t>
      </w:r>
      <w:r>
        <w:t xml:space="preserve">(0.766 vs. 0.764), and its MAE (8.10) is within a hair of the best</w:t>
      </w:r>
      <w:r>
        <w:t xml:space="preserve"> </w:t>
      </w:r>
      <w:r>
        <w:t xml:space="preserve">individual MAE (the MLP’s 8.03)—so the MSE gain does not come at the cost of</w:t>
      </w:r>
      <w:r>
        <w:t xml:space="preserve"> </w:t>
      </w:r>
      <w:r>
        <w:t xml:space="preserve">median accuracy.</w:t>
      </w:r>
    </w:p>
    <w:bookmarkStart w:id="69"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207.61</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RandomForest</w:t>
            </w:r>
          </w:p>
        </w:tc>
        <w:tc>
          <w:tcPr/>
          <w:p>
            <w:pPr>
              <w:pStyle w:val="Compact"/>
              <w:jc w:val="center"/>
            </w:pPr>
            <w:r>
              <w:t xml:space="preserve">194.24</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GradientBoosting</w:t>
            </w:r>
          </w:p>
        </w:tc>
        <w:tc>
          <w:tcPr/>
          <w:p>
            <w:pPr>
              <w:pStyle w:val="Compact"/>
              <w:jc w:val="center"/>
            </w:pPr>
            <w:r>
              <w:t xml:space="preserve">245.29</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MLP</w:t>
            </w:r>
          </w:p>
        </w:tc>
        <w:tc>
          <w:tcPr/>
          <w:p>
            <w:pPr>
              <w:pStyle w:val="Compact"/>
              <w:jc w:val="center"/>
            </w:pPr>
            <w:r>
              <w:t xml:space="preserve">217.62</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XGBoost</w:t>
            </w:r>
          </w:p>
        </w:tc>
        <w:tc>
          <w:tcPr/>
          <w:p>
            <w:pPr>
              <w:pStyle w:val="Compact"/>
              <w:jc w:val="center"/>
            </w:pPr>
            <w:r>
              <w:t xml:space="preserve">182.19</w:t>
            </w:r>
          </w:p>
        </w:tc>
        <w:tc>
          <w:tcPr/>
          <w:p>
            <w:pPr>
              <w:pStyle w:val="Compact"/>
              <w:jc w:val="center"/>
            </w:pPr>
            <w:r>
              <w:t xml:space="preserve">8.18</w:t>
            </w:r>
          </w:p>
        </w:tc>
        <w:tc>
          <w:tcPr/>
          <w:p>
            <w:pPr>
              <w:pStyle w:val="Compact"/>
              <w:jc w:val="center"/>
            </w:pPr>
            <w:r>
              <w:t xml:space="preserve">0.764</w:t>
            </w:r>
          </w:p>
        </w:tc>
      </w:tr>
      <w:tr>
        <w:tc>
          <w:tcPr/>
          <w:p>
            <w:pPr>
              <w:pStyle w:val="Compact"/>
              <w:jc w:val="left"/>
            </w:pPr>
            <w:r>
              <w:rPr>
                <w:b/>
                <w:bCs/>
              </w:rPr>
              <w:t xml:space="preserve">SLSQP blend</w:t>
            </w:r>
          </w:p>
        </w:tc>
        <w:tc>
          <w:tcPr/>
          <w:p>
            <w:pPr>
              <w:pStyle w:val="Compact"/>
              <w:jc w:val="center"/>
            </w:pPr>
            <w:r>
              <w:rPr>
                <w:b/>
                <w:bCs/>
              </w:rPr>
              <w:t xml:space="preserve">180.50</w:t>
            </w:r>
          </w:p>
        </w:tc>
        <w:tc>
          <w:tcPr/>
          <w:p>
            <w:pPr>
              <w:pStyle w:val="Compact"/>
              <w:jc w:val="center"/>
            </w:pPr>
            <w:r>
              <w:rPr>
                <w:b/>
                <w:bCs/>
              </w:rPr>
              <w:t xml:space="preserve">8.10</w:t>
            </w:r>
          </w:p>
        </w:tc>
        <w:tc>
          <w:tcPr/>
          <w:p>
            <w:pPr>
              <w:pStyle w:val="Compact"/>
              <w:jc w:val="center"/>
            </w:pPr>
            <w:r>
              <w:rPr>
                <w:b/>
                <w:bCs/>
              </w:rPr>
              <w:t xml:space="preserve">0.766</w:t>
            </w:r>
          </w:p>
        </w:tc>
      </w:tr>
    </w:tbl>
    <w:bookmarkEnd w:id="69"/>
    <w:bookmarkStart w:id="70" w:name="tab:errcorr"/>
    <w:p>
      <w:pPr>
        <w:pStyle w:val="TableCaption"/>
        <w:jc w:val="center"/>
      </w:pPr>
      <w:r>
        <w:rPr>
          <w:sz w:val="16"/>
        </w:rPr>
        <w:t xml:space="preserve">Pearson correlation of the per-row</w:t>
      </w:r>
      <w:r>
        <w:rPr>
          <w:sz w:val="16"/>
        </w:rPr>
        <w:t xml:space="preserve"> </w:t>
      </w:r>
      <w:r>
        <w:rPr>
          <w:i/>
          <w:iCs/>
          <w:sz w:val="16"/>
        </w:rPr>
        <w:t xml:space="preserve">prediction errors</w:t>
      </w:r>
      <w:r>
        <w:rPr>
          <w:sz w:val="16"/>
        </w:rPr>
        <w:t xml:space="preserve"> </w:t>
      </w:r>
      <w:r>
        <w:rPr>
          <w:sz w:val="16"/>
        </w:rPr>
        <w:t xml:space="preserve">across</w:t>
      </w:r>
      <w:r>
        <w:rPr>
          <w:sz w:val="16"/>
        </w:rPr>
        <w:t xml:space="preserve"> </w:t>
      </w:r>
      <w:r>
        <w:rPr>
          <w:sz w:val="16"/>
        </w:rPr>
        <w:t xml:space="preserve">models (development OOF). Lower off-diagonal values mark more complementary</w:t>
      </w:r>
      <w:r>
        <w:rPr>
          <w:sz w:val="16"/>
        </w:rPr>
        <w:t xml:space="preserve"> </w:t>
      </w:r>
      <w:r>
        <w:rPr>
          <w:sz w:val="16"/>
        </w:rPr>
        <w:t xml:space="preserve">models; the matrix is symmetric so only the upper triangle is shown.</w:t>
      </w:r>
    </w:p>
    <w:tbl>
      <w:tblPr>
        <w:tblStyle w:val="Table"/>
        <w:tblW w:type="auto" w:w="0"/>
        <w:tblLook w:firstRow="1" w:lastRow="0" w:firstColumn="0" w:lastColumn="0" w:noHBand="0" w:noVBand="0" w:val="0020"/>
        <w:tblCaption w:val="Pearson correlation of the per-row prediction errors across models (development OOF). Lower off-diagonal values mark more complementary models; the matrix is symmetric so only the upper triangle is shown."/>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MLP</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0.84</w:t>
            </w:r>
          </w:p>
        </w:tc>
        <w:tc>
          <w:tcPr/>
          <w:p>
            <w:pPr>
              <w:pStyle w:val="Compact"/>
              <w:jc w:val="center"/>
            </w:pPr>
            <w:r>
              <w:t xml:space="preserve">0.91</w:t>
            </w:r>
          </w:p>
        </w:tc>
        <w:tc>
          <w:tcPr/>
          <w:p>
            <w:pPr>
              <w:pStyle w:val="Compact"/>
              <w:jc w:val="center"/>
            </w:pPr>
            <w:r>
              <w:t xml:space="preserve">0.86</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0.96</w:t>
            </w:r>
          </w:p>
        </w:tc>
        <w:tc>
          <w:tcPr/>
          <w:p>
            <w:pPr>
              <w:pStyle w:val="Compact"/>
              <w:jc w:val="center"/>
            </w:pPr>
            <w:r>
              <w:t xml:space="preserve">0.87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c>
          <w:tcPr/>
          <w:p>
            <w:pPr>
              <w:pStyle w:val="Compact"/>
              <w:jc w:val="center"/>
            </w:pPr>
            <w:r>
              <w:t xml:space="preserve">0.87</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70"/>
    <w:bookmarkEnd w:id="71"/>
    <w:bookmarkStart w:id="72" w:name="sec:significance"/>
    <w:p>
      <w:pPr>
        <w:pStyle w:val="Heading2"/>
        <w:jc w:val="left"/>
      </w:pPr>
      <w:r>
        <w:rPr>
          <w:rFonts w:ascii="Times New Roman" w:hAnsi="Times New Roman"/>
          <w:b w:val="0"/>
          <w:i/>
          <w:smallCaps w:val="0"/>
          <w:sz w:val="20"/>
        </w:rPr>
        <w:t>D. Is the Blend Gain Statistically Significant?</w:t>
      </w:r>
    </w:p>
    <w:p>
      <w:pPr>
        <w:pStyle w:val="FirstParagraph"/>
        <w:jc w:val="both"/>
      </w:pPr>
      <w:r>
        <w:t xml:space="preserve">A drop from 182.2 to 180.5 MSE is small, so we tested whether it is real or just</w:t>
      </w:r>
      <w:r>
        <w:t xml:space="preserve"> </w:t>
      </w:r>
      <w:r>
        <w:t xml:space="preserve">cross-validation noise. Because both models produce predictions for the same</w:t>
      </w:r>
      <w:r>
        <w:t xml:space="preserve"> </w:t>
      </w:r>
      <w:r>
        <w:t xml:space="preserve">19</w:t>
      </w:r>
      <w:r>
        <w:t xml:space="preserve">,</w:t>
      </w:r>
      <w:r>
        <w:t xml:space="preserve">497 development rows, we use a</w:t>
      </w:r>
      <w:r>
        <w:t xml:space="preserve"> </w:t>
      </w:r>
      <w:r>
        <w:rPr>
          <w:i/>
          <w:iCs/>
        </w:rPr>
        <w:t xml:space="preserve">paired</w:t>
      </w:r>
      <w:r>
        <w:t xml:space="preserve"> </w:t>
      </w:r>
      <w:r>
        <w:t xml:space="preserve">test on the per-sample squared</w:t>
      </w:r>
      <w:r>
        <w:t xml:space="preserve"> </w:t>
      </w:r>
      <w:r>
        <w:t xml:space="preserve">errors, the natural sample-level analogue of the paired resampling tests</w:t>
      </w:r>
      <w:r>
        <w:t xml:space="preserve"> </w:t>
      </w:r>
      <w:r>
        <w:t xml:space="preserve">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182.19</m:t>
        </m:r>
        <m:r>
          <m:rPr>
            <m:sty m:val="p"/>
          </m:rPr>
          <m:t>−</m:t>
        </m:r>
        <m:r>
          <m:t>180.50</m:t>
        </m:r>
        <m:r>
          <m:rPr>
            <m:sty m:val="p"/>
          </m:rPr>
          <m:t>=</m:t>
        </m:r>
        <m:r>
          <m:t>1.69</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4.55</m:t>
        </m:r>
      </m:oMath>
      <w:r>
        <w:t xml:space="preserve"> </w:t>
      </w:r>
      <w:r>
        <w:t xml:space="preserve">with</w:t>
      </w:r>
      <w:r>
        <w:t xml:space="preserve"> </w:t>
      </w:r>
      <m:oMath>
        <m:r>
          <m:t>p</m:t>
        </m:r>
        <m:r>
          <m:rPr>
            <m:sty m:val="p"/>
          </m:rPr>
          <m:t>=</m:t>
        </m:r>
        <m:r>
          <m:t>5.3</m:t>
        </m:r>
        <m:r>
          <m:rPr>
            <m:sty m:val="p"/>
          </m:rPr>
          <m:t>×</m:t>
        </m:r>
        <m:sSup>
          <m:e>
            <m:r>
              <m:t>10</m:t>
            </m:r>
          </m:e>
          <m:sup>
            <m:r>
              <m:rPr>
                <m:sty m:val="p"/>
              </m:rPr>
              <m:t>−</m:t>
            </m:r>
            <m:r>
              <m:t>6</m:t>
            </m:r>
          </m:sup>
        </m:sSup>
      </m:oMath>
      <w:r>
        <w:t xml:space="preserve">, and the 95% confidence interval on the mean squared-error</w:t>
      </w:r>
      <w:r>
        <w:t xml:space="preserve"> </w:t>
      </w:r>
      <w:r>
        <w:t xml:space="preserve">reduction is</w:t>
      </w:r>
      <w:r>
        <w:t xml:space="preserve"> </w:t>
      </w:r>
      <m:oMath>
        <m:r>
          <m:rPr>
            <m:sty m:val="p"/>
          </m:rPr>
          <m:t>[</m:t>
        </m:r>
        <m:r>
          <m:t>0.96</m:t>
        </m:r>
        <m:r>
          <m:rPr>
            <m:sty m:val="p"/>
          </m:rPr>
          <m:t>,</m:t>
        </m:r>
        <m:r>
          <m:t> </m:t>
        </m:r>
        <m:r>
          <m:t>2.42</m:t>
        </m:r>
        <m:r>
          <m:rPr>
            <m:sty m:val="p"/>
          </m:rPr>
          <m:t>]</m:t>
        </m:r>
      </m:oMath>
      <w:r>
        <w:t xml:space="preserve">, which excludes zero. The non-parametric Wilcoxon</w:t>
      </w:r>
      <w:r>
        <w:t xml:space="preserve"> </w:t>
      </w:r>
      <w:r>
        <w:t xml:space="preserve">signed-rank test agrees overwhelmingly (</w:t>
      </w:r>
      <m:oMath>
        <m:r>
          <m:t>p</m:t>
        </m:r>
        <m:r>
          <m:rPr>
            <m:sty m:val="p"/>
          </m:rPr>
          <m:t>&lt;</m:t>
        </m:r>
        <m:sSup>
          <m:e>
            <m:r>
              <m:t>10</m:t>
            </m:r>
          </m:e>
          <m:sup>
            <m:r>
              <m:rPr>
                <m:sty m:val="p"/>
              </m:rPr>
              <m:t>−</m:t>
            </m:r>
            <m:r>
              <m:t>50</m:t>
            </m:r>
          </m:sup>
        </m:sSup>
      </m:oMath>
      <w:r>
        <w:t xml:space="preserve">). We therefore reject</w:t>
      </w:r>
      <w:r>
        <w:t xml:space="preserve"> </w:t>
      </w:r>
      <m:oMath>
        <m:sSub>
          <m:e>
            <m:r>
              <m:t>H</m:t>
            </m:r>
          </m:e>
          <m:sub>
            <m:r>
              <m:t>0</m:t>
            </m:r>
          </m:sub>
        </m:sSub>
      </m:oMath>
      <w:r>
        <w:t xml:space="preserve">:</w:t>
      </w:r>
      <w:r>
        <w:t xml:space="preserve"> </w:t>
      </w:r>
      <w:r>
        <w:t xml:space="preserve">the blend’s improvement over XGBoost is statistically significant, not an</w:t>
      </w:r>
      <w:r>
        <w:t xml:space="preserve"> </w:t>
      </w:r>
      <w:r>
        <w:t xml:space="preserve">artefact of CV variance. The effect size is small (Cohen’s</w:t>
      </w:r>
      <w:r>
        <w:t xml:space="preserve"> </w:t>
      </w:r>
      <m:oMath>
        <m:sSub>
          <m:e>
            <m:r>
              <m:t>d</m:t>
            </m:r>
          </m:e>
          <m:sub>
            <m:r>
              <m:t>z</m:t>
            </m:r>
          </m:sub>
        </m:sSub>
        <m:r>
          <m:rPr>
            <m:sty m:val="p"/>
          </m:rPr>
          <m:t>≈</m:t>
        </m:r>
        <m:r>
          <m:t>0.03</m:t>
        </m:r>
      </m:oMath>
      <w:r>
        <w:t xml:space="preserve">),</w:t>
      </w:r>
      <w:r>
        <w:t xml:space="preserve"> </w:t>
      </w:r>
      <w:r>
        <w:t xml:space="preserve">which is expected—the blend changes only the minority of rows where the</w:t>
      </w:r>
      <w:r>
        <w:t xml:space="preserve"> </w:t>
      </w:r>
      <w:r>
        <w:t xml:space="preserve">component models disagree—but it is consistent and free, since the components</w:t>
      </w:r>
      <w:r>
        <w:t xml:space="preserve"> </w:t>
      </w:r>
      <w:r>
        <w:t xml:space="preserve">were already trained.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 by repeating the whole pipeline over</w:t>
      </w:r>
      <w:r>
        <w:t xml:space="preserve"> </w:t>
      </w:r>
      <w:r>
        <w:t xml:space="preserve">five</w:t>
      </w:r>
      <w:r>
        <w:t xml:space="preserve"> </w:t>
      </w:r>
      <m:oMath>
        <m:r>
          <m:t>2</m:t>
        </m:r>
      </m:oMath>
      <w:r>
        <w:t xml:space="preserve">-fold splits; the sample-level paired test above tests the same</w:t>
      </w:r>
      <w:r>
        <w:t xml:space="preserve"> </w:t>
      </w:r>
      <w:r>
        <w:t xml:space="preserve">hypothesis on our existing held-out predictions and is what our compute budget</w:t>
      </w:r>
      <w:r>
        <w:t xml:space="preserve"> </w:t>
      </w:r>
      <w:r>
        <w:t xml:space="preserve">allowed.</w:t>
      </w:r>
    </w:p>
    <w:bookmarkEnd w:id="72"/>
    <w:bookmarkStart w:id="81" w:name="sec:residuals"/>
    <w:p>
      <w:pPr>
        <w:pStyle w:val="Heading2"/>
        <w:jc w:val="left"/>
      </w:pPr>
      <w:r>
        <w:rPr>
          <w:rFonts w:ascii="Times New Roman" w:hAnsi="Times New Roman"/>
          <w:b w:val="0"/>
          <w:i/>
          <w:smallCaps w:val="0"/>
          <w:sz w:val="20"/>
        </w:rPr>
        <w:t>E. Residual Analysis on the</w:t>
      </w:r>
      <w:r>
        <w:rPr>
          <w:rFonts w:ascii="Times New Roman" w:hAnsi="Times New Roman"/>
          <w:b w:val="0"/>
          <w:i/>
          <w:smallCaps w:val="0"/>
          <w:sz w:val="20"/>
        </w:rPr>
        <w:t xml:space="preserve"> </w:t>
      </w:r>
      <m:oMath>
        <m:r>
          <m:rPr>
            <m:sty m:val="p"/>
          </m:rPr>
          <m:t>[</m:t>
        </m:r>
        <m:r>
          <m:t>0</m:t>
        </m:r>
        <m:r>
          <m:rPr>
            <m:sty m:val="p"/>
          </m:rPr>
          <m:t>,</m:t>
        </m:r>
        <m:r>
          <m:t>92</m:t>
        </m:r>
        <m:r>
          <m:rPr>
            <m:sty m:val="p"/>
          </m:rPr>
          <m:t>]</m:t>
        </m:r>
      </m:oMath>
      <w:r>
        <w:rPr>
          <w:rFonts w:ascii="Times New Roman" w:hAnsi="Times New Roman"/>
          <w:b w:val="0"/>
          <w:i/>
          <w:smallCaps w:val="0"/>
          <w:sz w:val="20"/>
        </w:rPr>
        <w:t xml:space="preserve"> </w:t>
      </w:r>
      <w:r>
        <w:rPr>
          <w:rFonts w:ascii="Times New Roman" w:hAnsi="Times New Roman"/>
          <w:b w:val="0"/>
          <w:i/>
          <w:smallCaps w:val="0"/>
          <w:sz w:val="20"/>
        </w:rPr>
        <w:t xml:space="preserve">Boundaries</w:t>
      </w:r>
    </w:p>
    <w:p>
      <w:pPr>
        <w:pStyle w:val="FirstParagraph"/>
        <w:jc w:val="both"/>
      </w:pPr>
      <w:r>
        <w:t xml:space="preserve">Because the target is bounded and zero-inflated, aggregate MSE can hide</w:t>
      </w:r>
      <w:r>
        <w:t xml:space="preserve"> </w:t>
      </w:r>
      <w:r>
        <w:t xml:space="preserve">systematic behaviour at the edges, so we examined the residuals</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blend directly. Fig. </w:t>
      </w:r>
      <w:hyperlink w:anchor="fig:residuals">
        <w:r>
          <w:rPr>
            <w:rStyle w:val="Hyperlink"/>
          </w:rPr>
          <w:t xml:space="preserve">6</w:t>
        </w:r>
      </w:hyperlink>
      <w:r>
        <w:t xml:space="preserve"> </w:t>
      </w:r>
      <w:r>
        <w:t xml:space="preserve">shows the</w:t>
      </w:r>
      <w:r>
        <w:t xml:space="preserve"> </w:t>
      </w:r>
      <w:r>
        <w:t xml:space="preserve">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positive across the low range and become</w:t>
      </w:r>
      <w:r>
        <w:t xml:space="preserve"> </w:t>
      </w:r>
      <w:r>
        <w:t xml:space="preserve">strongly positive in the upper band</w:t>
      </w:r>
      <w:r>
        <w:t xml:space="preserve"> </w:t>
      </w:r>
      <m:oMath>
        <m:r>
          <m:rPr>
            <m:sty m:val="p"/>
          </m:rPr>
          <m:t>[</m:t>
        </m:r>
        <m:r>
          <m:t>90</m:t>
        </m:r>
        <m:r>
          <m:rPr>
            <m:sty m:val="p"/>
          </m:rPr>
          <m:t>,</m:t>
        </m:r>
        <m:r>
          <m:t>92</m:t>
        </m:r>
        <m:r>
          <m:rPr>
            <m:sty m:val="p"/>
          </m:rPr>
          <m:t>]</m:t>
        </m:r>
      </m:oMath>
      <w:r>
        <w:t xml:space="preserve">, meaning the model</w:t>
      </w:r>
      <w:r>
        <w:t xml:space="preserve"> </w:t>
      </w:r>
      <w:r>
        <w:rPr>
          <w:i/>
          <w:iCs/>
        </w:rPr>
        <w:t xml:space="preserve">under-predicts</w:t>
      </w:r>
      <w:r>
        <w:t xml:space="preserve"> </w:t>
      </w:r>
      <w:r>
        <w:t xml:space="preserve">the busiest listings. The histogram (c) is sharply peaked</w:t>
      </w:r>
      <w:r>
        <w:t xml:space="preserve"> </w:t>
      </w:r>
      <w:r>
        <w:t xml:space="preserve">at zero but right-skewed, and the normal Q-Q plot (d) departs from the line at</w:t>
      </w:r>
      <w:r>
        <w:t xml:space="preserve"> </w:t>
      </w:r>
      <w:r>
        <w:t xml:space="preserve">both tails, confirming non-Gaussian residuals.</w:t>
      </w:r>
    </w:p>
    <w:bookmarkStart w:id="76" w:name="fig:residuals"/>
    <w:p>
      <w:pPr>
        <w:pStyle w:val="CaptionedFigure"/>
        <w:jc w:val="center"/>
      </w:pPr>
      <w:r>
        <w:rPr>
          <w:sz w:val="16"/>
        </w:rPr>
        <w:drawing>
          <wp:inline>
            <wp:extent cx="3017520" cy="2194559"/>
            <wp:effectExtent b="0" l="0" r="0" t="0"/>
            <wp:docPr descr="" title="" id="74" name="Picture"/>
            <a:graphic>
              <a:graphicData uri="http://schemas.openxmlformats.org/drawingml/2006/picture">
                <pic:pic>
                  <pic:nvPicPr>
                    <pic:cNvPr descr="fig6_residuals.png" id="75" name="Picture"/>
                    <pic:cNvPicPr>
                      <a:picLocks noChangeArrowheads="1" noChangeAspect="1"/>
                    </pic:cNvPicPr>
                  </pic:nvPicPr>
                  <pic:blipFill>
                    <a:blip r:embed="rId73"/>
                    <a:stretch>
                      <a:fillRect/>
                    </a:stretch>
                  </pic:blipFill>
                  <pic:spPr bwMode="auto">
                    <a:xfrm>
                      <a:off x="0" y="0"/>
                      <a:ext cx="3017520" cy="2194559"/>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6"/>
    <w:p>
      <w:pPr>
        <w:pStyle w:val="BodyText"/>
        <w:jc w:val="both"/>
      </w:pPr>
      <w:r>
        <w:t xml:space="preserve">To localize the bias we binned the rows by their true value and plotted the mean</w:t>
      </w:r>
      <w:r>
        <w:t xml:space="preserve"> </w:t>
      </w:r>
      <w:r>
        <w:t xml:space="preserve">signed residual per bin (Fig. </w:t>
      </w:r>
      <w:hyperlink w:anchor="fig:residualbins">
        <w:r>
          <w:rPr>
            <w:rStyle w:val="Hyperlink"/>
          </w:rPr>
          <w:t xml:space="preserve">7</w:t>
        </w:r>
      </w:hyperlink>
      <w:r>
        <w:t xml:space="preserve">).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3.5</m:t>
        </m:r>
      </m:oMath>
      <w:r>
        <w:t xml:space="preserve"> </w:t>
      </w:r>
      <w:r>
        <w:t xml:space="preserve">at</w:t>
      </w:r>
      <w:r>
        <w:t xml:space="preserve"> </w:t>
      </w:r>
      <m:oMath>
        <m:r>
          <m:t>y</m:t>
        </m:r>
        <m:r>
          <m:rPr>
            <m:sty m:val="p"/>
          </m:rPr>
          <m:t>=</m:t>
        </m:r>
        <m:r>
          <m:t>0</m:t>
        </m:r>
      </m:oMath>
      <w:r>
        <w:t xml:space="preserve"> </w:t>
      </w:r>
      <w:r>
        <w:t xml:space="preserve">and</w:t>
      </w:r>
      <w:r>
        <w:t xml:space="preserve"> </w:t>
      </w:r>
      <m:oMath>
        <m:r>
          <m:rPr>
            <m:sty m:val="p"/>
          </m:rPr>
          <m:t>−</m:t>
        </m:r>
        <m:r>
          <m:t>8.3</m:t>
        </m:r>
      </m:oMath>
      <w:r>
        <w:t xml:space="preserve"> </w:t>
      </w:r>
      <w:r>
        <w:t xml:space="preserve">on</w:t>
      </w:r>
      <w:r>
        <w:t xml:space="preserve"> </w:t>
      </w:r>
      <m:oMath>
        <m:r>
          <m:rPr>
            <m:sty m:val="p"/>
          </m:rPr>
          <m:t>[</m:t>
        </m:r>
        <m:r>
          <m:t>1</m:t>
        </m:r>
        <m:r>
          <m:rPr>
            <m:sty m:val="p"/>
          </m:rPr>
          <m:t>,</m:t>
        </m:r>
        <m:r>
          <m:t>5</m:t>
        </m:r>
        <m:r>
          <m:rPr>
            <m:sty m:val="p"/>
          </m:rPr>
          <m:t>]</m:t>
        </m:r>
      </m:oMath>
      <w:r>
        <w:t xml:space="preserve">,</w:t>
      </w:r>
      <w:r>
        <w:t xml:space="preserve"> </w:t>
      </w:r>
      <w:r>
        <w:t xml:space="preserve">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12.0</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15.2</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23.7</m:t>
        </m:r>
      </m:oMath>
      <w:r>
        <w:t xml:space="preserve"> </w:t>
      </w:r>
      <w:r>
        <w:t xml:space="preserve">on</w:t>
      </w:r>
      <w:r>
        <w:t xml:space="preserve"> </w:t>
      </w:r>
      <m:oMath>
        <m:r>
          <m:rPr>
            <m:sty m:val="p"/>
          </m:rPr>
          <m:t>[</m:t>
        </m:r>
        <m:r>
          <m:t>90</m:t>
        </m:r>
        <m:r>
          <m:rPr>
            <m:sty m:val="p"/>
          </m:rPr>
          <m:t>,</m:t>
        </m:r>
        <m:r>
          <m:t>92</m:t>
        </m:r>
        <m:r>
          <m:rPr>
            <m:sty m:val="p"/>
          </m:rPr>
          <m:t>]</m:t>
        </m:r>
      </m:oMath>
      <w:r>
        <w:t xml:space="preserve">). Clipping to</w:t>
      </w:r>
      <w:r>
        <w:t xml:space="preserve"> </w:t>
      </w:r>
      <m:oMath>
        <m:r>
          <m:rPr>
            <m:sty m:val="p"/>
          </m:rPr>
          <m:t>[</m:t>
        </m:r>
        <m:r>
          <m:t>0</m:t>
        </m:r>
        <m:r>
          <m:rPr>
            <m:sty m:val="p"/>
          </m:rPr>
          <m:t>,</m:t>
        </m:r>
        <m:r>
          <m:t>92</m:t>
        </m:r>
        <m:r>
          <m:rPr>
            <m:sty m:val="p"/>
          </m:rPr>
          <m:t>]</m:t>
        </m:r>
      </m:oMath>
      <w:r>
        <w:t xml:space="preserve"> </w:t>
      </w:r>
      <w:r>
        <w:t xml:space="preserve">removes impossible</w:t>
      </w:r>
      <w:r>
        <w:t xml:space="preserve"> </w:t>
      </w:r>
      <w:r>
        <w:t xml:space="preserve">predictions but does nothing about this regression-to-the-mean at the</w:t>
      </w:r>
      <w:r>
        <w:t xml:space="preserve"> </w:t>
      </w:r>
      <w:r>
        <w:t xml:space="preserve">boundaries—the estimator shrinks extreme counts toward the centre of the</w:t>
      </w:r>
      <w:r>
        <w:t xml:space="preserve"> </w:t>
      </w:r>
      <w:r>
        <w:t xml:space="preserve">distribution. This is the single clearest motivation for the two-stage hurdle</w:t>
      </w:r>
      <w:r>
        <w:t xml:space="preserve"> </w:t>
      </w:r>
      <w:r>
        <w:t xml:space="preserve">model we propose in Section </w:t>
      </w:r>
      <w:hyperlink w:anchor="sec:concl">
        <w:r>
          <w:rPr>
            <w:rStyle w:val="Hyperlink"/>
          </w:rPr>
          <w:t xml:space="preserve">7</w:t>
        </w:r>
      </w:hyperlink>
      <w:r>
        <w:t xml:space="preserve">: a dedicated classifier for</w:t>
      </w:r>
      <w:r>
        <w:t xml:space="preserve"> </w:t>
      </w:r>
      <w:r>
        <w:t xml:space="preserve">“will</w:t>
      </w:r>
      <w:r>
        <w:t xml:space="preserve"> </w:t>
      </w:r>
      <w:r>
        <w:t xml:space="preserve">this property be booked at all?”</w:t>
      </w:r>
      <w:r>
        <w:t xml:space="preserve"> </w:t>
      </w:r>
      <w:r>
        <w:t xml:space="preserve">would directly target the over-prediction on</w:t>
      </w:r>
      <w:r>
        <w:t xml:space="preserve"> </w:t>
      </w:r>
      <w:r>
        <w:t xml:space="preserve">the large zero mass, and a separate regressor on the positive counts could be</w:t>
      </w:r>
      <w:r>
        <w:t xml:space="preserve"> </w:t>
      </w:r>
      <w:r>
        <w:t xml:space="preserve">trained to be less biased near the upper bound.</w:t>
      </w:r>
    </w:p>
    <w:bookmarkStart w:id="80" w:name="fig:residualbins"/>
    <w:p>
      <w:pPr>
        <w:pStyle w:val="CaptionedFigure"/>
        <w:jc w:val="center"/>
      </w:pPr>
      <w:r>
        <w:rPr>
          <w:sz w:val="16"/>
        </w:rPr>
        <w:drawing>
          <wp:inline>
            <wp:extent cx="3017520" cy="1676399"/>
            <wp:effectExtent b="0" l="0" r="0" t="0"/>
            <wp:docPr descr="" title="" id="78" name="Picture"/>
            <a:graphic>
              <a:graphicData uri="http://schemas.openxmlformats.org/drawingml/2006/picture">
                <pic:pic>
                  <pic:nvPicPr>
                    <pic:cNvPr descr="fig7_residual_bins.png" id="79" name="Picture"/>
                    <pic:cNvPicPr>
                      <a:picLocks noChangeArrowheads="1" noChangeAspect="1"/>
                    </pic:cNvPicPr>
                  </pic:nvPicPr>
                  <pic:blipFill>
                    <a:blip r:embed="rId77"/>
                    <a:stretch>
                      <a:fillRect/>
                    </a:stretch>
                  </pic:blipFill>
                  <pic:spPr bwMode="auto">
                    <a:xfrm>
                      <a:off x="0" y="0"/>
                      <a:ext cx="3017520" cy="1676399"/>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80"/>
    <w:bookmarkEnd w:id="81"/>
    <w:bookmarkStart w:id="82" w:name="sec:rounding"/>
    <w:p>
      <w:pPr>
        <w:pStyle w:val="Heading2"/>
        <w:jc w:val="left"/>
      </w:pPr>
      <w:r>
        <w:rPr>
          <w:rFonts w:ascii="Times New Roman" w:hAnsi="Times New Roman"/>
          <w:b w:val="0"/>
          <w:i/>
          <w:smallCaps w:val="0"/>
          <w:sz w:val="20"/>
        </w:rPr>
        <w:t>F. Effect of Clipping and Integer Rounding</w:t>
      </w:r>
    </w:p>
    <w:p>
      <w:pPr>
        <w:pStyle w:val="FirstParagraph"/>
        <w:jc w:val="both"/>
      </w:pPr>
      <w:r>
        <w:t xml:space="preserve">The competition expects integer predictions, and no listing can exceed 92 booked</w:t>
      </w:r>
      <w:r>
        <w:t xml:space="preserve"> </w:t>
      </w:r>
      <w:r>
        <w:t xml:space="preserve">nights, so the final post-processing step clips each prediction to</w:t>
      </w:r>
      <w:r>
        <w:t xml:space="preserve"> </w:t>
      </w:r>
      <m:oMath>
        <m:r>
          <m:rPr>
            <m:sty m:val="p"/>
          </m:rPr>
          <m:t>[</m:t>
        </m:r>
        <m:r>
          <m:t>0</m:t>
        </m:r>
        <m:r>
          <m:rPr>
            <m:sty m:val="p"/>
          </m:rPr>
          <m:t>,</m:t>
        </m:r>
        <m:r>
          <m:t>92</m:t>
        </m:r>
        <m:r>
          <m:rPr>
            <m:sty m:val="p"/>
          </m:rPr>
          <m:t>]</m:t>
        </m:r>
      </m:oMath>
      <w:r>
        <w:t xml:space="preserve"> </w:t>
      </w:r>
      <w:r>
        <w:t xml:space="preserve">and</w:t>
      </w:r>
      <w:r>
        <w:t xml:space="preserve"> </w:t>
      </w:r>
      <w:r>
        <w:t xml:space="preserve">rounds it to the nearest integer. It is worth checking that this step does not</w:t>
      </w:r>
      <w:r>
        <w:t xml:space="preserve"> </w:t>
      </w:r>
      <w:r>
        <w:t xml:space="preserve">quietly cost accuracy. On the development OOF predictions, the floating-point</w:t>
      </w:r>
      <w:r>
        <w:t xml:space="preserve"> </w:t>
      </w:r>
      <w:r>
        <w:t xml:space="preserve">blend scores 180.500 MSE; after clipping and integer rounding the score rises only</w:t>
      </w:r>
      <w:r>
        <w:t xml:space="preserve"> </w:t>
      </w:r>
      <w:r>
        <w:t xml:space="preserve">to 180.574, an increase of</w:t>
      </w:r>
      <w:r>
        <w:t xml:space="preserve"> </w:t>
      </w:r>
      <m:oMath>
        <m:r>
          <m:rPr>
            <m:sty m:val="p"/>
          </m:rPr>
          <m:t>+</m:t>
        </m:r>
        <m:r>
          <m:t>0.073</m:t>
        </m:r>
      </m:oMath>
      <w:r>
        <w:t xml:space="preserve"> </w:t>
      </w:r>
      <w:r>
        <w:t xml:space="preserve">MSE, or about</w:t>
      </w:r>
      <w:r>
        <w:t xml:space="preserve"> </w:t>
      </w:r>
      <m:oMath>
        <m:r>
          <m:t>0.04</m:t>
        </m:r>
        <m:r>
          <m:rPr>
            <m:sty m:val="p"/>
          </m:rPr>
          <m:t>%</m:t>
        </m:r>
      </m:oMath>
      <w:r>
        <w:t xml:space="preserve">. The penalty is</w:t>
      </w:r>
      <w:r>
        <w:t xml:space="preserve"> </w:t>
      </w:r>
      <w:r>
        <w:t xml:space="preserve">negligible because the blend’s predictions are already close to integers for the</w:t>
      </w:r>
      <w:r>
        <w:t xml:space="preserve"> </w:t>
      </w:r>
      <w:r>
        <w:t xml:space="preserve">large zero-and-low mass, and clipping only touches the handful of predictions that</w:t>
      </w:r>
      <w:r>
        <w:t xml:space="preserve"> </w:t>
      </w:r>
      <w:r>
        <w:t xml:space="preserve">stray outside</w:t>
      </w:r>
      <w:r>
        <w:t xml:space="preserve"> </w:t>
      </w:r>
      <m:oMath>
        <m:r>
          <m:rPr>
            <m:sty m:val="p"/>
          </m:rPr>
          <m:t>[</m:t>
        </m:r>
        <m:r>
          <m:t>0</m:t>
        </m:r>
        <m:r>
          <m:rPr>
            <m:sty m:val="p"/>
          </m:rPr>
          <m:t>,</m:t>
        </m:r>
        <m:r>
          <m:t>92</m:t>
        </m:r>
        <m:r>
          <m:rPr>
            <m:sty m:val="p"/>
          </m:rPr>
          <m:t>]</m:t>
        </m:r>
      </m:oMath>
      <w:r>
        <w:t xml:space="preserve">. This</w:t>
      </w:r>
      <w:r>
        <w:t xml:space="preserve"> </w:t>
      </w:r>
      <m:oMath>
        <m:r>
          <m:t>0.07</m:t>
        </m:r>
      </m:oMath>
      <w:r>
        <w:t xml:space="preserve">-MSE rounding cost, together with the public</w:t>
      </w:r>
      <w:r>
        <w:t xml:space="preserve"> </w:t>
      </w:r>
      <w:r>
        <w:t xml:space="preserve">test set being a different sample of properties, fully accounts for the small gap</w:t>
      </w:r>
      <w:r>
        <w:t xml:space="preserve"> </w:t>
      </w:r>
      <w:r>
        <w:t xml:space="preserve">between our internal OOF estimate (180.5) and the leaderboard score (185.5)</w:t>
      </w:r>
      <w:r>
        <w:t xml:space="preserve"> </w:t>
      </w:r>
      <w:r>
        <w:t xml:space="preserve">discussed next; it is reassuring that the rounding does</w:t>
      </w:r>
      <w:r>
        <w:t xml:space="preserve"> </w:t>
      </w:r>
      <w:r>
        <w:rPr>
          <w:i/>
          <w:iCs/>
        </w:rPr>
        <w:t xml:space="preserve">not</w:t>
      </w:r>
      <w:r>
        <w:t xml:space="preserve"> </w:t>
      </w:r>
      <w:r>
        <w:t xml:space="preserve">introduce a</w:t>
      </w:r>
      <w:r>
        <w:t xml:space="preserve"> </w:t>
      </w:r>
      <w:r>
        <w:t xml:space="preserve">large or systematic error.</w:t>
      </w:r>
    </w:p>
    <w:bookmarkEnd w:id="82"/>
    <w:bookmarkStart w:id="83" w:name="leaderboard-result"/>
    <w:p>
      <w:pPr>
        <w:pStyle w:val="Heading2"/>
        <w:jc w:val="left"/>
      </w:pPr>
      <w:r>
        <w:rPr>
          <w:rFonts w:ascii="Times New Roman" w:hAnsi="Times New Roman"/>
          <w:b w:val="0"/>
          <w:i/>
          <w:smallCaps w:val="0"/>
          <w:sz w:val="20"/>
        </w:rPr>
        <w:t>G. Leaderboard Result</w:t>
      </w:r>
    </w:p>
    <w:p>
      <w:pPr>
        <w:pStyle w:val="FirstParagraph"/>
        <w:jc w:val="both"/>
      </w:pPr>
      <w:r>
        <w:t xml:space="preserve">We submitted the integer-rounded, clipped predictions of the weighted blend to</w:t>
      </w:r>
      <w:r>
        <w:t xml:space="preserve"> </w:t>
      </w:r>
      <w:r>
        <w:t xml:space="preserve">Kaggle. Our best entry scored 185.499 MSE on the leaderboard, which placed our</w:t>
      </w:r>
      <w:r>
        <w:t xml:space="preserve"> </w:t>
      </w:r>
      <w:r>
        <w:t xml:space="preserve">team (</w:t>
      </w:r>
      <w:r>
        <w:t xml:space="preserve">“Bak</w:t>
      </w:r>
      <w:r>
        <w:t xml:space="preserve">ı</w:t>
      </w:r>
      <w:r>
        <w:t xml:space="preserve">r-Başkal”</w:t>
      </w:r>
      <w:r>
        <w:t xml:space="preserve">) first out of the six competing teams, across nine</w:t>
      </w:r>
      <w:r>
        <w:t xml:space="preserve"> </w:t>
      </w:r>
      <w:r>
        <w:t xml:space="preserve">submissions. The leaderboard MSE (185.5) is very close to our internal OOF</w:t>
      </w:r>
      <w:r>
        <w:t xml:space="preserve"> </w:t>
      </w:r>
      <w:r>
        <w:t xml:space="preserve">estimate (180.5), and the small gap is expected: the public score is computed on</w:t>
      </w:r>
      <w:r>
        <w:t xml:space="preserve"> </w:t>
      </w:r>
      <w:r>
        <w:t xml:space="preserve">a different set of properties, and integer rounding adds a little error. The fact</w:t>
      </w:r>
      <w:r>
        <w:t xml:space="preserve"> </w:t>
      </w:r>
      <w:r>
        <w:t xml:space="preserve">that the two numbers agree so closely is the best evidence we have that our</w:t>
      </w:r>
      <w:r>
        <w:t xml:space="preserve"> </w:t>
      </w:r>
      <w:r>
        <w:t xml:space="preserve">cross-validation was honest and that we did not overfit the leaderboard.</w:t>
      </w:r>
    </w:p>
    <w:p>
      <w:pPr>
        <w:pStyle w:val="BodyText"/>
        <w:jc w:val="both"/>
      </w:pPr>
      <w:r>
        <w:t xml:space="preserve">We also clarify how our submission relates to the scope of COMP468, since every</w:t>
      </w:r>
      <w:r>
        <w:t xml:space="preserve"> </w:t>
      </w:r>
      <w:r>
        <w:t xml:space="preserve">result we report is based solely on models taught in the course. For this reason</w:t>
      </w:r>
      <w:r>
        <w:t xml:space="preserve"> </w:t>
      </w:r>
      <w:r>
        <w:t xml:space="preserve">we prepared two separate entries. The first is a</w:t>
      </w:r>
      <w:r>
        <w:t xml:space="preserve"> </w:t>
      </w:r>
      <w:r>
        <w:t xml:space="preserve">“course-only”</w:t>
      </w:r>
      <w:r>
        <w:t xml:space="preserve"> </w:t>
      </w:r>
      <w:r>
        <w:t xml:space="preserve">submission that</w:t>
      </w:r>
      <w:r>
        <w:t xml:space="preserve"> </w:t>
      </w:r>
      <w:r>
        <w:t xml:space="preserve">relies on a single XGBoost regressor—a model presented directly in</w:t>
      </w:r>
      <w:r>
        <w:t xml:space="preserve"> </w:t>
      </w:r>
      <w:r>
        <w:t xml:space="preserve">Modules 9–9.1—without any blending or external optimizer; this entry obtained</w:t>
      </w:r>
      <w:r>
        <w:t xml:space="preserve"> </w:t>
      </w:r>
      <w:r>
        <w:t xml:space="preserve">an MSE of 187.740 on the leaderboard, which on its own would already have been</w:t>
      </w:r>
      <w:r>
        <w:t xml:space="preserve"> </w:t>
      </w:r>
      <w:r>
        <w:t xml:space="preserve">sufficient to lead the competition. The second is the refined version we used to</w:t>
      </w:r>
      <w:r>
        <w:t xml:space="preserve"> </w:t>
      </w:r>
      <w:r>
        <w:t xml:space="preserve">secure first place. It retains exactly the same course models (XGBoost, the MLP,</w:t>
      </w:r>
      <w:r>
        <w:t xml:space="preserve"> </w:t>
      </w:r>
      <w:r>
        <w:t xml:space="preserve">and Linear Regression) and adds only a light engineering layer on top of</w:t>
      </w:r>
      <w:r>
        <w:t xml:space="preserve"> </w:t>
      </w:r>
      <w:r>
        <w:t xml:space="preserve">them—namely the SLSQP weighting of the out-of-fold predictions—to combine</w:t>
      </w:r>
      <w:r>
        <w:t xml:space="preserve"> </w:t>
      </w:r>
      <w:r>
        <w:t xml:space="preserve">them more precisely; this blended entry obtained an MSE of 185.499. A screenshot</w:t>
      </w:r>
      <w:r>
        <w:t xml:space="preserve"> </w:t>
      </w:r>
      <w:r>
        <w:t xml:space="preserve">of the leaderboard is included in the Appendix as Kaggle evidence.</w:t>
      </w:r>
    </w:p>
    <w:bookmarkEnd w:id="83"/>
    <w:bookmarkStart w:id="84" w:name="sec:threats"/>
    <w:p>
      <w:pPr>
        <w:pStyle w:val="Heading2"/>
        <w:jc w:val="left"/>
      </w:pPr>
      <w:r>
        <w:rPr>
          <w:rFonts w:ascii="Times New Roman" w:hAnsi="Times New Roman"/>
          <w:b w:val="0"/>
          <w:i/>
          <w:smallCaps w:val="0"/>
          <w:sz w:val="20"/>
        </w:rPr>
        <w:t>H. Threats to Validity</w:t>
      </w:r>
    </w:p>
    <w:p>
      <w:pPr>
        <w:pStyle w:val="FirstParagraph"/>
        <w:jc w:val="both"/>
      </w:pPr>
      <w:r>
        <w:t xml:space="preserve">We close the results with an honest account of what could undermine our</w:t>
      </w:r>
      <w:r>
        <w:t xml:space="preserve"> </w:t>
      </w:r>
      <w:r>
        <w:t xml:space="preserve">conclusions.</w:t>
      </w:r>
      <w:r>
        <w:t xml:space="preserve"> </w:t>
      </w:r>
      <w:r>
        <w:rPr>
          <w:i/>
          <w:iCs/>
        </w:rPr>
        <w:t xml:space="preserve">Internal validity:</w:t>
      </w:r>
      <w:r>
        <w:t xml:space="preserve"> </w:t>
      </w:r>
      <w:r>
        <w:t xml:space="preserve">all preprocessing is fitted inside the</w:t>
      </w:r>
      <w:r>
        <w:t xml:space="preserve"> </w:t>
      </w:r>
      <w:r>
        <w:t xml:space="preserve">training fold and target encodings use an inner</w:t>
      </w:r>
      <w:r>
        <w:t xml:space="preserve"> </w:t>
      </w:r>
      <m:oMath>
        <m:r>
          <m:t>K</m:t>
        </m:r>
      </m:oMath>
      <w:r>
        <w:t xml:space="preserve">-fold (Section </w:t>
      </w:r>
      <w:hyperlink w:anchor="sec:preproc">
        <w:r>
          <w:rPr>
            <w:rStyle w:val="Hyperlink"/>
          </w:rPr>
          <w:t xml:space="preserve">4.3</w:t>
        </w:r>
      </w:hyperlink>
      <w:r>
        <w:t xml:space="preserve">),</w:t>
      </w:r>
      <w:r>
        <w:t xml:space="preserve"> </w:t>
      </w:r>
      <w:r>
        <w:t xml:space="preserve">so we are confident there is no train/validation leakage; the close agreement</w:t>
      </w:r>
      <w:r>
        <w:t xml:space="preserve"> </w:t>
      </w:r>
      <w:r>
        <w:t xml:space="preserve">between the OOF MSE (180.5) and the leaderboard MSE (185.5) is empirical support</w:t>
      </w:r>
      <w:r>
        <w:t xml:space="preserve"> </w:t>
      </w:r>
      <w:r>
        <w:t xml:space="preserve">for this. The residual integer-rounding step adds a small, unavoidable</w:t>
      </w:r>
      <w:r>
        <w:t xml:space="preserve"> </w:t>
      </w:r>
      <w:r>
        <w:t xml:space="preserve">quantization error that explains part of that gap.</w:t>
      </w:r>
      <w:r>
        <w:t xml:space="preserve"> </w:t>
      </w:r>
      <w:r>
        <w:rPr>
          <w:i/>
          <w:iCs/>
        </w:rPr>
        <w:t xml:space="preserve">External validity:</w:t>
      </w:r>
      <w:r>
        <w:t xml:space="preserve"> </w:t>
      </w:r>
      <w:r>
        <w:t xml:space="preserve">the</w:t>
      </w:r>
      <w:r>
        <w:t xml:space="preserve"> </w:t>
      </w:r>
      <w:r>
        <w:t xml:space="preserve">model is fitted to a single market (New York City) and a single quarter (Q3</w:t>
      </w:r>
      <w:r>
        <w:t xml:space="preserve"> </w:t>
      </w:r>
      <w:r>
        <w:t xml:space="preserve">2016); the learned price and seasonality effects need not transfer to other</w:t>
      </w:r>
      <w:r>
        <w:t xml:space="preserve"> </w:t>
      </w:r>
      <w:r>
        <w:t xml:space="preserve">cities or years, and the heavy reliance on Q1–Q2 behavioural history means the</w:t>
      </w:r>
      <w:r>
        <w:t xml:space="preserve"> </w:t>
      </w:r>
      <w:r>
        <w:t xml:space="preserve">model would degrade for brand-new listings with no daily record.</w:t>
      </w:r>
      <w:r>
        <w:t xml:space="preserve"> </w:t>
      </w:r>
      <w:r>
        <w:rPr>
          <w:i/>
          <w:iCs/>
        </w:rPr>
        <w:t xml:space="preserve">Construct validity:</w:t>
      </w:r>
      <w:r>
        <w:t xml:space="preserve"> </w:t>
      </w:r>
      <w:r>
        <w:t xml:space="preserve">the significance test in</w:t>
      </w:r>
      <w:r>
        <w:t xml:space="preserve"> </w:t>
      </w:r>
      <w:r>
        <w:t xml:space="preserve">Section </w:t>
      </w:r>
      <w:hyperlink w:anchor="sec:significance">
        <w:r>
          <w:rPr>
            <w:rStyle w:val="Hyperlink"/>
          </w:rPr>
          <w:t xml:space="preserve">5.4</w:t>
        </w:r>
      </w:hyperlink>
      <w:r>
        <w:t xml:space="preserve"> </w:t>
      </w:r>
      <w:r>
        <w:t xml:space="preserve">is a paired test on the shared OOF predictions</w:t>
      </w:r>
      <w:r>
        <w:t xml:space="preserve"> </w:t>
      </w:r>
      <w:r>
        <w:t xml:space="preserve">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w:t>
      </w:r>
      <w:r>
        <w:t xml:space="preserve"> </w:t>
      </w:r>
      <w:r>
        <w:t xml:space="preserve">the right hypothesis but does not capture variance from re-drawing the</w:t>
      </w:r>
      <w:r>
        <w:t xml:space="preserve"> </w:t>
      </w:r>
      <w:r>
        <w:t xml:space="preserve">folds themselves. Finally, the leaderboard has only six teams, so our first-place</w:t>
      </w:r>
      <w:r>
        <w:t xml:space="preserve"> </w:t>
      </w:r>
      <w:r>
        <w:t xml:space="preserve">finish should be read as a strong result on this particular cohort rather than a</w:t>
      </w:r>
      <w:r>
        <w:t xml:space="preserve"> </w:t>
      </w:r>
      <w:r>
        <w:t xml:space="preserve">claim of state-of-the-art Airbnb demand forecasting in general.</w:t>
      </w:r>
    </w:p>
    <w:bookmarkEnd w:id="84"/>
    <w:bookmarkEnd w:id="85"/>
    <w:bookmarkStart w:id="92" w:name="sec:changes"/>
    <w:p>
      <w:pPr>
        <w:pStyle w:val="Heading1"/>
        <w:jc w:val="center"/>
      </w:pPr>
      <w:r>
        <w:rPr>
          <w:rFonts w:ascii="Times New Roman" w:hAnsi="Times New Roman"/>
          <w:b w:val="0"/>
          <w:i w:val="0"/>
          <w:smallCaps/>
          <w:sz w:val="20"/>
        </w:rPr>
        <w:t>VI. Changes from the Midterm Draft</w:t>
      </w:r>
    </w:p>
    <w:p>
      <w:pPr>
        <w:pStyle w:val="FirstParagraph"/>
        <w:jc w:val="both"/>
      </w:pPr>
      <w:r>
        <w:t xml:space="preserve">Our instructor’s rubric asks us to be explicit about what changed between the</w:t>
      </w:r>
      <w:r>
        <w:t xml:space="preserve"> </w:t>
      </w:r>
      <w:r>
        <w:t xml:space="preserve">midterm plan and the final solution. We think this is the most useful section to</w:t>
      </w:r>
      <w:r>
        <w:t xml:space="preserve"> </w:t>
      </w:r>
      <w:r>
        <w:t xml:space="preserve">read, because the midterm draft promised several things that we either dropped</w:t>
      </w:r>
      <w:r>
        <w:t xml:space="preserve"> </w:t>
      </w:r>
      <w:r>
        <w:t xml:space="preserve">or replaced once we actually ran the experiments. The paragraphs below give the</w:t>
      </w:r>
      <w:r>
        <w:t xml:space="preserve"> </w:t>
      </w:r>
      <w:r>
        <w:t xml:space="preserve">reasoning.</w:t>
      </w:r>
    </w:p>
    <w:bookmarkStart w:id="86" w:name="dropped-the-target-log-transform"/>
    <w:p>
      <w:pPr>
        <w:pStyle w:val="Heading4"/>
        <w:jc w:val="left"/>
      </w:pPr>
      <w:r>
        <w:rPr>
          <w:rFonts w:ascii="Times New Roman" w:hAnsi="Times New Roman"/>
          <w:b/>
          <w:i/>
          <w:smallCaps w:val="0"/>
          <w:sz w:val="20"/>
        </w:rPr>
        <w:t xml:space="preserve">Dropped the target log-transform</w:t>
      </w:r>
    </w:p>
    <w:p>
      <w:pPr>
        <w:pStyle w:val="FirstParagraph"/>
        <w:jc w:val="both"/>
      </w:pPr>
      <w:r>
        <w:t xml:space="preserve">In the midterm we wrote that,</w:t>
      </w:r>
      <w:r>
        <w:t xml:space="preserve"> </w:t>
      </w:r>
      <w:r>
        <w:t xml:space="preserve">because booking counts are skewed,</w:t>
      </w:r>
      <w:r>
        <w:t xml:space="preserve"> </w:t>
      </w:r>
      <w:r>
        <w:t xml:space="preserve">“log-transforming the target is often a</w:t>
      </w:r>
      <w:r>
        <w:t xml:space="preserve"> </w:t>
      </w:r>
      <w:r>
        <w:t xml:space="preserve">sufficient remedy.”</w:t>
      </w:r>
      <w:r>
        <w:t xml:space="preserve"> </w:t>
      </w:r>
      <w:r>
        <w:t xml:space="preserve">We did implement this in our early XGBoost runs (training on</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 In practice it scored worse, not</w:t>
      </w:r>
      <w:r>
        <w:t xml:space="preserve"> </w:t>
      </w:r>
      <w:r>
        <w:t xml:space="preserve">better. The reason is that the competition metric is MSE on the raw count scale,</w:t>
      </w:r>
      <w:r>
        <w:t xml:space="preserve"> </w:t>
      </w:r>
      <w:r>
        <w:t xml:space="preserve">and the target is not only skewed but also bounded and zero-inflated</w:t>
      </w:r>
      <w:r>
        <w:t xml:space="preserve"> </w:t>
      </w:r>
      <w:r>
        <w:t xml:space="preserve">(Fig. </w:t>
      </w:r>
      <w:hyperlink w:anchor="fig:target">
        <w:r>
          <w:rPr>
            <w:rStyle w:val="Hyperlink"/>
          </w:rPr>
          <w:t xml:space="preserve">1</w:t>
        </w:r>
      </w:hyperlink>
      <w:r>
        <w:t xml:space="preserve">). Optimising squared error in log space optimises the</w:t>
      </w:r>
      <w:r>
        <w:t xml:space="preserve"> </w:t>
      </w:r>
      <w:r>
        <w:t xml:space="preserve">wrong objective: it over-weights getting the small counts exactly right and</w:t>
      </w:r>
      <w:r>
        <w:t xml:space="preserve"> </w:t>
      </w:r>
      <w:r>
        <w:t xml:space="preserve">under-weights the large counts, which are the ones that dominate the raw MSE. Our</w:t>
      </w:r>
      <w:r>
        <w:t xml:space="preserve"> </w:t>
      </w:r>
      <w:r>
        <w:t xml:space="preserve">final XGBoost is trained directly on the raw target with squared-error loss, and</w:t>
      </w:r>
      <w:r>
        <w:t xml:space="preserve"> </w:t>
      </w:r>
      <w:r>
        <w:t xml:space="preserve">we control the skew instead by clipping predictions to</w:t>
      </w:r>
      <w:r>
        <w:t xml:space="preserve"> </w:t>
      </w:r>
      <m:oMath>
        <m:r>
          <m:rPr>
            <m:sty m:val="p"/>
          </m:rPr>
          <m:t>[</m:t>
        </m:r>
        <m:r>
          <m:t>0</m:t>
        </m:r>
        <m:r>
          <m:rPr>
            <m:sty m:val="p"/>
          </m:rPr>
          <m:t>,</m:t>
        </m:r>
        <m:r>
          <m:t>92</m:t>
        </m:r>
        <m:r>
          <m:rPr>
            <m:sty m:val="p"/>
          </m:rPr>
          <m:t>]</m:t>
        </m:r>
      </m:oMath>
      <w:r>
        <w:t xml:space="preserve">. Switching from</w:t>
      </w:r>
      <w:r>
        <w:t xml:space="preserve"> </w:t>
      </w:r>
      <w:r>
        <w:t xml:space="preserve">log to raw with clipping is the single change that moved our CV MSE the most.</w:t>
      </w:r>
    </w:p>
    <w:bookmarkEnd w:id="86"/>
    <w:bookmarkStart w:id="87" w:name="X1042b2eea4365f5a0ffc0d2a43373ca9f575517"/>
    <w:p>
      <w:pPr>
        <w:pStyle w:val="Heading4"/>
        <w:jc w:val="left"/>
      </w:pPr>
      <w:r>
        <w:rPr>
          <w:rFonts w:ascii="Times New Roman" w:hAnsi="Times New Roman"/>
          <w:b/>
          <w:i/>
          <w:smallCaps w:val="0"/>
          <w:sz w:val="20"/>
        </w:rPr>
        <w:t xml:space="preserve">Dropped TF-IDF and topic-model text features</w:t>
      </w:r>
    </w:p>
    <w:p>
      <w:pPr>
        <w:pStyle w:val="FirstParagraph"/>
        <w:jc w:val="both"/>
      </w:pPr>
      <w:r>
        <w:t xml:space="preserve">The midterm said TF-IDF</w:t>
      </w:r>
      <w:r>
        <w:t xml:space="preserve"> </w:t>
      </w:r>
      <w:r>
        <w:t xml:space="preserve">or LDA topic features</w:t>
      </w:r>
      <w:r>
        <w:t xml:space="preserve"> </w:t>
      </w:r>
      <w:r>
        <w:t xml:space="preserve">“could be added later if time allows”</w:t>
      </w:r>
      <w:r>
        <w:t xml:space="preserve"> </w:t>
      </w:r>
      <w:r>
        <w:t xml:space="preserve">[10]</w:t>
      </w:r>
      <w:r>
        <w:t xml:space="preserve">.</w:t>
      </w:r>
      <w:r>
        <w:t xml:space="preserve"> </w:t>
      </w:r>
      <w:r>
        <w:t xml:space="preserve">We tried a small TF-IDF version on the listing titles and it did not help. Airbnb</w:t>
      </w:r>
      <w:r>
        <w:t xml:space="preserve"> </w:t>
      </w:r>
      <w:r>
        <w:t xml:space="preserve">titles are very short (a handful of words), so TF-IDF produces a wide, sparse</w:t>
      </w:r>
      <w:r>
        <w:t xml:space="preserve"> </w:t>
      </w:r>
      <w:r>
        <w:t xml:space="preserve">matrix with almost no extra signal beyond what our simple keyword flags already</w:t>
      </w:r>
      <w:r>
        <w:t xml:space="preserve"> </w:t>
      </w:r>
      <w:r>
        <w:t xml:space="preserve">capture, and it noticeably increased the risk of overfitting and the training</w:t>
      </w:r>
      <w:r>
        <w:t xml:space="preserve"> </w:t>
      </w:r>
      <w:r>
        <w:t xml:space="preserve">time. We kept the cheap keyword flags</w:t>
      </w:r>
      <w:r>
        <w:t xml:space="preserve"> </w:t>
      </w:r>
      <w:r>
        <w:t xml:space="preserve">(luxury/private/near/cozy/view/modern) plus title length and word count, and left</w:t>
      </w:r>
      <w:r>
        <w:t xml:space="preserve"> </w:t>
      </w:r>
      <w:r>
        <w:t xml:space="preserve">full text modelling out of the final pipeline.</w:t>
      </w:r>
    </w:p>
    <w:bookmarkEnd w:id="87"/>
    <w:bookmarkStart w:id="88" w:name="dropped-host-level-hostid-encoding"/>
    <w:p>
      <w:pPr>
        <w:pStyle w:val="Heading4"/>
        <w:jc w:val="left"/>
      </w:pPr>
      <w:r>
        <w:rPr>
          <w:rFonts w:ascii="Times New Roman" w:hAnsi="Times New Roman"/>
          <w:b/>
          <w:i/>
          <w:smallCaps w:val="0"/>
          <w:sz w:val="20"/>
        </w:rPr>
        <w:t xml:space="preserve">Dropped host-level (HostID) encoding</w:t>
      </w:r>
    </w:p>
    <w:p>
      <w:pPr>
        <w:pStyle w:val="FirstParagraph"/>
        <w:jc w:val="both"/>
      </w:pPr>
      <w:r>
        <w:t xml:space="preserve">The midterm mentioned target or</w:t>
      </w:r>
      <w:r>
        <w:t xml:space="preserve"> </w:t>
      </w:r>
      <w:r>
        <w:t xml:space="preserve">leave-one-out encoding for high-cardinality features</w:t>
      </w:r>
      <w:r>
        <w:t xml:space="preserve"> </w:t>
      </w:r>
      <w:r>
        <w:t xml:space="preserve">“such as HostID, if</w:t>
      </w:r>
      <w:r>
        <w:t xml:space="preserve"> </w:t>
      </w:r>
      <w:r>
        <w:t xml:space="preserve">needed.”</w:t>
      </w:r>
      <w:r>
        <w:t xml:space="preserve"> </w:t>
      </w:r>
      <w:r>
        <w:t xml:space="preserve">On reflection we dropped HostID entirely. It has extremely high</w:t>
      </w:r>
      <w:r>
        <w:t xml:space="preserve"> </w:t>
      </w:r>
      <w:r>
        <w:t xml:space="preserve">cardinality, many hosts appear only once or twice, and target-encoding such a</w:t>
      </w:r>
      <w:r>
        <w:t xml:space="preserve"> </w:t>
      </w:r>
      <w:r>
        <w:t xml:space="preserve">column is a classic leakage and overfitting trap—the encoded value would</w:t>
      </w:r>
      <w:r>
        <w:t xml:space="preserve"> </w:t>
      </w:r>
      <w:r>
        <w:t xml:space="preserve">essentially memorise individual hosts. We get the location/host signal more</w:t>
      </w:r>
      <w:r>
        <w:t xml:space="preserve"> </w:t>
      </w:r>
      <w:r>
        <w:t xml:space="preserve">safely from the neighbourhood and metropolitan-area target encodings and from the</w:t>
      </w:r>
      <w:r>
        <w:t xml:space="preserve"> </w:t>
      </w:r>
      <w:r>
        <w:t xml:space="preserve">geo-cluster feature, so HostID was not worth the risk.</w:t>
      </w:r>
    </w:p>
    <w:bookmarkEnd w:id="88"/>
    <w:bookmarkStart w:id="89" w:name="Xea657390961a71da9fdd2d5ee727de94666d7f4"/>
    <w:p>
      <w:pPr>
        <w:pStyle w:val="Heading4"/>
        <w:jc w:val="left"/>
      </w:pPr>
      <w:r>
        <w:rPr>
          <w:rFonts w:ascii="Times New Roman" w:hAnsi="Times New Roman"/>
          <w:b/>
          <w:i/>
          <w:smallCaps w:val="0"/>
          <w:sz w:val="20"/>
        </w:rPr>
        <w:t xml:space="preserve">Replaced RandomizedSearchCV with a custom search loop</w:t>
      </w:r>
    </w:p>
    <w:p>
      <w:pPr>
        <w:pStyle w:val="FirstParagraph"/>
        <w:jc w:val="both"/>
      </w:pPr>
      <w:r>
        <w:t xml:space="preserve">The midterm</w:t>
      </w:r>
      <w:r>
        <w:t xml:space="preserve"> </w:t>
      </w:r>
      <w:r>
        <w:t xml:space="preserve">plan was to use scikit-learn’s</w:t>
      </w:r>
      <w:r>
        <w:t xml:space="preserve"> </w:t>
      </w:r>
      <w:r>
        <w:rPr>
          <w:rStyle w:val="VerbatimChar"/>
        </w:rPr>
        <w:t xml:space="preserve">RandomizedSearchCV</w:t>
      </w:r>
      <w:r>
        <w:t xml:space="preserve">. We changed to a</w:t>
      </w:r>
      <w:r>
        <w:t xml:space="preserve"> </w:t>
      </w:r>
      <w:r>
        <w:t xml:space="preserve">hand-written randomized search because we wanted fold-level early stopping with an</w:t>
      </w:r>
      <w:r>
        <w:t xml:space="preserve"> </w:t>
      </w:r>
      <w:r>
        <w:t xml:space="preserve">XGBoost</w:t>
      </w:r>
      <w:r>
        <w:t xml:space="preserve"> </w:t>
      </w:r>
      <w:r>
        <w:rPr>
          <w:rStyle w:val="VerbatimChar"/>
        </w:rPr>
        <w:t xml:space="preserve">eval_set</w:t>
      </w:r>
      <w:r>
        <w:t xml:space="preserve">, which</w:t>
      </w:r>
      <w:r>
        <w:t xml:space="preserve"> </w:t>
      </w:r>
      <w:r>
        <w:rPr>
          <w:rStyle w:val="VerbatimChar"/>
        </w:rPr>
        <w:t xml:space="preserve">RandomizedSearchCV</w:t>
      </w:r>
      <w:r>
        <w:t xml:space="preserve"> </w:t>
      </w:r>
      <w:r>
        <w:t xml:space="preserve">cannot express</w:t>
      </w:r>
      <w:r>
        <w:t xml:space="preserve"> </w:t>
      </w:r>
      <w:r>
        <w:t xml:space="preserve">cleanly. The custom loop fits the same idea—random sampling of log-uniform</w:t>
      </w:r>
      <w:r>
        <w:t xml:space="preserve"> </w:t>
      </w:r>
      <w:r>
        <w:t xml:space="preserve">hyper-parameters, 5-fold CV per</w:t>
      </w:r>
      <w:r>
        <w:t xml:space="preserve"> </w:t>
      </w:r>
      <w:hyperlink w:anchor="eq:searchobj">
        <w:r>
          <w:rPr>
            <w:rStyle w:val="Hyperlink"/>
          </w:rPr>
          <w:t xml:space="preserve">[eq:searchobj]</w:t>
        </w:r>
      </w:hyperlink>
      <w:r>
        <w:t xml:space="preserve">—but additionally lets each</w:t>
      </w:r>
      <w:r>
        <w:t xml:space="preserve"> </w:t>
      </w:r>
      <w:r>
        <w:t xml:space="preserve">fold stop at its own best iteration</w:t>
      </w:r>
      <w:r>
        <w:t xml:space="preserve"> </w:t>
      </w:r>
      <w:hyperlink w:anchor="eq:earlystop">
        <w:r>
          <w:rPr>
            <w:rStyle w:val="Hyperlink"/>
          </w:rPr>
          <w:t xml:space="preserve">[eq:earlystop]</w:t>
        </w:r>
      </w:hyperlink>
      <w:r>
        <w:t xml:space="preserve"> </w:t>
      </w:r>
      <w:r>
        <w:t xml:space="preserve">and logs every trial to</w:t>
      </w:r>
      <w:r>
        <w:t xml:space="preserve"> </w:t>
      </w:r>
      <w:r>
        <w:t xml:space="preserve">a CSV for later inspection. The search philosophy is unchanged from</w:t>
      </w:r>
      <w:r>
        <w:t xml:space="preserve"> </w:t>
      </w:r>
      <w:r>
        <w:t xml:space="preserve">[19]</w:t>
      </w:r>
      <w:r>
        <w:t xml:space="preserve">; only the implementation differs.</w:t>
      </w:r>
    </w:p>
    <w:bookmarkEnd w:id="89"/>
    <w:bookmarkStart w:id="90" w:name="added-a-weighted-model-blend"/>
    <w:p>
      <w:pPr>
        <w:pStyle w:val="Heading4"/>
        <w:jc w:val="left"/>
      </w:pPr>
      <w:r>
        <w:rPr>
          <w:rFonts w:ascii="Times New Roman" w:hAnsi="Times New Roman"/>
          <w:b/>
          <w:i/>
          <w:smallCaps w:val="0"/>
          <w:sz w:val="20"/>
        </w:rPr>
        <w:t xml:space="preserve">Added a weighted model blend</w:t>
      </w:r>
    </w:p>
    <w:p>
      <w:pPr>
        <w:pStyle w:val="FirstParagraph"/>
        <w:jc w:val="both"/>
      </w:pPr>
      <w:r>
        <w:t xml:space="preserve">This was not in the midterm at all. The</w:t>
      </w:r>
      <w:r>
        <w:t xml:space="preserve"> </w:t>
      </w:r>
      <w:r>
        <w:t xml:space="preserve">midterm described comparing the four model families and picking the best one.</w:t>
      </w:r>
      <w:r>
        <w:t xml:space="preserve"> </w:t>
      </w:r>
      <w:r>
        <w:t xml:space="preserve">Once we had honest out-of-fold predictions for every model, blending them with</w:t>
      </w:r>
      <w:r>
        <w:t xml:space="preserve"> </w:t>
      </w:r>
      <w:r>
        <w:t xml:space="preserve">SLSQP-optimised weights per</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was a cheap</w:t>
      </w:r>
      <w:r>
        <w:t xml:space="preserve"> </w:t>
      </w:r>
      <w:r>
        <w:t xml:space="preserve">way to gain another</w:t>
      </w:r>
      <w:r>
        <w:t xml:space="preserve"> </w:t>
      </w:r>
      <m:oMath>
        <m:r>
          <m:rPr>
            <m:sty m:val="p"/>
          </m:rPr>
          <m:t>≈</m:t>
        </m:r>
      </m:oMath>
      <w:r>
        <w:t xml:space="preserve">2% MSE, so we added it as the final step</w:t>
      </w:r>
      <w:r>
        <w:t xml:space="preserve"> </w:t>
      </w:r>
      <w:r>
        <w:t xml:space="preserve">[21]</w:t>
      </w:r>
      <w:r>
        <w:t xml:space="preserve">. It is the blend, not a single model, that produced our</w:t>
      </w:r>
      <w:r>
        <w:t xml:space="preserve"> </w:t>
      </w:r>
      <w:r>
        <w:t xml:space="preserve">top leaderboard score, and Section </w:t>
      </w:r>
      <w:hyperlink w:anchor="sec:significance">
        <w:r>
          <w:rPr>
            <w:rStyle w:val="Hyperlink"/>
          </w:rPr>
          <w:t xml:space="preserve">5.4</w:t>
        </w:r>
      </w:hyperlink>
      <w:r>
        <w:t xml:space="preserve"> </w:t>
      </w:r>
      <w:r>
        <w:t xml:space="preserve">confirms the gain is</w:t>
      </w:r>
      <w:r>
        <w:t xml:space="preserve"> </w:t>
      </w:r>
      <w:r>
        <w:t xml:space="preserve">significant.</w:t>
      </w:r>
    </w:p>
    <w:bookmarkEnd w:id="90"/>
    <w:bookmarkStart w:id="91" w:name="kept-as-planned"/>
    <w:p>
      <w:pPr>
        <w:pStyle w:val="Heading4"/>
        <w:jc w:val="left"/>
      </w:pPr>
      <w:r>
        <w:rPr>
          <w:rFonts w:ascii="Times New Roman" w:hAnsi="Times New Roman"/>
          <w:b/>
          <w:i/>
          <w:smallCaps w:val="0"/>
          <w:sz w:val="20"/>
        </w:rPr>
        <w:t xml:space="preserve">Kept, as planned</w:t>
      </w:r>
    </w:p>
    <w:p>
      <w:pPr>
        <w:pStyle w:val="FirstParagraph"/>
        <w:jc w:val="both"/>
      </w:pPr>
      <w:r>
        <w:t xml:space="preserve">The choice of dataset and competition, the four</w:t>
      </w:r>
      <w:r>
        <w:t xml:space="preserve"> </w:t>
      </w:r>
      <w:r>
        <w:t xml:space="preserve">model families, scikit-learn</w:t>
      </w:r>
      <w:r>
        <w:t xml:space="preserve"> </w:t>
      </w:r>
      <w:r>
        <w:rPr>
          <w:rStyle w:val="VerbatimChar"/>
        </w:rPr>
        <w:t xml:space="preserve">Pipeline</w:t>
      </w:r>
      <w:r>
        <w:t xml:space="preserve">s/</w:t>
      </w:r>
      <w:r>
        <w:rPr>
          <w:rStyle w:val="VerbatimChar"/>
        </w:rPr>
        <w:t xml:space="preserve">ColumnTransformer</w:t>
      </w:r>
      <w:r>
        <w:t xml:space="preserve">s for</w:t>
      </w:r>
      <w:r>
        <w:t xml:space="preserve"> </w:t>
      </w:r>
      <w:r>
        <w:t xml:space="preserve">leakage control,</w:t>
      </w:r>
      <w:r>
        <w:t xml:space="preserve"> </w:t>
      </w:r>
      <m:oMath>
        <m:r>
          <m:t>K</m:t>
        </m:r>
      </m:oMath>
      <w:r>
        <w:t xml:space="preserve">-fold cross-validation, median imputation with missing</w:t>
      </w:r>
      <w:r>
        <w:t xml:space="preserve"> </w:t>
      </w:r>
      <w:r>
        <w:t xml:space="preserve">indicators, one-hot encoding for low-cardinality categoricals, the geographic</w:t>
      </w:r>
      <w:r>
        <w:t xml:space="preserve"> </w:t>
      </w:r>
      <w:r>
        <w:t xml:space="preserve">clustering of latitude/longitude, and the comparison against a constant-mean</w:t>
      </w:r>
      <w:r>
        <w:t xml:space="preserve"> </w:t>
      </w:r>
      <w:r>
        <w:t xml:space="preserve">baseline. So the backbone of the midterm plan survived; what changed were the</w:t>
      </w:r>
      <w:r>
        <w:t xml:space="preserve"> </w:t>
      </w:r>
      <w:r>
        <w:t xml:space="preserve">details that only reveal themselves once you measure them.</w:t>
      </w:r>
    </w:p>
    <w:bookmarkEnd w:id="91"/>
    <w:bookmarkEnd w:id="92"/>
    <w:bookmarkStart w:id="93" w:name="sec:concl"/>
    <w:p>
      <w:pPr>
        <w:pStyle w:val="Heading1"/>
        <w:jc w:val="center"/>
      </w:pPr>
      <w:r>
        <w:rPr>
          <w:rFonts w:ascii="Times New Roman" w:hAnsi="Times New Roman"/>
          <w:b w:val="0"/>
          <w:i w:val="0"/>
          <w:smallCaps/>
          <w:sz w:val="20"/>
        </w:rPr>
        <w:t>VII. Recommendations and Conclusions</w:t>
      </w:r>
    </w:p>
    <w:p>
      <w:pPr>
        <w:pStyle w:val="FirstParagraph"/>
        <w:jc w:val="both"/>
      </w:pPr>
      <w:r>
        <w:t xml:space="preserve">In this project we built a complete, leakage-safe machine-learning pipeline to</w:t>
      </w:r>
      <w:r>
        <w:t xml:space="preserve"> </w:t>
      </w:r>
      <w:r>
        <w:t xml:space="preserve">predict Q3 2016 Airbnb booking counts in New York City, using only the models and</w:t>
      </w:r>
      <w:r>
        <w:t xml:space="preserve"> </w:t>
      </w:r>
      <w:r>
        <w:t xml:space="preserve">optimizers taught in COMP468. Starting from five raw CSV files we engineered 150</w:t>
      </w:r>
      <w:r>
        <w:t xml:space="preserve"> </w:t>
      </w:r>
      <w:r>
        <w:t xml:space="preserve">per-property features, compared five models with 5-fold cross-validation, retuned</w:t>
      </w:r>
      <w:r>
        <w:t xml:space="preserve"> </w:t>
      </w:r>
      <w:r>
        <w:t xml:space="preserve">XGBoost with a custom early-stopping randomized search, and combined the best</w:t>
      </w:r>
      <w:r>
        <w:t xml:space="preserve"> </w:t>
      </w:r>
      <w:r>
        <w:t xml:space="preserve">models with an SLSQP-optimised weighted blend. The blend scored 185.499 MSE on</w:t>
      </w:r>
      <w:r>
        <w:t xml:space="preserve"> </w:t>
      </w:r>
      <w:r>
        <w:t xml:space="preserve">Kaggle and ranked our team first among the six competing teams, and its</w:t>
      </w:r>
      <w:r>
        <w:t xml:space="preserve"> </w:t>
      </w:r>
      <w:r>
        <w:t xml:space="preserve">leaderboard score matched our internal cross-validation closely, which gives us</w:t>
      </w:r>
      <w:r>
        <w:t xml:space="preserve"> </w:t>
      </w:r>
      <w:r>
        <w:t xml:space="preserve">confidence that the result is real and not an artefact of leaderboard</w:t>
      </w:r>
      <w:r>
        <w:t xml:space="preserve"> </w:t>
      </w:r>
      <w:r>
        <w:t xml:space="preserve">overfitting.</w:t>
      </w:r>
    </w:p>
    <w:p>
      <w:pPr>
        <w:pStyle w:val="BodyText"/>
        <w:jc w:val="both"/>
      </w:pPr>
      <w:r>
        <w:t xml:space="preserve">The clearest lessons for us were practical ones. Most of the predictive power</w:t>
      </w:r>
      <w:r>
        <w:t xml:space="preserve"> </w:t>
      </w:r>
      <w:r>
        <w:t xml:space="preserve">came from the daily listing histories, not the static property table, so the time</w:t>
      </w:r>
      <w:r>
        <w:t xml:space="preserve"> </w:t>
      </w:r>
      <w:r>
        <w:t xml:space="preserve">spent on aggregation and recency features paid off far more than the time spent</w:t>
      </w:r>
      <w:r>
        <w:t xml:space="preserve"> </w:t>
      </w:r>
      <w:r>
        <w:t xml:space="preserve">on metadata. Boosted trees beat everything else on this tabular problem, and</w:t>
      </w:r>
      <w:r>
        <w:t xml:space="preserve"> </w:t>
      </w:r>
      <w:r>
        <w:t xml:space="preserve">matching the loss function to the actual metric (raw MSE with clipping, rather</w:t>
      </w:r>
      <w:r>
        <w:t xml:space="preserve"> </w:t>
      </w:r>
      <w:r>
        <w:t xml:space="preserve">than a log-transform) mattered as much as the model choice. Finally, blending a</w:t>
      </w:r>
      <w:r>
        <w:t xml:space="preserve"> </w:t>
      </w:r>
      <w:r>
        <w:t xml:space="preserve">few complementary models is a low-effort, low-risk way to squeeze out the last</w:t>
      </w:r>
      <w:r>
        <w:t xml:space="preserve"> </w:t>
      </w:r>
      <w:r>
        <w:t xml:space="preserve">bit of accuracy, and Section </w:t>
      </w:r>
      <w:hyperlink w:anchor="sec:significance">
        <w:r>
          <w:rPr>
            <w:rStyle w:val="Hyperlink"/>
          </w:rPr>
          <w:t xml:space="preserve">5.4</w:t>
        </w:r>
      </w:hyperlink>
      <w:r>
        <w:t xml:space="preserve"> </w:t>
      </w:r>
      <w:r>
        <w:t xml:space="preserve">shows the gain is</w:t>
      </w:r>
      <w:r>
        <w:t xml:space="preserve"> </w:t>
      </w:r>
      <w:r>
        <w:t xml:space="preserve">statistically real.</w:t>
      </w:r>
    </w:p>
    <w:p>
      <w:pPr>
        <w:pStyle w:val="BodyText"/>
        <w:jc w:val="both"/>
      </w:pPr>
      <w:r>
        <w:t xml:space="preserve">If we had more time, we would explore a few directions. First, and most directly</w:t>
      </w:r>
      <w:r>
        <w:t xml:space="preserve"> </w:t>
      </w:r>
      <w:r>
        <w:t xml:space="preserve">motivated by the residual analysis in Section </w:t>
      </w:r>
      <w:hyperlink w:anchor="sec:residuals">
        <w:r>
          <w:rPr>
            <w:rStyle w:val="Hyperlink"/>
          </w:rPr>
          <w:t xml:space="preserve">5.5</w:t>
        </w:r>
      </w:hyperlink>
      <w:r>
        <w:t xml:space="preserve">, a proper</w:t>
      </w:r>
      <w:r>
        <w:t xml:space="preserve"> </w:t>
      </w:r>
      <w:r>
        <w:t xml:space="preserve">two-stage hurdle model—a classifier for</w:t>
      </w:r>
      <w:r>
        <w:t xml:space="preserve"> </w:t>
      </w:r>
      <w:r>
        <w:t xml:space="preserve">“will this property be booked at</w:t>
      </w:r>
      <w:r>
        <w:t xml:space="preserve"> </w:t>
      </w:r>
      <w:r>
        <w:t xml:space="preserve">all?”</w:t>
      </w:r>
      <w:r>
        <w:t xml:space="preserve"> </w:t>
      </w:r>
      <w:r>
        <w:t xml:space="preserve">followed by a regressor for the count—could handle the zero inflation</w:t>
      </w:r>
      <w:r>
        <w:t xml:space="preserve"> </w:t>
      </w:r>
      <w:r>
        <w:t xml:space="preserve">and the boundary bias more directly than clipping does. Concretely, such a model</w:t>
      </w:r>
      <w:r>
        <w:t xml:space="preserve"> </w:t>
      </w:r>
      <w:r>
        <w:t xml:space="preserve">factorizes the prediction into a Bernoulli</w:t>
      </w:r>
      <w:r>
        <w:t xml:space="preserve"> </w:t>
      </w:r>
      <w:r>
        <w:t xml:space="preserve">“hurdle”</w:t>
      </w:r>
      <w:r>
        <w:t xml:space="preserve"> </w:t>
      </w:r>
      <w:r>
        <w:t xml:space="preserve">and a positive-count</w:t>
      </w:r>
      <w:r>
        <w:t xml:space="preserve"> </w:t>
      </w:r>
      <w:r>
        <w:t xml:space="preserve">expert,</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where the classifier</w:t>
      </w:r>
      <w:r>
        <w:t xml:space="preserve"> </w:t>
      </w:r>
      <m:oMath>
        <m:r>
          <m:t>p</m:t>
        </m:r>
        <m:r>
          <m:rPr>
            <m:sty m:val="p"/>
          </m:rPr>
          <m:t>(</m:t>
        </m:r>
        <m:r>
          <m:rPr>
            <m:sty m:val="bi"/>
          </m:rPr>
          <m:t>x</m:t>
        </m:r>
        <m:r>
          <m:rPr>
            <m:sty m:val="p"/>
          </m:rPr>
          <m:t>)</m:t>
        </m:r>
      </m:oMath>
      <w:r>
        <w:t xml:space="preserve"> </w:t>
      </w:r>
      <w:r>
        <w:t xml:space="preserve">would be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rows—directly attacking the 53.5% zero</w:t>
      </w:r>
      <w:r>
        <w:t xml:space="preserve"> </w:t>
      </w:r>
      <w:r>
        <w:t xml:space="preserve">mass—and the regressor</w:t>
      </w:r>
      <w:r>
        <w:t xml:space="preserve"> </w:t>
      </w:r>
      <m:oMath>
        <m:r>
          <m:t>r</m:t>
        </m:r>
        <m:r>
          <m:rPr>
            <m:sty m:val="p"/>
          </m:rPr>
          <m:t>(</m:t>
        </m:r>
        <m:r>
          <m:rPr>
            <m:sty m:val="bi"/>
          </m:rPr>
          <m:t>x</m:t>
        </m:r>
        <m:r>
          <m:rPr>
            <m:sty m:val="p"/>
          </m:rPr>
          <m:t>)</m:t>
        </m:r>
      </m:oMath>
      <w:r>
        <w:t xml:space="preserve"> </w:t>
      </w:r>
      <w:r>
        <w:t xml:space="preserve">would be fit</w:t>
      </w:r>
      <w:r>
        <w:t xml:space="preserve"> </w:t>
      </w:r>
      <w:r>
        <w:rPr>
          <w:i/>
          <w:iCs/>
        </w:rPr>
        <w:t xml:space="preserve">only</w:t>
      </w:r>
      <w:r>
        <w:t xml:space="preserve"> </w:t>
      </w:r>
      <w:r>
        <w:t xml:space="preserve">on the booked</w:t>
      </w:r>
      <w:r>
        <w:t xml:space="preserve"> </w:t>
      </w:r>
      <w:r>
        <w:t xml:space="preserve">listings, so it never sees the zeros that currently drag its predictions down and</w:t>
      </w:r>
      <w:r>
        <w:t xml:space="preserve"> </w:t>
      </w:r>
      <w:r>
        <w:t xml:space="preserve">cause the over-prediction we observed on the</w:t>
      </w:r>
      <w:r>
        <w:t xml:space="preserve"> </w:t>
      </w:r>
      <m:oMath>
        <m:r>
          <m:rPr>
            <m:sty m:val="p"/>
          </m:rPr>
          <m:t>[</m:t>
        </m:r>
        <m:r>
          <m:t>1</m:t>
        </m:r>
        <m:r>
          <m:rPr>
            <m:sty m:val="p"/>
          </m:rPr>
          <m:t>,</m:t>
        </m:r>
        <m:r>
          <m:t>5</m:t>
        </m:r>
        <m:r>
          <m:rPr>
            <m:sty m:val="p"/>
          </m:rPr>
          <m:t>]</m:t>
        </m:r>
      </m:oMath>
      <w:r>
        <w:t xml:space="preserve"> </w:t>
      </w:r>
      <w:r>
        <w:t xml:space="preserve">bin</w:t>
      </w:r>
      <w:r>
        <w:t xml:space="preserve"> </w:t>
      </w:r>
      <w:r>
        <w:t xml:space="preserve">(Fig. </w:t>
      </w:r>
      <w:hyperlink w:anchor="fig:residualbins">
        <w:r>
          <w:rPr>
            <w:rStyle w:val="Hyperlink"/>
          </w:rPr>
          <w:t xml:space="preserve">7</w:t>
        </w:r>
      </w:hyperlink>
      <w:r>
        <w:t xml:space="preserve">). Both stages could still be built from the same</w:t>
      </w:r>
      <w:r>
        <w:t xml:space="preserve"> </w:t>
      </w:r>
      <w:r>
        <w:t xml:space="preserve">COMP468 model families (an XGBoost classifier and an XGBoost regressor), so this</w:t>
      </w:r>
      <w:r>
        <w:t xml:space="preserve"> </w:t>
      </w:r>
      <w:r>
        <w:t xml:space="preserve">extension stays within the course constraints. Second, we would build</w:t>
      </w:r>
      <w:r>
        <w:t xml:space="preserve"> </w:t>
      </w:r>
      <w:r>
        <w:t xml:space="preserve">richer recency features. Our current recency block summarizes only the last 30</w:t>
      </w:r>
      <w:r>
        <w:t xml:space="preserve"> </w:t>
      </w:r>
      <w:r>
        <w:t xml:space="preserve">days of Q2 with simple counts and rates; a more expressive design would fit a</w:t>
      </w:r>
      <w:r>
        <w:t xml:space="preserve"> </w:t>
      </w:r>
      <w:r>
        <w:t xml:space="preserve">short trend—for instance the slope of a least-squares line through the daily</w:t>
      </w:r>
      <w:r>
        <w:t xml:space="preserve"> </w:t>
      </w:r>
      <w:r>
        <w:t xml:space="preserve">booked-or-not series over the final four to six weeks of Q2—so that a listing</w:t>
      </w:r>
      <w:r>
        <w:t xml:space="preserve"> </w:t>
      </w:r>
      <w:r>
        <w:t xml:space="preserve">whose demand is</w:t>
      </w:r>
      <w:r>
        <w:t xml:space="preserve"> </w:t>
      </w:r>
      <w:r>
        <w:rPr>
          <w:i/>
          <w:iCs/>
        </w:rPr>
        <w:t xml:space="preserve">accelerating</w:t>
      </w:r>
      <w:r>
        <w:t xml:space="preserve"> </w:t>
      </w:r>
      <w:r>
        <w:t xml:space="preserve">into Q3 is distinguished from one that is</w:t>
      </w:r>
      <w:r>
        <w:t xml:space="preserve"> </w:t>
      </w:r>
      <w:r>
        <w:t xml:space="preserve">merely busy on average. Light geographic smoothing, in which each property’s</w:t>
      </w:r>
      <w:r>
        <w:t xml:space="preserve"> </w:t>
      </w:r>
      <w:r>
        <w:t xml:space="preserve">neighbourhood target encoding is blended with the encodings of adjacent K-Means</w:t>
      </w:r>
      <w:r>
        <w:t xml:space="preserve"> </w:t>
      </w:r>
      <w:r>
        <w:t xml:space="preserve">clusters, could further stabilize the estimate for thinly populated areas, in the</w:t>
      </w:r>
      <w:r>
        <w:t xml:space="preserve"> </w:t>
      </w:r>
      <w:r>
        <w:t xml:space="preserve">same spirit as the additive smoothing already in</w:t>
      </w:r>
      <w:r>
        <w:t xml:space="preserve"> </w:t>
      </w:r>
      <w:hyperlink w:anchor="eq:smooth">
        <w:r>
          <w:rPr>
            <w:rStyle w:val="Hyperlink"/>
          </w:rPr>
          <w:t xml:space="preserve">[eq:smooth]</w:t>
        </w:r>
      </w:hyperlink>
      <w:r>
        <w:t xml:space="preserve">. Third, with a</w:t>
      </w:r>
      <w:r>
        <w:t xml:space="preserve"> </w:t>
      </w:r>
      <w:r>
        <w:t xml:space="preserve">larger compute budget we would tune the MLP more carefully. The error-correlation</w:t>
      </w:r>
      <w:r>
        <w:t xml:space="preserve"> </w:t>
      </w:r>
      <w:r>
        <w:t xml:space="preserve">analysis (Table </w:t>
      </w:r>
      <w:hyperlink w:anchor="tab:errcorr">
        <w:r>
          <w:rPr>
            <w:rStyle w:val="Hyperlink"/>
          </w:rPr>
          <w:t xml:space="preserve">9</w:t>
        </w:r>
      </w:hyperlink>
      <w:r>
        <w:t xml:space="preserve">) showed the MLP is the least correlated with</w:t>
      </w:r>
      <w:r>
        <w:t xml:space="preserve"> </w:t>
      </w:r>
      <w:r>
        <w:t xml:space="preserve">XGBoost, so a stronger MLP is the most promising single way to improve the</w:t>
      </w:r>
      <w:r>
        <w:t xml:space="preserve"> </w:t>
      </w:r>
      <w:r>
        <w:t xml:space="preserve">blend—a wider or deeper network, a longer training schedule, and a small search</w:t>
      </w:r>
      <w:r>
        <w:t xml:space="preserve"> </w:t>
      </w:r>
      <w:r>
        <w:t xml:space="preserve">over the dropout rate and learning rate would likely raise its individual</w:t>
      </w:r>
      <w:r>
        <w:t xml:space="preserve"> </w:t>
      </w:r>
      <w:r>
        <w:t xml:space="preserve">accuracy and therefore the weight the optimizer is willing to give it. None of</w:t>
      </w:r>
      <w:r>
        <w:t xml:space="preserve"> </w:t>
      </w:r>
      <w:r>
        <w:t xml:space="preserve">these would change the overall conclusion, but each could plausibly shave off a</w:t>
      </w:r>
      <w:r>
        <w:t xml:space="preserve"> </w:t>
      </w:r>
      <w:r>
        <w:t xml:space="preserve">few more points of MSE.</w:t>
      </w:r>
    </w:p>
    <w:p>
      <w:pPr>
        <w:pStyle w:val="BodyText"/>
        <w:jc w:val="both"/>
      </w:pPr>
      <w:r>
        <w:t xml:space="preserve">Stepping back, the project reinforced a lesson that is easy to state and hard to</w:t>
      </w:r>
      <w:r>
        <w:t xml:space="preserve"> </w:t>
      </w:r>
      <w:r>
        <w:t xml:space="preserve">internalize: on a well-specified tabular competition, disciplined engineering</w:t>
      </w:r>
      <w:r>
        <w:t xml:space="preserve"> </w:t>
      </w:r>
      <w:r>
        <w:t xml:space="preserve">beats exotic modelling. We did not use any model outside the course syllabus, and</w:t>
      </w:r>
      <w:r>
        <w:t xml:space="preserve"> </w:t>
      </w:r>
      <w:r>
        <w:t xml:space="preserve">yet a careful feature matrix, leakage-safe validation, an honestly tuned XGBoost,</w:t>
      </w:r>
      <w:r>
        <w:t xml:space="preserve"> </w:t>
      </w:r>
      <w:r>
        <w:t xml:space="preserve">and a cheap convex blend were enough to finish first. The gap between our entry</w:t>
      </w:r>
      <w:r>
        <w:t xml:space="preserve"> </w:t>
      </w:r>
      <w:r>
        <w:t xml:space="preserve">and a naive baseline came almost entirely from understanding the</w:t>
      </w:r>
      <w:r>
        <w:t xml:space="preserve"> </w:t>
      </w:r>
      <w:r>
        <w:rPr>
          <w:i/>
          <w:iCs/>
        </w:rPr>
        <w:t xml:space="preserve">data</w:t>
      </w:r>
      <w:r>
        <w:t xml:space="preserve">—the zero inflation, the bounded target, the dominance of the daily</w:t>
      </w:r>
      <w:r>
        <w:t xml:space="preserve"> </w:t>
      </w:r>
      <w:r>
        <w:t xml:space="preserve">behavioural histories—rather than from algorithmic novelty, and we expect that</w:t>
      </w:r>
      <w:r>
        <w:t xml:space="preserve"> </w:t>
      </w:r>
      <w:r>
        <w:t xml:space="preserve">to remain true of most real demand-forecasting problems of this kind.</w:t>
      </w:r>
    </w:p>
    <w:bookmarkEnd w:id="93"/>
    <w:bookmarkStart w:id="94" w:name="acknowledgment"/>
    <w:p>
      <w:pPr>
        <w:pStyle w:val="Heading1"/>
        <w:jc w:val="center"/>
      </w:pPr>
      <w:r>
        <w:rPr>
          <w:rFonts w:ascii="Times New Roman" w:hAnsi="Times New Roman"/>
          <w:b w:val="0"/>
          <w:i w:val="0"/>
          <w:smallCaps/>
          <w:sz w:val="20"/>
        </w:rPr>
        <w:t>VIII. Acknowledgment</w:t>
      </w:r>
    </w:p>
    <w:p>
      <w:pPr>
        <w:pStyle w:val="FirstParagraph"/>
        <w:jc w:val="both"/>
      </w:pPr>
      <w:r>
        <w:t xml:space="preserve">We thank Abdullah Gül University (AGU) and our instructor Dr. Khaled Hejja for</w:t>
      </w:r>
      <w:r>
        <w:t xml:space="preserve"> </w:t>
      </w:r>
      <w:r>
        <w:t xml:space="preserve">supporting this work and for the COMP468 course material that this project is</w:t>
      </w:r>
      <w:r>
        <w:t xml:space="preserve"> </w:t>
      </w:r>
      <w:r>
        <w:t xml:space="preserve">built on. This work was conducted as part of COMP468 at Abdullah Gül</w:t>
      </w:r>
      <w:r>
        <w:t xml:space="preserve"> </w:t>
      </w:r>
      <w:r>
        <w:t xml:space="preserve">University.</w:t>
      </w:r>
    </w:p>
    <w:bookmarkEnd w:id="94"/>
    <w:bookmarkStart w:id="135" w:name="kaggle-submission-evidence"/>
    <w:p>
      <w:pPr>
        <w:pStyle w:val="Heading1"/>
        <w:jc w:val="center"/>
      </w:pPr>
      <w:r>
        <w:rPr>
          <w:rFonts w:ascii="Times New Roman" w:hAnsi="Times New Roman"/>
          <w:b w:val="0"/>
          <w:i w:val="0"/>
          <w:smallCaps/>
          <w:sz w:val="20"/>
        </w:rPr>
        <w:t>IX. Kaggle Submission Evidence</w:t>
      </w:r>
    </w:p>
    <w:p>
      <w:pPr>
        <w:pStyle w:val="FirstParagraph"/>
        <w:jc w:val="both"/>
      </w:pPr>
      <w:r>
        <w:t xml:space="preserve">Competition:</w:t>
      </w:r>
      <w:r>
        <w:t xml:space="preserve"> </w:t>
      </w:r>
      <w:r>
        <w:t xml:space="preserve">“A Cloned Airbnb Prediction Competition – K353.”</w:t>
      </w:r>
      <w:r>
        <w:t xml:space="preserve"> </w:t>
      </w:r>
      <w:r>
        <w:t xml:space="preserve">URL:</w:t>
      </w:r>
      <w:r>
        <w:t xml:space="preserve"> </w:t>
      </w:r>
      <w:hyperlink r:id="rId95">
        <w:r>
          <w:rPr>
            <w:rStyle w:val="Hyperlink"/>
          </w:rPr>
          <w:t xml:space="preserve">https://www.kaggle.com/competitions/a-cloned-airbnb-booking-prediction-competition-k-353</w:t>
        </w:r>
      </w:hyperlink>
      <w:r>
        <w:t xml:space="preserve">.</w:t>
      </w:r>
      <w:r>
        <w:t xml:space="preserve"> </w:t>
      </w:r>
      <w:r>
        <w:t xml:space="preserve">Team name: Bak</w:t>
      </w:r>
      <w:r>
        <w:t xml:space="preserve">ı</w:t>
      </w:r>
      <w:r>
        <w:t xml:space="preserve">r-Başkal. Best leaderboard score: 185.499 MSE (rank 1 of 6</w:t>
      </w:r>
      <w:r>
        <w:t xml:space="preserve"> </w:t>
      </w:r>
      <w:r>
        <w:t xml:space="preserve">teams, 9 submissions). Most recent submission: 185.642 MSE. The screenshot of the</w:t>
      </w:r>
      <w:r>
        <w:t xml:space="preserve"> </w:t>
      </w:r>
      <w:r>
        <w:t xml:space="preserve">leaderboard at the time of writing is included with the submission package.</w:t>
      </w:r>
    </w:p>
    <w:p>
      <w:pPr>
        <w:pStyle w:val="BodyText"/>
        <w:jc w:val="both"/>
      </w:pPr>
      <w:r>
        <w:rPr>
          <w:b/>
          <w:bCs/>
        </w:rPr>
        <w:t xml:space="preserve">Scope statement.</w:t>
      </w:r>
      <w:r>
        <w:t xml:space="preserve"> </w:t>
      </w:r>
      <w:r>
        <w:t xml:space="preserve">Models used in the submitted solution are</w:t>
      </w:r>
      <w:r>
        <w:t xml:space="preserve"> </w:t>
      </w:r>
      <w:r>
        <w:t xml:space="preserve">restricted to COMP468 course material: Linear Regression, Random Forest, Gradient</w:t>
      </w:r>
      <w:r>
        <w:t xml:space="preserve"> </w:t>
      </w:r>
      <w:r>
        <w:t xml:space="preserve">Boosting, XGBoost, and a PyTorch MLP trained with Adam, combined by a convex</w:t>
      </w:r>
      <w:r>
        <w:t xml:space="preserve"> </w:t>
      </w:r>
      <w:r>
        <w:t xml:space="preserve">weighted blend. No external models (e.g. CatBoost or LightGBM) were used. We did</w:t>
      </w:r>
      <w:r>
        <w:t xml:space="preserve"> </w:t>
      </w:r>
      <w:r>
        <w:t xml:space="preserve">not use Kaggle notebooks or Colab for training; we used GitHub and a local IDE,</w:t>
      </w:r>
      <w:r>
        <w:t xml:space="preserve"> </w:t>
      </w:r>
      <w:r>
        <w:t xml:space="preserve">and uploaded submission</w:t>
      </w:r>
      <w:r>
        <w:t xml:space="preserve"> </w:t>
      </w:r>
      <w:r>
        <w:rPr>
          <w:rStyle w:val="VerbatimChar"/>
        </w:rPr>
        <w:t xml:space="preserve">.csv</w:t>
      </w:r>
      <w:r>
        <w:t xml:space="preserve"> </w:t>
      </w:r>
      <w:r>
        <w:t xml:space="preserve">files to Kaggle manually.</w:t>
      </w:r>
    </w:p>
    <w:bookmarkStart w:id="134" w:name="refs"/>
    <w:bookmarkStart w:id="97"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96">
        <w:r>
          <w:rPr>
            <w:rStyle w:val="Hyperlink"/>
          </w:rPr>
          <w:t xml:space="preserve">10.1016/j.annals.2018.02.008</w:t>
        </w:r>
      </w:hyperlink>
      <w:r>
        <w:t xml:space="preserve">.</w:t>
      </w:r>
    </w:p>
    <w:bookmarkEnd w:id="97"/>
    <w:bookmarkStart w:id="99" w:name="ref-gunter2018"/>
    <w:p>
      <w:pPr>
        <w:pStyle w:val="Bibliography"/>
      </w:pPr>
      <w:r>
        <w:t xml:space="preserve">[2]</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98">
        <w:r>
          <w:rPr>
            <w:rStyle w:val="Hyperlink"/>
          </w:rPr>
          <w:t xml:space="preserve">10.1177/1354816617731196</w:t>
        </w:r>
      </w:hyperlink>
      <w:r>
        <w:t xml:space="preserve">.</w:t>
      </w:r>
    </w:p>
    <w:bookmarkEnd w:id="99"/>
    <w:bookmarkStart w:id="101" w:name="ref-wang2017"/>
    <w:p>
      <w:pPr>
        <w:pStyle w:val="Bibliography"/>
      </w:pPr>
      <w:r>
        <w:t xml:space="preserve">[3]</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00">
        <w:r>
          <w:rPr>
            <w:rStyle w:val="Hyperlink"/>
          </w:rPr>
          <w:t xml:space="preserve">10.1016/j.ijhm.2016.12.007</w:t>
        </w:r>
      </w:hyperlink>
      <w:r>
        <w:t xml:space="preserve">.</w:t>
      </w:r>
    </w:p>
    <w:bookmarkEnd w:id="101"/>
    <w:bookmarkStart w:id="103" w:name="ref-tang2024"/>
    <w:p>
      <w:pPr>
        <w:pStyle w:val="Bibliography"/>
      </w:pPr>
      <w:r>
        <w:t xml:space="preserve">[4]</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2">
        <w:r>
          <w:rPr>
            <w:rStyle w:val="Hyperlink"/>
          </w:rPr>
          <w:t xml:space="preserve">10.1002/mde.3985</w:t>
        </w:r>
      </w:hyperlink>
      <w:r>
        <w:t xml:space="preserve">.</w:t>
      </w:r>
    </w:p>
    <w:bookmarkEnd w:id="103"/>
    <w:bookmarkStart w:id="105" w:name="ref-camatti2024"/>
    <w:p>
      <w:pPr>
        <w:pStyle w:val="Bibliography"/>
      </w:pPr>
      <w:r>
        <w:t xml:space="preserve">[5]</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4">
        <w:r>
          <w:rPr>
            <w:rStyle w:val="Hyperlink"/>
          </w:rPr>
          <w:t xml:space="preserve">10.1007/s10287-024-00513-9</w:t>
        </w:r>
      </w:hyperlink>
      <w:r>
        <w:t xml:space="preserve">.</w:t>
      </w:r>
    </w:p>
    <w:bookmarkEnd w:id="105"/>
    <w:bookmarkStart w:id="106" w:name="ref-kalehbasti2019"/>
    <w:p>
      <w:pPr>
        <w:pStyle w:val="Bibliography"/>
      </w:pPr>
      <w:r>
        <w:t xml:space="preserve">[6]</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06"/>
    <w:bookmarkStart w:id="107" w:name="ref-k353comp"/>
    <w:p>
      <w:pPr>
        <w:pStyle w:val="Bibliography"/>
      </w:pPr>
      <w:r>
        <w:t xml:space="preserve">[7]</w:t>
      </w:r>
      <w:r>
        <w:t xml:space="preserve"> </w:t>
      </w:r>
      <w:r>
        <w:t xml:space="preserve">	</w:t>
      </w:r>
      <w:r>
        <w:t xml:space="preserve">K353BA and M. Zhalechian,</w:t>
      </w:r>
      <w:r>
        <w:t xml:space="preserve"> </w:t>
      </w:r>
      <w:r>
        <w:t xml:space="preserve">“A cloned</w:t>
      </w:r>
      <w:r>
        <w:t xml:space="preserve"> </w:t>
      </w:r>
      <w:r>
        <w:t xml:space="preserve">Airbnb</w:t>
      </w:r>
      <w:r>
        <w:t xml:space="preserve"> </w:t>
      </w:r>
      <w:r>
        <w:t xml:space="preserve">prediction competition –</w:t>
      </w:r>
      <w:r>
        <w:t xml:space="preserve"> </w:t>
      </w:r>
      <w:r>
        <w:t xml:space="preserve">K353</w:t>
      </w:r>
      <w:r>
        <w:t xml:space="preserve">.”</w:t>
      </w:r>
      <w:r>
        <w:t xml:space="preserve"> </w:t>
      </w:r>
      <w:r>
        <w:t xml:space="preserve">Kaggle, 2026.</w:t>
      </w:r>
    </w:p>
    <w:bookmarkEnd w:id="107"/>
    <w:bookmarkStart w:id="108"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08"/>
    <w:bookmarkStart w:id="109"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09"/>
    <w:bookmarkStart w:id="111"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0">
        <w:r>
          <w:rPr>
            <w:rStyle w:val="Hyperlink"/>
          </w:rPr>
          <w:t xml:space="preserve">10.1016/j.mlwa.2021.100208</w:t>
        </w:r>
      </w:hyperlink>
      <w:r>
        <w:t xml:space="preserve">.</w:t>
      </w:r>
    </w:p>
    <w:bookmarkEnd w:id="111"/>
    <w:bookmarkStart w:id="113"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12">
        <w:r>
          <w:rPr>
            <w:rStyle w:val="Hyperlink"/>
          </w:rPr>
          <w:t xml:space="preserve">10.2307/1907382</w:t>
        </w:r>
      </w:hyperlink>
      <w:r>
        <w:t xml:space="preserve">.</w:t>
      </w:r>
    </w:p>
    <w:bookmarkEnd w:id="113"/>
    <w:bookmarkStart w:id="115"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4">
        <w:r>
          <w:rPr>
            <w:rStyle w:val="Hyperlink"/>
          </w:rPr>
          <w:t xml:space="preserve">10.1007/BF00116251</w:t>
        </w:r>
      </w:hyperlink>
      <w:r>
        <w:t xml:space="preserve">.</w:t>
      </w:r>
    </w:p>
    <w:bookmarkEnd w:id="115"/>
    <w:bookmarkStart w:id="117"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6">
        <w:r>
          <w:rPr>
            <w:rStyle w:val="Hyperlink"/>
          </w:rPr>
          <w:t xml:space="preserve">10.1007/BF00058655</w:t>
        </w:r>
      </w:hyperlink>
      <w:r>
        <w:t xml:space="preserve">.</w:t>
      </w:r>
    </w:p>
    <w:bookmarkEnd w:id="117"/>
    <w:bookmarkStart w:id="119"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18">
        <w:r>
          <w:rPr>
            <w:rStyle w:val="Hyperlink"/>
          </w:rPr>
          <w:t xml:space="preserve">10.1023/A:1010933404324</w:t>
        </w:r>
      </w:hyperlink>
      <w:r>
        <w:t xml:space="preserve">.</w:t>
      </w:r>
    </w:p>
    <w:bookmarkEnd w:id="119"/>
    <w:bookmarkStart w:id="121"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0">
        <w:r>
          <w:rPr>
            <w:rStyle w:val="Hyperlink"/>
          </w:rPr>
          <w:t xml:space="preserve">10.1214/aos/1013203451</w:t>
        </w:r>
      </w:hyperlink>
      <w:r>
        <w:t xml:space="preserve">.</w:t>
      </w:r>
    </w:p>
    <w:bookmarkEnd w:id="121"/>
    <w:bookmarkStart w:id="123"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22">
        <w:r>
          <w:rPr>
            <w:rStyle w:val="Hyperlink"/>
          </w:rPr>
          <w:t xml:space="preserve">10.1145/2939672.2939785</w:t>
        </w:r>
      </w:hyperlink>
      <w:r>
        <w:t xml:space="preserve">.</w:t>
      </w:r>
    </w:p>
    <w:bookmarkEnd w:id="123"/>
    <w:bookmarkStart w:id="125"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24">
        <w:r>
          <w:rPr>
            <w:rStyle w:val="Hyperlink"/>
          </w:rPr>
          <w:t xml:space="preserve">10.1007/978-0-387-84858-7</w:t>
        </w:r>
      </w:hyperlink>
      <w:r>
        <w:t xml:space="preserve">.</w:t>
      </w:r>
    </w:p>
    <w:bookmarkEnd w:id="125"/>
    <w:bookmarkStart w:id="126"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6"/>
    <w:bookmarkStart w:id="127"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27"/>
    <w:bookmarkStart w:id="129"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28">
        <w:r>
          <w:rPr>
            <w:rStyle w:val="Hyperlink"/>
          </w:rPr>
          <w:t xml:space="preserve">10.1162/089976698300017197</w:t>
        </w:r>
      </w:hyperlink>
      <w:r>
        <w:t xml:space="preserve">.</w:t>
      </w:r>
    </w:p>
    <w:bookmarkEnd w:id="129"/>
    <w:bookmarkStart w:id="131"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30">
        <w:r>
          <w:rPr>
            <w:rStyle w:val="Hyperlink"/>
          </w:rPr>
          <w:t xml:space="preserve">10.1016/S0893-6080(05)80023-1</w:t>
        </w:r>
      </w:hyperlink>
      <w:r>
        <w:t xml:space="preserve">.</w:t>
      </w:r>
    </w:p>
    <w:bookmarkEnd w:id="131"/>
    <w:bookmarkStart w:id="132"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32"/>
    <w:bookmarkStart w:id="133"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33"/>
    <w:bookmarkEnd w:id="134"/>
    <w:bookmarkEnd w:id="135"/>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Computer Engineering Department, Abdullah Gül University,</w:t>
      </w:r>
      <w:r>
        <w:t xml:space="preserve"> </w:t>
      </w:r>
      <w:r>
        <w:t xml:space="preserve">Kayseri, Türkiye.</w:t>
      </w:r>
      <w:r>
        <w:t xml:space="preserve"> </w:t>
      </w:r>
      <w:r>
        <w:t xml:space="preserve">E-mail: muhammedali.bakir@agu.edu.tr; mahmutsami.baskal@agu.edu.tr.</w:t>
      </w:r>
    </w:p>
  </w:footnote>
  <w:footnote w:id="10">
    <w:p>
      <w:pPr>
        <w:pStyle w:val="FootnoteText"/>
      </w:pPr>
      <w:r>
        <w:rPr>
          <w:rStyle w:val="FootnoteReference"/>
        </w:rPr>
        <w:footnoteRef/>
      </w:r>
      <w:r>
        <w:t xml:space="preserve"> </w:t>
      </w:r>
      <w:r>
        <w:t xml:space="preserve">This work was conducted as part of COMP468 (Machine Learning in Python)</w:t>
      </w:r>
      <w:r>
        <w:t xml:space="preserve"> </w:t>
      </w:r>
      <w:r>
        <w:t xml:space="preserve">at Abdullah Gül University (AGU), instructed by Dr. Khaled Hejja.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54" Type="http://schemas.openxmlformats.org/officeDocument/2006/relationships/image" Target="media/rId54.png"/><Relationship Id="rId58" Type="http://schemas.openxmlformats.org/officeDocument/2006/relationships/image" Target="media/rId58.png"/><Relationship Id="rId63" Type="http://schemas.openxmlformats.org/officeDocument/2006/relationships/image" Target="media/rId63.png"/><Relationship Id="rId73" Type="http://schemas.openxmlformats.org/officeDocument/2006/relationships/image" Target="media/rId73.png"/><Relationship Id="rId77" Type="http://schemas.openxmlformats.org/officeDocument/2006/relationships/image" Target="media/rId77.png"/><Relationship Id="rId102" Type="http://schemas.openxmlformats.org/officeDocument/2006/relationships/hyperlink" Target="https://doi.org/10.1002/mde.3985" TargetMode="External"/><Relationship Id="rId124" Type="http://schemas.openxmlformats.org/officeDocument/2006/relationships/hyperlink" Target="https://doi.org/10.1007/978-0-387-84858-7" TargetMode="External"/><Relationship Id="rId116" Type="http://schemas.openxmlformats.org/officeDocument/2006/relationships/hyperlink" Target="https://doi.org/10.1007/BF00058655" TargetMode="External"/><Relationship Id="rId114" Type="http://schemas.openxmlformats.org/officeDocument/2006/relationships/hyperlink" Target="https://doi.org/10.1007/BF00116251" TargetMode="External"/><Relationship Id="rId104" Type="http://schemas.openxmlformats.org/officeDocument/2006/relationships/hyperlink" Target="https://doi.org/10.1007/s10287-024-00513-9" TargetMode="External"/><Relationship Id="rId130" Type="http://schemas.openxmlformats.org/officeDocument/2006/relationships/hyperlink" Target="https://doi.org/10.1016/S0893-6080(05)80023-1" TargetMode="External"/><Relationship Id="rId96" Type="http://schemas.openxmlformats.org/officeDocument/2006/relationships/hyperlink" Target="https://doi.org/10.1016/j.annals.2018.02.008" TargetMode="External"/><Relationship Id="rId100" Type="http://schemas.openxmlformats.org/officeDocument/2006/relationships/hyperlink" Target="https://doi.org/10.1016/j.ijhm.2016.12.007" TargetMode="External"/><Relationship Id="rId110" Type="http://schemas.openxmlformats.org/officeDocument/2006/relationships/hyperlink" Target="https://doi.org/10.1016/j.mlwa.2021.100208" TargetMode="External"/><Relationship Id="rId118" Type="http://schemas.openxmlformats.org/officeDocument/2006/relationships/hyperlink" Target="https://doi.org/10.1023/A:1010933404324" TargetMode="External"/><Relationship Id="rId122" Type="http://schemas.openxmlformats.org/officeDocument/2006/relationships/hyperlink" Target="https://doi.org/10.1145/2939672.2939785" TargetMode="External"/><Relationship Id="rId128" Type="http://schemas.openxmlformats.org/officeDocument/2006/relationships/hyperlink" Target="https://doi.org/10.1162/089976698300017197" TargetMode="External"/><Relationship Id="rId98" Type="http://schemas.openxmlformats.org/officeDocument/2006/relationships/hyperlink" Target="https://doi.org/10.1177/1354816617731196" TargetMode="External"/><Relationship Id="rId120" Type="http://schemas.openxmlformats.org/officeDocument/2006/relationships/hyperlink" Target="https://doi.org/10.1214/aos/1013203451" TargetMode="External"/><Relationship Id="rId112" Type="http://schemas.openxmlformats.org/officeDocument/2006/relationships/hyperlink" Target="https://doi.org/10.2307/1907382" TargetMode="External"/><Relationship Id="rId95" Type="http://schemas.openxmlformats.org/officeDocument/2006/relationships/hyperlink" Target="https://www.kaggle.com/competitions/a-cloned-airbnb-booking-prediction-competition-k-353"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doi.org/10.1002/mde.3985" TargetMode="External"/><Relationship Id="rId124" Type="http://schemas.openxmlformats.org/officeDocument/2006/relationships/hyperlink" Target="https://doi.org/10.1007/978-0-387-84858-7" TargetMode="External"/><Relationship Id="rId116" Type="http://schemas.openxmlformats.org/officeDocument/2006/relationships/hyperlink" Target="https://doi.org/10.1007/BF00058655" TargetMode="External"/><Relationship Id="rId114" Type="http://schemas.openxmlformats.org/officeDocument/2006/relationships/hyperlink" Target="https://doi.org/10.1007/BF00116251" TargetMode="External"/><Relationship Id="rId104" Type="http://schemas.openxmlformats.org/officeDocument/2006/relationships/hyperlink" Target="https://doi.org/10.1007/s10287-024-00513-9" TargetMode="External"/><Relationship Id="rId130" Type="http://schemas.openxmlformats.org/officeDocument/2006/relationships/hyperlink" Target="https://doi.org/10.1016/S0893-6080(05)80023-1" TargetMode="External"/><Relationship Id="rId96" Type="http://schemas.openxmlformats.org/officeDocument/2006/relationships/hyperlink" Target="https://doi.org/10.1016/j.annals.2018.02.008" TargetMode="External"/><Relationship Id="rId100" Type="http://schemas.openxmlformats.org/officeDocument/2006/relationships/hyperlink" Target="https://doi.org/10.1016/j.ijhm.2016.12.007" TargetMode="External"/><Relationship Id="rId110" Type="http://schemas.openxmlformats.org/officeDocument/2006/relationships/hyperlink" Target="https://doi.org/10.1016/j.mlwa.2021.100208" TargetMode="External"/><Relationship Id="rId118" Type="http://schemas.openxmlformats.org/officeDocument/2006/relationships/hyperlink" Target="https://doi.org/10.1023/A:1010933404324" TargetMode="External"/><Relationship Id="rId122" Type="http://schemas.openxmlformats.org/officeDocument/2006/relationships/hyperlink" Target="https://doi.org/10.1145/2939672.2939785" TargetMode="External"/><Relationship Id="rId128" Type="http://schemas.openxmlformats.org/officeDocument/2006/relationships/hyperlink" Target="https://doi.org/10.1162/089976698300017197" TargetMode="External"/><Relationship Id="rId98" Type="http://schemas.openxmlformats.org/officeDocument/2006/relationships/hyperlink" Target="https://doi.org/10.1177/1354816617731196" TargetMode="External"/><Relationship Id="rId120" Type="http://schemas.openxmlformats.org/officeDocument/2006/relationships/hyperlink" Target="https://doi.org/10.1214/aos/1013203451" TargetMode="External"/><Relationship Id="rId112" Type="http://schemas.openxmlformats.org/officeDocument/2006/relationships/hyperlink" Target="https://doi.org/10.2307/1907382" TargetMode="External"/><Relationship Id="rId95" Type="http://schemas.openxmlformats.org/officeDocument/2006/relationships/hyperlink" Target="https://www.kaggle.com/competitions/a-cloned-airbnb-booking-prediction-competition-k-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Counts in New York City with Tree-Based Ensembles and a Weighted Model Blend</dc:title>
  <dc:creator>Muhammed Ali Bakır and Mahmut Sami Başkal  </dc:creator>
  <cp:keywords/>
  <dcterms:created xsi:type="dcterms:W3CDTF">2026-06-13T10:22:42Z</dcterms:created>
  <dcterms:modified xsi:type="dcterms:W3CDTF">2026-06-13T10:22:42Z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much a short-term rental will be booked is a useful but difficult problem for both hosts and the platforms that connect them with guests. In this paper we present the final report of our COMP468 (Machine Learning in Python) project at Abdullah Gül University. The task, hosted on Kaggle as the “A Cloned Airbnb Prediction Competition – K353,” is to predict the total number of nights booked in the third quarter of 2016 for around 24,000 Airbnb properties in New York City; submissions are ranked by Mean Squared Error (MSE). Starting from five raw CSV files (one static property table and two quarters of daily listing histories totalling more than eight million rows), we engineered a flat matrix of 150 features per property covering price dynamics, availability and booking behaviour, status churn, recency, a quarter-over-quarter demand proxy, text keywords from listing titles, and geographic clusters. We then compared five models taught in the course—Linear Regression, Random Forest, Gradient Boosting, XGBoost, and a PyTorch Multi-Layer Perceptron (MLP) trained with Adam—inside leakage-safe scikit-learn pipelines, and tuned the boosted trees with a custom randomized search that uses fold-level early stopping. Our single best model, a retuned XGBoost regressor, reached a 5-fold cross-validation MSE of 182.2 on the local training set, and a convex (SLSQP) weighted blend lowered the out-of-fold MSE further to 180.5. We formally define the target-encoding, search, MLP, and blending objectives, and we verify the blend gain with a paired significance test (t=4.55, p=5.3\times10^{-6}) and a residual analysis on the bounded [0,92] target. The blended submission scored 185.499 MSE on the Kaggle leaderboard, placing our team first out of six competing teams. We also discuss, in detail, which parts of our midterm plan we kept, which we dropped (the target log-transform, TF-IDF/topic features, and host-level encoding), and why the final pipeline took a different path.</vt:lpwstr>
  </property>
  <property fmtid="{D5CDD505-2E9C-101B-9397-08002B2CF9AE}" pid="3" name="bibliography">
    <vt:lpwstr>references.bib</vt:lpwstr>
  </property>
  <property fmtid="{D5CDD505-2E9C-101B-9397-08002B2CF9AE}" pid="4" name="csl">
    <vt:lpwstr>ieee.csl</vt:lpwstr>
  </property>
</Properties>
</file>