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شبکه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 .</w:t>
      </w:r>
      <w:r w:rsidDel="00000000" w:rsidR="00000000" w:rsidRPr="00000000">
        <w:rPr>
          <w:sz w:val="28"/>
          <w:szCs w:val="28"/>
          <w:rtl w:val="1"/>
        </w:rPr>
        <w:t xml:space="preserve">كاركرد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دهيد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ابزارهای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NAT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فراوانی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بارزترین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پرکاربردترین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Remote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Desktop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عمومی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Valid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پروتکل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FTP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</w:p>
    <w:p w:rsidR="00000000" w:rsidDel="00000000" w:rsidP="00000000" w:rsidRDefault="00000000" w:rsidRPr="00000000" w14:paraId="00000009">
      <w:pPr>
        <w:pStyle w:val="Heading2"/>
        <w:bidi w:val="1"/>
        <w:rPr>
          <w:sz w:val="28"/>
          <w:szCs w:val="28"/>
        </w:rPr>
      </w:pPr>
      <w:bookmarkStart w:colFirst="0" w:colLast="0" w:name="_1o6paz32k9n1" w:id="0"/>
      <w:bookmarkEnd w:id="0"/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هرچند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مثال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گذارد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bidi w:val="1"/>
        <w:rPr/>
      </w:pPr>
      <w:bookmarkStart w:colFirst="0" w:colLast="0" w:name="_xoown5t6ehvb" w:id="1"/>
      <w:bookmarkEnd w:id="1"/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سرورها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هارددیسک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هرجایی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همیشه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حلی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نسخه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پشتیبان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مواردی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سختی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تائید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آسان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bidi w:val="1"/>
        <w:rPr/>
      </w:pPr>
      <w:bookmarkStart w:colFirst="0" w:colLast="0" w:name="_gtru9cmsnidp" w:id="2"/>
      <w:bookmarkEnd w:id="2"/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مجازی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معمولا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پروفایل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سخت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بزرگ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محیط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بیمارستان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دانشگاه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پروفایل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دسکتاپ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فضای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ذخیره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فضای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VDI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bidi w:val="1"/>
        <w:rPr/>
      </w:pPr>
      <w:bookmarkStart w:colFirst="0" w:colLast="0" w:name="_g55rswavtkd8" w:id="3"/>
      <w:bookmarkEnd w:id="3"/>
      <w:r w:rsidDel="00000000" w:rsidR="00000000" w:rsidRPr="00000000">
        <w:rPr>
          <w:rtl w:val="0"/>
        </w:rPr>
        <w:t xml:space="preserve">CCTV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خواهید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باشید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کسب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راحتی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تجهیزات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کنترل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13">
      <w:pPr>
        <w:pStyle w:val="Heading2"/>
        <w:bidi w:val="1"/>
        <w:rPr>
          <w:sz w:val="28"/>
          <w:szCs w:val="28"/>
        </w:rPr>
      </w:pPr>
      <w:bookmarkStart w:colFirst="0" w:colLast="0" w:name="_llenhlq7jh1b" w:id="4"/>
      <w:bookmarkEnd w:id="4"/>
      <w:r w:rsidDel="00000000" w:rsidR="00000000" w:rsidRPr="00000000">
        <w:rPr>
          <w:sz w:val="28"/>
          <w:szCs w:val="28"/>
          <w:rtl w:val="1"/>
        </w:rPr>
        <w:t xml:space="preserve">پورت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فوروارد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Local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</w:t>
      </w:r>
    </w:p>
    <w:p w:rsidR="00000000" w:rsidDel="00000000" w:rsidP="00000000" w:rsidRDefault="00000000" w:rsidRPr="00000000" w14:paraId="00000014">
      <w:pPr>
        <w:pStyle w:val="Heading3"/>
        <w:bidi w:val="1"/>
        <w:rPr/>
      </w:pPr>
      <w:bookmarkStart w:colFirst="0" w:colLast="0" w:name="_9hqi5lre6w6o" w:id="5"/>
      <w:bookmarkEnd w:id="5"/>
      <w:r w:rsidDel="00000000" w:rsidR="00000000" w:rsidRPr="00000000">
        <w:rPr/>
        <w:drawing>
          <wp:inline distB="114300" distT="114300" distL="114300" distR="114300">
            <wp:extent cx="5776913" cy="22546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2254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فوروارد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متداولترین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فوروارد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اصطلاح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SSH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Secure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Shell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85284" cy="2147924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284" cy="2147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1"/>
        </w:rPr>
        <w:t xml:space="preserve">سرویس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صرفااز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Local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Firewall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عمومی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محسوب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دیتابیس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…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متعددی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اصطلاح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SSH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Clients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برقراری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ارتباط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معروفترین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Putty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فوروارد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Remote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</w:t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91025" cy="27618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61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مقدماتی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ابزارها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جانبی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بطوریکه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فوروارد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پورت</w:t>
      </w:r>
      <w:r w:rsidDel="00000000" w:rsidR="00000000" w:rsidRPr="00000000">
        <w:rPr>
          <w:sz w:val="28"/>
          <w:szCs w:val="28"/>
          <w:rtl w:val="1"/>
        </w:rPr>
        <w:t xml:space="preserve"> 3389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Remote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desktop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Protocol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راحتی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شوید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25">
      <w:pPr>
        <w:pStyle w:val="Heading2"/>
        <w:bidi w:val="1"/>
        <w:rPr>
          <w:sz w:val="28"/>
          <w:szCs w:val="28"/>
        </w:rPr>
      </w:pPr>
      <w:bookmarkStart w:colFirst="0" w:colLast="0" w:name="_jyx1tv726iti" w:id="6"/>
      <w:bookmarkEnd w:id="6"/>
      <w:r w:rsidDel="00000000" w:rsidR="00000000" w:rsidRPr="00000000">
        <w:rPr>
          <w:sz w:val="28"/>
          <w:szCs w:val="28"/>
          <w:rtl w:val="1"/>
        </w:rPr>
        <w:t xml:space="preserve">پورت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فوروارد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دینامیک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Dynamic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forwarding</w:t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فوروارد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عمومی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اماکنی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هتل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لحاظ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