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b/>
          <w:i w:val="0"/>
          <w:color w:val="1F497D"/>
          <w:sz w:val="32"/>
        </w:rPr>
        <w:t>Stage 2 — Interpretation (→ ground model)</w:t>
      </w:r>
    </w:p>
    <w:p>
      <w:pPr>
        <w:spacing w:before="40" w:after="100"/>
      </w:pPr>
      <w:r>
        <w:rPr>
          <w:b w:val="0"/>
          <w:i w:val="0"/>
        </w:rPr>
        <w:t xml:space="preserve">Detailed spec for the interpretation stage. This is the first fully-worked stage and the </w:t>
      </w:r>
      <w:r>
        <w:rPr>
          <w:b/>
          <w:color w:val="000000"/>
        </w:rPr>
        <w:t>template</w:t>
      </w:r>
      <w:r>
        <w:rPr>
          <w:b w:val="0"/>
          <w:i w:val="0"/>
        </w:rPr>
        <w:t xml:space="preserve"> for the rest: a universal step skeleton, with every code-specific reference held in the Code Pack (see </w:t>
      </w:r>
      <w:r>
        <w:rPr>
          <w:rFonts w:ascii="Courier New" w:hAnsi="Courier New"/>
          <w:sz w:val="18"/>
        </w:rPr>
        <w:t>../02-architecture-and-principles.md</w:t>
      </w:r>
      <w:r>
        <w:rPr>
          <w:b w:val="0"/>
          <w:i w:val="0"/>
        </w:rPr>
        <w:t xml:space="preserve"> P7, decision D21).</w:t>
      </w:r>
    </w:p>
    <w:p>
      <w:pPr>
        <w:spacing w:before="40" w:after="100"/>
      </w:pPr>
      <w:r>
        <w:rPr>
          <w:b/>
          <w:color w:val="000000"/>
        </w:rPr>
        <w:t>Reference legend:</w:t>
      </w:r>
      <w:r>
        <w:rPr>
          <w:b w:val="0"/>
          <w:i w:val="0"/>
        </w:rPr>
        <w:t xml:space="preserve"> ✓ = verified in the source text in </w:t>
      </w:r>
      <w:r>
        <w:rPr>
          <w:rFonts w:ascii="Courier New" w:hAnsi="Courier New"/>
          <w:sz w:val="18"/>
        </w:rPr>
        <w:t>../../Sources/</w:t>
      </w:r>
      <w:r>
        <w:rPr>
          <w:b w:val="0"/>
          <w:i w:val="0"/>
        </w:rPr>
        <w:t xml:space="preserve"> · ◇ = proposed / standard practice, </w:t>
      </w:r>
      <w:r>
        <w:rPr>
          <w:b/>
          <w:color w:val="000000"/>
        </w:rPr>
        <w:t>to confirm</w:t>
      </w:r>
      <w:r>
        <w:rPr>
          <w:b w:val="0"/>
          <w:i w:val="0"/>
        </w:rPr>
        <w:t>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Backbone (per pack)</w:t>
      </w:r>
    </w:p>
    <w:p>
      <w:pPr>
        <w:pStyle w:val="ListBullet"/>
        <w:spacing w:before="20" w:after="40"/>
      </w:pPr>
      <w:r>
        <w:rPr>
          <w:b/>
          <w:color w:val="000000"/>
        </w:rPr>
        <w:t>Eurocode 7:</w:t>
      </w:r>
      <w:r>
        <w:rPr>
          <w:b w:val="0"/>
          <w:i w:val="0"/>
        </w:rPr>
        <w:t xml:space="preserve"> EN 1997-2 §1.6 + Figure 1.1 — </w:t>
      </w:r>
      <w:r>
        <w:rPr>
          <w:i/>
        </w:rPr>
        <w:t>test results → derived values →</w:t>
      </w:r>
      <w:r>
        <w:rPr>
          <w:b w:val="0"/>
          <w:i w:val="0"/>
        </w:rPr>
        <w:t xml:space="preserve"> (then via EN 1997-1 §2.4.5.2) </w:t>
      </w:r>
      <w:r>
        <w:rPr>
          <w:i/>
        </w:rPr>
        <w:t>→ characteristic values → design values</w:t>
      </w:r>
      <w:r>
        <w:rPr>
          <w:b w:val="0"/>
          <w:i w:val="0"/>
        </w:rPr>
        <w:t>; plus §6.3 (evaluation) and §6.4 (establishment of derived values). ✓</w:t>
      </w:r>
    </w:p>
    <w:p>
      <w:pPr>
        <w:pStyle w:val="ListBullet"/>
        <w:spacing w:before="20" w:after="40"/>
      </w:pPr>
      <w:r>
        <w:rPr>
          <w:b/>
          <w:color w:val="000000"/>
        </w:rPr>
        <w:t>Australian:</w:t>
      </w:r>
      <w:r>
        <w:rPr>
          <w:b w:val="0"/>
          <w:i w:val="0"/>
        </w:rPr>
        <w:t xml:space="preserve"> AS 1726-2017 §5 — investigation is an </w:t>
      </w:r>
      <w:r>
        <w:rPr>
          <w:b/>
          <w:color w:val="000000"/>
        </w:rPr>
        <w:t>iterative process</w:t>
      </w:r>
      <w:r>
        <w:rPr>
          <w:b w:val="0"/>
          <w:i w:val="0"/>
        </w:rPr>
        <w:t xml:space="preserve"> (§5.1.1 ✓), producing a </w:t>
      </w:r>
      <w:r>
        <w:rPr>
          <w:b/>
          <w:color w:val="000000"/>
        </w:rPr>
        <w:t>geotechnical model</w:t>
      </w:r>
      <w:r>
        <w:rPr>
          <w:b w:val="0"/>
          <w:i w:val="0"/>
        </w:rPr>
        <w:t xml:space="preserve"> (§5.2 ✓) and </w:t>
      </w:r>
      <w:r>
        <w:rPr>
          <w:b/>
          <w:color w:val="000000"/>
        </w:rPr>
        <w:t>reports</w:t>
      </w:r>
      <w:r>
        <w:rPr>
          <w:b w:val="0"/>
          <w:i w:val="0"/>
        </w:rPr>
        <w:t xml:space="preserve"> (§5.6: factual </w:t>
      </w:r>
      <w:r>
        <w:rPr>
          <w:i/>
        </w:rPr>
        <w:t>geotechnical data report</w:t>
      </w:r>
      <w:r>
        <w:rPr>
          <w:b w:val="0"/>
          <w:i w:val="0"/>
        </w:rPr>
        <w:t xml:space="preserve"> §5.6.2 ✓; §5.6.2(d) requires regional &amp; local geology ✓).</w:t>
      </w:r>
    </w:p>
    <w:p>
      <w:pPr>
        <w:pStyle w:val="ListBullet"/>
        <w:spacing w:before="20" w:after="40"/>
      </w:pPr>
      <w:r>
        <w:rPr>
          <w:b/>
          <w:color w:val="000000"/>
        </w:rPr>
        <w:t>Universal (core, every pack):</w:t>
      </w:r>
      <w:r>
        <w:rPr>
          <w:b w:val="0"/>
          <w:i w:val="0"/>
        </w:rPr>
        <w:t xml:space="preserve"> the 2.1→2.7 step skeleton, the raw data model, and the rule that the </w:t>
      </w:r>
      <w:r>
        <w:rPr>
          <w:b/>
          <w:color w:val="000000"/>
        </w:rPr>
        <w:t>engineer picks the correlation and owns the design value</w:t>
      </w:r>
      <w:r>
        <w:rPr>
          <w:b w:val="0"/>
          <w:i w:val="0"/>
        </w:rPr>
        <w:t>. Only the references/systems below re-point.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Multi-location (per-location vs site-wide)</w:t>
      </w:r>
    </w:p>
    <w:p>
      <w:pPr>
        <w:spacing w:before="40" w:after="100"/>
      </w:pPr>
      <w:r>
        <w:rPr>
          <w:b w:val="0"/>
          <w:i w:val="0"/>
        </w:rPr>
        <w:t xml:space="preserve">A real investigation has </w:t>
      </w:r>
      <w:r>
        <w:rPr>
          <w:b/>
          <w:color w:val="000000"/>
        </w:rPr>
        <w:t>many locations</w:t>
      </w:r>
      <w:r>
        <w:rPr>
          <w:b w:val="0"/>
          <w:i w:val="0"/>
        </w:rPr>
        <w:t xml:space="preserve"> (boreholes, CPTs, test pits, lab samples) at different positions and depths. The stage is split along that axis:</w:t>
      </w:r>
    </w:p>
    <w:p>
      <w:pPr>
        <w:pStyle w:val="ListBullet"/>
        <w:spacing w:before="20" w:after="40"/>
      </w:pPr>
      <w:r>
        <w:rPr>
          <w:b/>
          <w:color w:val="000000"/>
        </w:rPr>
        <w:t>Per location (loop):</w:t>
      </w:r>
      <w:r>
        <w:rPr>
          <w:b w:val="0"/>
          <w:i w:val="0"/>
        </w:rPr>
        <w:t xml:space="preserve"> steps </w:t>
      </w:r>
      <w:r>
        <w:rPr>
          <w:b/>
          <w:color w:val="000000"/>
        </w:rPr>
        <w:t>2.1–2.3</w:t>
      </w:r>
      <w:r>
        <w:rPr>
          <w:b w:val="0"/>
          <w:i w:val="0"/>
        </w:rPr>
        <w:t xml:space="preserve"> run independently at </w:t>
      </w:r>
      <w:r>
        <w:rPr>
          <w:i/>
        </w:rPr>
        <w:t>every</w:t>
      </w:r>
      <w:r>
        <w:rPr>
          <w:b w:val="0"/>
          <w:i w:val="0"/>
        </w:rPr>
        <w:t xml:space="preserve"> sounding — correct, classify, derive at each BH/CPT/test.</w:t>
      </w:r>
    </w:p>
    <w:p>
      <w:pPr>
        <w:pStyle w:val="ListBullet"/>
        <w:spacing w:before="20" w:after="40"/>
      </w:pPr>
      <w:r>
        <w:rPr>
          <w:b/>
          <w:color w:val="000000"/>
        </w:rPr>
        <w:t>Site-wide (spatial):</w:t>
      </w:r>
      <w:r>
        <w:rPr>
          <w:b w:val="0"/>
          <w:i w:val="0"/>
        </w:rPr>
        <w:t xml:space="preserve"> steps </w:t>
      </w:r>
      <w:r>
        <w:rPr>
          <w:b/>
          <w:color w:val="000000"/>
        </w:rPr>
        <w:t>2.4–2.7</w:t>
      </w:r>
      <w:r>
        <w:rPr>
          <w:b w:val="0"/>
          <w:i w:val="0"/>
        </w:rPr>
        <w:t xml:space="preserve"> combine all locations:</w:t>
      </w:r>
    </w:p>
    <w:p>
      <w:pPr>
        <w:pStyle w:val="ListBullet"/>
        <w:spacing w:before="20" w:after="40"/>
        <w:ind w:left="720"/>
      </w:pPr>
      <w:r>
        <w:rPr>
          <w:b/>
          <w:color w:val="000000"/>
        </w:rPr>
        <w:t>2.4 consistency</w:t>
      </w:r>
      <w:r>
        <w:rPr>
          <w:b w:val="0"/>
          <w:i w:val="0"/>
        </w:rPr>
        <w:t xml:space="preserve"> — explicitly </w:t>
      </w:r>
      <w:r>
        <w:rPr>
          <w:i/>
        </w:rPr>
        <w:t>cross-location</w:t>
      </w:r>
      <w:r>
        <w:rPr>
          <w:b w:val="0"/>
          <w:i w:val="0"/>
        </w:rPr>
        <w:t xml:space="preserve">: compare BH vs CPT in the same area, detect outlier/anomalous locations and lateral variability, </w:t>
      </w:r>
      <w:r>
        <w:rPr>
          <w:b/>
          <w:color w:val="000000"/>
        </w:rPr>
        <w:t>and</w:t>
      </w:r>
      <w:r>
        <w:rPr>
          <w:b w:val="0"/>
          <w:i w:val="0"/>
        </w:rPr>
        <w:t xml:space="preserve"> compare against prior/nearby/regional/geology data.</w:t>
      </w:r>
    </w:p>
    <w:p>
      <w:pPr>
        <w:pStyle w:val="ListBullet"/>
        <w:spacing w:before="20" w:after="40"/>
        <w:ind w:left="720"/>
      </w:pPr>
      <w:r>
        <w:rPr>
          <w:b/>
          <w:color w:val="000000"/>
        </w:rPr>
        <w:t>2.5 ground model</w:t>
      </w:r>
      <w:r>
        <w:rPr>
          <w:b w:val="0"/>
          <w:i w:val="0"/>
        </w:rPr>
        <w:t xml:space="preserve"> — group soundings into </w:t>
      </w:r>
      <w:r>
        <w:rPr>
          <w:b/>
          <w:color w:val="000000"/>
        </w:rPr>
        <w:t>geotechnical units</w:t>
      </w:r>
      <w:r>
        <w:rPr>
          <w:b w:val="0"/>
          <w:i w:val="0"/>
        </w:rPr>
        <w:t>, build cross-sections / fence diagrams (2D/3D), establish the groundwater surface across the site.</w:t>
      </w:r>
    </w:p>
    <w:p>
      <w:pPr>
        <w:pStyle w:val="ListBullet"/>
        <w:spacing w:before="20" w:after="40"/>
        <w:ind w:left="720"/>
      </w:pPr>
      <w:r>
        <w:rPr>
          <w:b/>
          <w:color w:val="000000"/>
        </w:rPr>
        <w:t>2.6 characteristic value — per unit, with a spatial subtlety:</w:t>
      </w:r>
      <w:r>
        <w:rPr>
          <w:b w:val="0"/>
          <w:i w:val="0"/>
        </w:rPr>
        <w:t xml:space="preserve"> EC7 §2.4.5.2's cautious estimate must consider whether the limit state is governed by a </w:t>
      </w:r>
      <w:r>
        <w:rPr>
          <w:b/>
          <w:color w:val="000000"/>
        </w:rPr>
        <w:t>local</w:t>
      </w:r>
      <w:r>
        <w:rPr>
          <w:b w:val="0"/>
          <w:i w:val="0"/>
        </w:rPr>
        <w:t xml:space="preserve"> value (pile tip, weak lens) or a </w:t>
      </w:r>
      <w:r>
        <w:rPr>
          <w:b/>
          <w:color w:val="000000"/>
        </w:rPr>
        <w:t>spatially-averaged volume</w:t>
      </w:r>
      <w:r>
        <w:rPr>
          <w:b w:val="0"/>
          <w:i w:val="0"/>
        </w:rPr>
        <w:t xml:space="preserve"> (large raft averaging variability) — which depends on the structure. Local-governing vs volume-averaging change the statistic.</w:t>
      </w:r>
    </w:p>
    <w:p>
      <w:pPr>
        <w:pStyle w:val="ListBullet"/>
        <w:spacing w:before="20" w:after="40"/>
        <w:ind w:left="720"/>
      </w:pPr>
      <w:r>
        <w:rPr>
          <w:b/>
          <w:color w:val="000000"/>
        </w:rPr>
        <w:t>2.7 design recommendations</w:t>
      </w:r>
      <w:r>
        <w:rPr>
          <w:b w:val="0"/>
          <w:i w:val="0"/>
        </w:rPr>
        <w:t xml:space="preserve"> — produced per unit/zone.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Steps and references (side-by-side)</w:t>
      </w:r>
    </w:p>
    <w:tbl>
      <w:tblPr>
        <w:tblW w:type="auto" w:w="0"/>
        <w:tblLook w:firstColumn="1" w:firstRow="1" w:lastColumn="0" w:lastRow="0" w:noHBand="0" w:noVBand="1" w:val="04A0"/>
        <w:tblW w:w="9100" w:type="dxa"/>
      </w:tblPr>
      <w:tblGrid>
        <w:gridCol w:w="2913"/>
        <w:gridCol w:w="2913"/>
        <w:gridCol w:w="2913"/>
      </w:tblGrid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Step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Eurocode 7 pack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Australian pack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2.1 Correct measured values</w:t>
            </w:r>
            <w:r>
              <w:rPr>
                <w:b w:val="0"/>
                <w:i w:val="0"/>
                <w:sz w:val="19"/>
              </w:rPr>
              <w:t xml:space="preserve"> — raw → corrected/normalized per test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EN ISO 22476 methods; SPT energy/overburden Skempton 1986 (Annex F); CPT qₜ Lunne, Robertson &amp; Powell 1997 (Annex D); DMT indices Marchetti 1980 (Annex J) ✓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AS 1726 §5.5 + App A fieldwork ✓; soil test methods AS 1289 series ◇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2.2 Classify &amp; behaviour-type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EN ISO 14688-1/-2 (soil), EN ISO 14689 (rock) ✓; CPT soil-behaviour-type via Lunne et al 1997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AS 1726 §6.1 (soil) / §6.2 (rock)</w:t>
            </w:r>
            <w:r>
              <w:rPr>
                <w:b w:val="0"/>
                <w:i w:val="0"/>
                <w:sz w:val="19"/>
              </w:rPr>
              <w:t xml:space="preserve"> — behavioural, USCS-derived with its own coarse/fine boundary; particle sizes Table 1 ✓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2.3 Derive parameters</w:t>
            </w:r>
            <w:r>
              <w:rPr>
                <w:b w:val="0"/>
                <w:i w:val="0"/>
                <w:sz w:val="19"/>
              </w:rPr>
              <w:t xml:space="preserve"> (measured → derived)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sanctioned correlations in </w:t>
            </w:r>
            <w:r>
              <w:rPr>
                <w:b/>
                <w:color w:val="000000"/>
                <w:sz w:val="19"/>
              </w:rPr>
              <w:t>Annexes D–S</w:t>
            </w:r>
            <w:r>
              <w:rPr>
                <w:b w:val="0"/>
                <w:i w:val="0"/>
                <w:sz w:val="19"/>
              </w:rPr>
              <w:t xml:space="preserve"> — see drill-down below ✓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AS 1726 §6 = description/classification; derivation correlations </w:t>
            </w:r>
            <w:r>
              <w:rPr>
                <w:b/>
                <w:color w:val="000000"/>
                <w:sz w:val="19"/>
              </w:rPr>
              <w:t>engineer-selected</w:t>
            </w:r>
            <w:r>
              <w:rPr>
                <w:b w:val="0"/>
                <w:i w:val="0"/>
                <w:sz w:val="19"/>
              </w:rPr>
              <w:t xml:space="preserve"> (same science), design use governed by AS 2159 / AS 5100.3 ◇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2.4 Consistency &amp; regional reconciliation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EN 1997-2 §6.3 (evaluation of geotechnical information) ✓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AS 1726 </w:t>
            </w:r>
            <w:r>
              <w:rPr>
                <w:b/>
                <w:color w:val="000000"/>
                <w:sz w:val="19"/>
              </w:rPr>
              <w:t>§5.1.1 iterative</w:t>
            </w:r>
            <w:r>
              <w:rPr>
                <w:b w:val="0"/>
                <w:i w:val="0"/>
                <w:sz w:val="19"/>
              </w:rPr>
              <w:t xml:space="preserve"> ✓; </w:t>
            </w:r>
            <w:r>
              <w:rPr>
                <w:b/>
                <w:color w:val="000000"/>
                <w:sz w:val="19"/>
              </w:rPr>
              <w:t>§5.6.2(d) regional &amp; local geology required</w:t>
            </w:r>
            <w:r>
              <w:rPr>
                <w:b w:val="0"/>
                <w:i w:val="0"/>
                <w:sz w:val="19"/>
              </w:rPr>
              <w:t xml:space="preserve"> ✓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2.5 Stratigraphy / ground model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EN 1997-2 §6; EN 1997-1 §3 ✓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AS 1726 §5.2 geotechnical model</w:t>
            </w:r>
            <w:r>
              <w:rPr>
                <w:b w:val="0"/>
                <w:i w:val="0"/>
                <w:sz w:val="19"/>
              </w:rPr>
              <w:t xml:space="preserve"> ✓; factual data report §5.6 ✓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2.6 Value basis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i/>
                <w:sz w:val="19"/>
              </w:rPr>
              <w:t>(human judgment gate)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characteristic value = cautious estimate — EN 1997-1 §2.4.5.2</w:t>
            </w:r>
            <w:r>
              <w:rPr>
                <w:b w:val="0"/>
                <w:i w:val="0"/>
                <w:sz w:val="19"/>
              </w:rPr>
              <w:t xml:space="preserve"> ✓; Schneider 1997 ◇; national annex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no single clause; cautiously-assessed strength carried to design via </w:t>
            </w:r>
            <w:r>
              <w:rPr>
                <w:b/>
                <w:color w:val="000000"/>
                <w:sz w:val="19"/>
              </w:rPr>
              <w:t>φg</w:t>
            </w:r>
            <w:r>
              <w:rPr>
                <w:b w:val="0"/>
                <w:i w:val="0"/>
                <w:sz w:val="19"/>
              </w:rPr>
              <w:t xml:space="preserve"> (ultimate → design geotechnical strength): </w:t>
            </w:r>
            <w:r>
              <w:rPr>
                <w:b/>
                <w:color w:val="000000"/>
                <w:sz w:val="19"/>
              </w:rPr>
              <w:t>AS 2159 §1.3.7</w:t>
            </w:r>
            <w:r>
              <w:rPr>
                <w:b w:val="0"/>
                <w:i w:val="0"/>
                <w:sz w:val="19"/>
              </w:rPr>
              <w:t xml:space="preserve"> risk-based ✓; </w:t>
            </w:r>
            <w:r>
              <w:rPr>
                <w:b/>
                <w:color w:val="000000"/>
                <w:sz w:val="19"/>
              </w:rPr>
              <w:t>AS 5100.3 §7.3.5</w:t>
            </w:r>
            <w:r>
              <w:rPr>
                <w:b w:val="0"/>
                <w:i w:val="0"/>
                <w:sz w:val="19"/>
              </w:rPr>
              <w:t xml:space="preserve"> ✓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2.7 Preliminary design recommendations</w:t>
            </w:r>
            <w:r>
              <w:rPr>
                <w:b w:val="0"/>
                <w:i w:val="0"/>
                <w:sz w:val="19"/>
              </w:rPr>
              <w:t xml:space="preserve"> (fₛ/q_b/bearing profiles)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direct field-test design: EN 1997-2 </w:t>
            </w:r>
            <w:r>
              <w:rPr>
                <w:b/>
                <w:color w:val="000000"/>
                <w:sz w:val="19"/>
              </w:rPr>
              <w:t>§4.3.4 / §4.4.4 / §4.6.4 / §4.10.4 / §4.11</w:t>
            </w:r>
            <w:r>
              <w:rPr>
                <w:b w:val="0"/>
                <w:i w:val="0"/>
                <w:sz w:val="19"/>
              </w:rPr>
              <w:t xml:space="preserve"> ✓; piles NEN 6743, Fascicule 62; settlement Schmertmann 1970, Burland &amp; Burbidge 1985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piles fₛ/q_b &amp; φg: </w:t>
            </w:r>
            <w:r>
              <w:rPr>
                <w:b/>
                <w:color w:val="000000"/>
                <w:sz w:val="19"/>
              </w:rPr>
              <w:t>AS 2159</w:t>
            </w:r>
            <w:r>
              <w:rPr>
                <w:b w:val="0"/>
                <w:i w:val="0"/>
                <w:sz w:val="19"/>
              </w:rPr>
              <w:t xml:space="preserve"> ✓; footing bearing &amp; φg: </w:t>
            </w:r>
            <w:r>
              <w:rPr>
                <w:b/>
                <w:color w:val="000000"/>
                <w:sz w:val="19"/>
              </w:rPr>
              <w:t>AS 5100.3</w:t>
            </w:r>
            <w:r>
              <w:rPr>
                <w:b w:val="0"/>
                <w:i w:val="0"/>
                <w:sz w:val="19"/>
              </w:rPr>
              <w:t xml:space="preserve"> ✓; investigation → params AS 1726 App A/B ◇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Step 2.3 — parameter derivation: scenario-indexed Method Library</w:t>
      </w:r>
    </w:p>
    <w:p>
      <w:pPr>
        <w:spacing w:before="40" w:after="100"/>
      </w:pPr>
      <w:r>
        <w:rPr>
          <w:b w:val="0"/>
          <w:i w:val="0"/>
        </w:rPr>
        <w:t xml:space="preserve">Derivation is </w:t>
      </w:r>
      <w:r>
        <w:rPr>
          <w:b/>
          <w:color w:val="000000"/>
        </w:rPr>
        <w:t>not one formula per parameter</w:t>
      </w:r>
      <w:r>
        <w:rPr>
          <w:b w:val="0"/>
          <w:i w:val="0"/>
        </w:rPr>
        <w:t xml:space="preserve"> — it is a function of </w:t>
      </w:r>
      <w:r>
        <w:rPr>
          <w:b/>
          <w:color w:val="000000"/>
        </w:rPr>
        <w:t>{ parameter × soil type × drainage × data available }</w:t>
      </w:r>
      <w:r>
        <w:rPr>
          <w:b w:val="0"/>
          <w:i w:val="0"/>
        </w:rPr>
        <w:t xml:space="preserve">. At each depth/location the AI reads the actual inputs, </w:t>
      </w:r>
      <w:r>
        <w:rPr>
          <w:b/>
          <w:color w:val="000000"/>
        </w:rPr>
        <w:t>filters the library to the applicable methods</w:t>
      </w:r>
      <w:r>
        <w:rPr>
          <w:b w:val="0"/>
          <w:i w:val="0"/>
        </w:rPr>
        <w:t xml:space="preserve">, proposes a default + alternatives (with scatter), and </w:t>
      </w:r>
      <w:r>
        <w:rPr>
          <w:b/>
          <w:color w:val="000000"/>
        </w:rPr>
        <w:t>flags reliability</w:t>
      </w:r>
      <w:r>
        <w:rPr>
          <w:b w:val="0"/>
          <w:i w:val="0"/>
        </w:rPr>
        <w:t xml:space="preserve">. Weak scenarios (e.g. </w:t>
      </w:r>
      <w:r>
        <w:rPr>
          <w:i/>
        </w:rPr>
        <w:t>clay, no lab</w:t>
      </w:r>
      <w:r>
        <w:rPr>
          <w:b w:val="0"/>
          <w:i w:val="0"/>
        </w:rPr>
        <w:t xml:space="preserve">) still return methods, with a low-confidence flag; the library also encodes when a method is </w:t>
      </w:r>
      <w:r>
        <w:rPr>
          <w:b/>
          <w:color w:val="000000"/>
        </w:rPr>
        <w:t>not recommended</w:t>
      </w:r>
      <w:r>
        <w:rPr>
          <w:b w:val="0"/>
          <w:i w:val="0"/>
        </w:rPr>
        <w:t xml:space="preserve"> (e.g. clay φ′ from SPT). Australian pack = same science, engineer-selected; design use per AS 2159 / AS 5100.3.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Eurocode v1 set (drill-down)</w:t>
      </w:r>
    </w:p>
    <w:tbl>
      <w:tblPr>
        <w:tblW w:type="auto" w:w="0"/>
        <w:tblLook w:firstColumn="1" w:firstRow="1" w:lastColumn="0" w:lastRow="0" w:noHBand="0" w:noVBand="1" w:val="04A0"/>
        <w:tblW w:w="9100" w:type="dxa"/>
      </w:tblPr>
      <w:tblGrid>
        <w:gridCol w:w="2184"/>
        <w:gridCol w:w="2184"/>
        <w:gridCol w:w="2184"/>
        <w:gridCol w:w="2184"/>
      </w:tblGrid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Parameter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From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v1 method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Eurocode reference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Undrained strength sᵤ (clay/silt)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UU/CU triaxial, UCS, fall-cone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CEN ISO/TS 17892-8/-9 ✓; Annex P ✓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CPTu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sᵤ = (qₜ − σᵥ₀)/N_kt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Lunne et al 1997 ✓ (Annex D)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Field vane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sᵤ,fv × μ correction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Aas, Lacasse, Lunne &amp; Høeg 1986 ✓ (Annex I); Bjerrum μ ◇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SPT, no lab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sᵤ ≈ f₁·N₆₀ (PI-dep.); sᵤ = 29·N^0.72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Stroud 1974 ◇; Terzaghi-Peck ◇; Hara et al 1974 ◇ — </w:t>
            </w:r>
            <w:r>
              <w:rPr>
                <w:i/>
                <w:sz w:val="19"/>
              </w:rPr>
              <w:t>low reliability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any (normalized)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sᵤ/σ′ᵥ = S·OCR^m (SHANSEP)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Ladd &amp; Foott 1974 ◇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Effective φ′, c′ — sand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SPT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 → φ′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EN 1997-2 Annex F ✓; Peck-Hanson-Thornburn / Hatanaka-Uchida 1996 ◇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CPT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qc → φ′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Lunne et al 1997 ✓ (Annex D); Kulhawy &amp; Mayne 1990 ◇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CD/CU triaxial, direct shear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CEN ISO/TS 17892-9/-10 ✓; Annex P ✓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Effective φ′, c′ — clay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CU(+u)/CD triaxial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CEN ISO/TS 17892-9 ✓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no lab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φ′ from plasticity index (φ′↓ with PI)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Mitchell / Mayne ◇ — </w:t>
            </w:r>
            <w:r>
              <w:rPr>
                <w:i/>
                <w:sz w:val="19"/>
              </w:rPr>
              <w:t>low reliability; SPT not a reliable route for clay φ′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Relative density Dᵣ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SPT / CPT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(N₁)₆₀ → Dᵣ; qc → Dᵣ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Skempton 1986 ✓ (Annex F); Lunne et al 1997 ✓ (Annex D)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Stiffness E / Eₒₑ𝒹 / M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CPT / DMT / PMT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qc → M; Eᴅ → M; Ménard E_M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Schmertmann 1970 ✓; Marchetti 1980/2001 ✓ (Annex J); Clarke 1995 ✓ (Annex E)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 oedometer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Eₒₑ𝒹, mᵥ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CEN ISO/TS 17892-5 ✓; Annex Q ✓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Consolidation Cc, Cr, cᵥ, σ′ₚ, OCR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oedometer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Casagrande / Janbu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CEN ISO/TS 17892-5 ✓; Annex Q ✓; OCR from CPT/DMT ◇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Unit weight γ, index (w, e, PSD, Atterberg)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classification suite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CEN ISO/TS 17892-1/-12 ✓; Annex M ✓</w:t>
            </w:r>
          </w:p>
        </w:tc>
      </w:tr>
      <w:tr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Permeability k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 / CPTu / grain size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falling-head; dissipation; Hazen</w:t>
            </w:r>
          </w:p>
        </w:tc>
        <w:tc>
          <w:tcPr>
            <w:tcW w:type="dxa" w:w="2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Annex S ✓; CEN ISO/TS 17892-11 ✓; Hazen ◇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Human gates inside interpretation</w:t>
      </w:r>
    </w:p>
    <w:p>
      <w:pPr>
        <w:spacing w:before="40" w:after="100"/>
      </w:pPr>
      <w:r>
        <w:rPr>
          <w:b w:val="0"/>
          <w:i w:val="0"/>
        </w:rPr>
        <w:t xml:space="preserve">The engineer (a) picks the correlation per parameter in </w:t>
      </w:r>
      <w:r>
        <w:rPr>
          <w:b/>
          <w:color w:val="000000"/>
        </w:rPr>
        <w:t>2.3</w:t>
      </w:r>
      <w:r>
        <w:rPr>
          <w:b w:val="0"/>
          <w:i w:val="0"/>
        </w:rPr>
        <w:t xml:space="preserve">, (b) resolves the conflicts the consistency engine raises in </w:t>
      </w:r>
      <w:r>
        <w:rPr>
          <w:b/>
          <w:color w:val="000000"/>
        </w:rPr>
        <w:t>2.4</w:t>
      </w:r>
      <w:r>
        <w:rPr>
          <w:b w:val="0"/>
          <w:i w:val="0"/>
        </w:rPr>
        <w:t xml:space="preserve">, and (c) owns the </w:t>
      </w:r>
      <w:r>
        <w:rPr>
          <w:b/>
          <w:color w:val="000000"/>
        </w:rPr>
        <w:t>value basis</w:t>
      </w:r>
      <w:r>
        <w:rPr>
          <w:b w:val="0"/>
          <w:i w:val="0"/>
        </w:rPr>
        <w:t xml:space="preserve"> in </w:t>
      </w:r>
      <w:r>
        <w:rPr>
          <w:b/>
          <w:color w:val="000000"/>
        </w:rPr>
        <w:t>2.6</w:t>
      </w:r>
      <w:r>
        <w:rPr>
          <w:b w:val="0"/>
          <w:i w:val="0"/>
        </w:rPr>
        <w:t>. Everything else the AI proposes.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Three divergences that validate the Code Pack split</w:t>
      </w:r>
    </w:p>
    <w:p>
      <w:pPr>
        <w:spacing w:before="20" w:after="40"/>
        <w:ind w:left="504" w:hanging="432"/>
      </w:pPr>
      <w:r>
        <w:rPr>
          <w:b w:val="0"/>
          <w:i w:val="0"/>
        </w:rPr>
        <w:t xml:space="preserve">1. </w:t>
      </w:r>
      <w:r>
        <w:rPr>
          <w:b/>
          <w:color w:val="000000"/>
        </w:rPr>
        <w:t>Classification is not shared</w:t>
      </w:r>
      <w:r>
        <w:rPr>
          <w:b w:val="0"/>
          <w:i w:val="0"/>
        </w:rPr>
        <w:t xml:space="preserve"> — AS 1726 deliberately differs from USCS at the coarse/fine boundary; the classification engine is pack-specific.</w:t>
      </w:r>
    </w:p>
    <w:p>
      <w:pPr>
        <w:spacing w:before="20" w:after="40"/>
        <w:ind w:left="504" w:hanging="432"/>
      </w:pPr>
      <w:r>
        <w:rPr>
          <w:b w:val="0"/>
          <w:i w:val="0"/>
        </w:rPr>
        <w:t xml:space="preserve">2. </w:t>
      </w:r>
      <w:r>
        <w:rPr>
          <w:b/>
          <w:color w:val="000000"/>
        </w:rPr>
        <w:t>Value basis is the deepest split</w:t>
      </w:r>
      <w:r>
        <w:rPr>
          <w:b w:val="0"/>
          <w:i w:val="0"/>
        </w:rPr>
        <w:t xml:space="preserve"> — EC7 picks a characteristic value then applies partial factors (DA1/2/3); AU assesses strength then applies a risk-based φg (AS 2159). Steps 2.6–2.7 are fully pack-driven.</w:t>
      </w:r>
    </w:p>
    <w:p>
      <w:pPr>
        <w:spacing w:before="20" w:after="40"/>
        <w:ind w:left="504" w:hanging="432"/>
      </w:pPr>
      <w:r>
        <w:rPr>
          <w:b w:val="0"/>
          <w:i w:val="0"/>
        </w:rPr>
        <w:t xml:space="preserve">3. </w:t>
      </w:r>
      <w:r>
        <w:rPr>
          <w:b/>
          <w:color w:val="000000"/>
        </w:rPr>
        <w:t>Prescriptiveness differs</w:t>
      </w:r>
      <w:r>
        <w:rPr>
          <w:b w:val="0"/>
          <w:i w:val="0"/>
        </w:rPr>
        <w:t xml:space="preserve"> — EN 1997-2 tabulates sanctioned correlations in annexes; AS 1726 leaves derivation to the engineer, so the Australian pack's 2.3 default is lighter and the Method Library does more of the work.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Open items (◇ — to confirm with founder)</w:t>
      </w:r>
    </w:p>
    <w:p>
      <w:pPr>
        <w:pStyle w:val="ListBullet"/>
        <w:spacing w:before="20" w:after="40"/>
      </w:pPr>
      <w:r>
        <w:rPr>
          <w:b/>
          <w:color w:val="000000"/>
        </w:rPr>
        <w:t>(a)</w:t>
      </w:r>
      <w:r>
        <w:rPr>
          <w:b w:val="0"/>
          <w:i w:val="0"/>
        </w:rPr>
        <w:t xml:space="preserve"> AS test-method standards for 2.1 (AS 1289 series for soil; CPT/field per AS 1726 App A) — confirm exact references.</w:t>
      </w:r>
    </w:p>
    <w:p>
      <w:pPr>
        <w:pStyle w:val="ListBullet"/>
        <w:spacing w:before="20" w:after="40"/>
      </w:pPr>
      <w:r>
        <w:rPr>
          <w:b/>
          <w:color w:val="000000"/>
        </w:rPr>
        <w:t>(b)</w:t>
      </w:r>
      <w:r>
        <w:rPr>
          <w:b w:val="0"/>
          <w:i w:val="0"/>
        </w:rPr>
        <w:t xml:space="preserve"> Confirm AS 2159 / AS 5100.3 as the anchor for Australian derivation → design parameters.</w:t>
      </w:r>
    </w:p>
    <w:p>
      <w:pPr>
        <w:pStyle w:val="ListBullet"/>
        <w:spacing w:before="20" w:after="40"/>
      </w:pPr>
      <w:r>
        <w:rPr>
          <w:b/>
          <w:color w:val="000000"/>
        </w:rPr>
        <w:t>(c)</w:t>
      </w:r>
      <w:r>
        <w:rPr>
          <w:b w:val="0"/>
          <w:i w:val="0"/>
        </w:rPr>
        <w:t xml:space="preserve"> Step 2.4 reconciliation methodology — founder's preferred statistical/Bayesian references (least code-defined step).</w:t>
      </w:r>
    </w:p>
    <w:p>
      <w:pPr>
        <w:pStyle w:val="ListBullet"/>
        <w:spacing w:before="20" w:after="40"/>
      </w:pPr>
      <w:r>
        <w:rPr>
          <w:b w:val="0"/>
          <w:i w:val="0"/>
        </w:rPr>
        <w:t>Eurocode ◇ items in the drill-down (Bjerrum μ, Schneider 1997, Kulhawy &amp; Mayne 1990, Hazen) — confirm or swap for house standards.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Provenance</w:t>
      </w:r>
    </w:p>
    <w:p>
      <w:pPr>
        <w:spacing w:before="40" w:after="100"/>
      </w:pPr>
      <w:r>
        <w:rPr>
          <w:b w:val="0"/>
          <w:i w:val="0"/>
        </w:rPr>
        <w:t xml:space="preserve">AS references verified by reading the scanned AS 1726-2017 PDF pages directly (contents p3; §6.1 classification p16; §5.2/§5.6 framing p7/p14 — printed page numbers). AS 2159 / AS 5100.3 verified in their </w:t>
      </w:r>
      <w:r>
        <w:rPr>
          <w:rFonts w:ascii="Courier New" w:hAnsi="Courier New"/>
          <w:sz w:val="18"/>
        </w:rPr>
        <w:t>.txt</w:t>
      </w:r>
      <w:r>
        <w:rPr>
          <w:b w:val="0"/>
          <w:i w:val="0"/>
        </w:rPr>
        <w:t xml:space="preserve"> conversions. Eurocode references verified in </w:t>
      </w:r>
      <w:r>
        <w:rPr>
          <w:rFonts w:ascii="Courier New" w:hAnsi="Courier New"/>
          <w:sz w:val="18"/>
        </w:rPr>
        <w:t>en.1997.2</w:t>
      </w:r>
      <w:r>
        <w:rPr>
          <w:b w:val="0"/>
          <w:i w:val="0"/>
        </w:rPr>
        <w:t xml:space="preserve"> / </w:t>
      </w:r>
      <w:r>
        <w:rPr>
          <w:rFonts w:ascii="Courier New" w:hAnsi="Courier New"/>
          <w:sz w:val="18"/>
        </w:rPr>
        <w:t>en.1997.1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sz w:val="18"/>
        </w:rPr>
        <w:t>.txt</w:t>
      </w:r>
      <w:r>
        <w:rPr>
          <w:b w:val="0"/>
          <w:i w:val="0"/>
        </w:rPr>
        <w:t>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Task breakdown (operational steps)</w:t>
      </w:r>
    </w:p>
    <w:p>
      <w:pPr>
        <w:spacing w:before="160" w:after="160"/>
        <w:ind w:left="144"/>
        <w:shd w:val="clear" w:color="auto" w:fill="EBF3FB"/>
      </w:pPr>
      <w:r>
        <w:rPr>
          <w:b/>
          <w:i w:val="0"/>
        </w:rPr>
        <w:t xml:space="preserve">🔒 = </w:t>
      </w:r>
      <w:r>
        <w:rPr>
          <w:b/>
          <w:color w:val="000000"/>
        </w:rPr>
        <w:t>step gate</w:t>
      </w:r>
      <w:r>
        <w:rPr>
          <w:b/>
          <w:i w:val="0"/>
        </w:rPr>
        <w:t xml:space="preserve">. </w:t>
      </w:r>
      <w:r>
        <w:rPr>
          <w:b/>
          <w:color w:val="000000"/>
        </w:rPr>
        <w:t>Exception gates</w:t>
      </w:r>
      <w:r>
        <w:rPr>
          <w:b/>
          <w:i w:val="0"/>
        </w:rPr>
        <w:t xml:space="preserve"> also fire mid-task on any trigger (see </w:t>
      </w:r>
      <w:r>
        <w:rPr>
          <w:rFonts w:ascii="Courier New" w:hAnsi="Courier New"/>
          <w:sz w:val="18"/>
        </w:rPr>
        <w:t>../03-workflow-and-human-ai-model.md</w:t>
      </w:r>
      <w:r>
        <w:rPr>
          <w:b/>
          <w:i w:val="0"/>
        </w:rPr>
        <w:t xml:space="preserve"> → Gate model). </w:t>
      </w:r>
      <w:r>
        <w:rPr>
          <w:b/>
          <w:color w:val="000000"/>
        </w:rPr>
        <w:t>←CP</w:t>
      </w:r>
      <w:r>
        <w:rPr>
          <w:b/>
          <w:i w:val="0"/>
        </w:rPr>
        <w:t xml:space="preserve"> = supplied by the selected Code Pack.</w:t>
      </w:r>
    </w:p>
    <w:p>
      <w:pPr>
        <w:spacing w:before="40" w:after="100"/>
      </w:pPr>
      <w:r>
        <w:rPr>
          <w:b/>
          <w:color w:val="000000"/>
        </w:rPr>
        <w:t>2.0 — Stage entry &amp; data scoping</w:t>
      </w:r>
      <w:r>
        <w:rPr>
          <w:b w:val="0"/>
          <w:i w:val="0"/>
        </w:rPr>
        <w:t xml:space="preserve"> </w:t>
      </w:r>
      <w:r>
        <w:rPr>
          <w:i/>
        </w:rPr>
        <w:t>(once)</w:t>
      </w:r>
    </w:p>
    <w:p>
      <w:pPr>
        <w:pStyle w:val="ListBullet"/>
        <w:spacing w:before="20" w:after="40"/>
      </w:pPr>
      <w:r>
        <w:rPr>
          <w:b w:val="0"/>
          <w:i w:val="0"/>
        </w:rPr>
        <w:t>2.0.1 Detect entry point (fresh data vs jump-in with existing parameters/ground model — input contract).</w:t>
      </w:r>
    </w:p>
    <w:p>
      <w:pPr>
        <w:pStyle w:val="ListBullet"/>
        <w:spacing w:before="20" w:after="40"/>
      </w:pPr>
      <w:r>
        <w:rPr>
          <w:b w:val="0"/>
          <w:i w:val="0"/>
        </w:rPr>
        <w:t>2.0.2 List data needed; check presence; request/ingest missing (any format); extract &amp; map fields.</w:t>
      </w:r>
    </w:p>
    <w:p>
      <w:pPr>
        <w:pStyle w:val="ListBullet"/>
        <w:spacing w:before="20" w:after="40"/>
      </w:pPr>
      <w:r>
        <w:rPr>
          <w:b w:val="0"/>
          <w:i w:val="0"/>
        </w:rPr>
        <w:t>2.0.3 Register the investigation: locations, coordinates, ground levels, test types, dates.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2.0 — confirm dataset &amp; scope.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Per-location loop (every borehole / CPT / test)</w:t>
      </w:r>
    </w:p>
    <w:p>
      <w:pPr>
        <w:spacing w:before="40" w:after="100"/>
      </w:pPr>
      <w:r>
        <w:rPr>
          <w:b/>
          <w:color w:val="000000"/>
        </w:rPr>
        <w:t>2.1 — Correct &amp; normalize</w:t>
      </w:r>
    </w:p>
    <w:p>
      <w:pPr>
        <w:pStyle w:val="ListBullet"/>
        <w:spacing w:before="20" w:after="40"/>
      </w:pPr>
      <w:r>
        <w:rPr>
          <w:b w:val="0"/>
          <w:i w:val="0"/>
        </w:rPr>
        <w:t>2.1.1 Identify test types &amp; depths.</w:t>
      </w:r>
    </w:p>
    <w:p>
      <w:pPr>
        <w:pStyle w:val="ListBullet"/>
        <w:spacing w:before="20" w:after="40"/>
      </w:pPr>
      <w:r>
        <w:rPr>
          <w:b w:val="0"/>
          <w:i w:val="0"/>
        </w:rPr>
        <w:t>2.1.2 Validate raw data (units, continuity, ranges, gaps, spikes); flag suspect readings. ←CP</w:t>
      </w:r>
    </w:p>
    <w:p>
      <w:pPr>
        <w:pStyle w:val="ListBullet"/>
        <w:spacing w:before="20" w:after="40"/>
      </w:pPr>
      <w:r>
        <w:rPr>
          <w:b w:val="0"/>
          <w:i w:val="0"/>
        </w:rPr>
        <w:t>2.1.3 Apply corrections/normalizations (SPT N₆₀/(N₁)₆₀; CPT qₜ, Fr, normalization; DMT indices; vane peak/remoulded). ←CP/library</w:t>
      </w:r>
    </w:p>
    <w:p>
      <w:pPr>
        <w:pStyle w:val="ListBullet"/>
        <w:spacing w:before="20" w:after="40"/>
      </w:pPr>
      <w:r>
        <w:rPr>
          <w:b w:val="0"/>
          <w:i w:val="0"/>
        </w:rPr>
        <w:t>2.1.4 Reconcile depth datum &amp; water level.</w:t>
      </w:r>
    </w:p>
    <w:p>
      <w:pPr>
        <w:pStyle w:val="ListBullet"/>
        <w:spacing w:before="20" w:after="40"/>
      </w:pPr>
      <w:r>
        <w:rPr>
          <w:b w:val="0"/>
          <w:i w:val="0"/>
        </w:rPr>
        <w:t>2.1.5 Present corrected profiles.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2.1.</w:t>
      </w:r>
    </w:p>
    <w:p>
      <w:pPr>
        <w:spacing w:before="40" w:after="100"/>
      </w:pPr>
      <w:r>
        <w:rPr>
          <w:b/>
          <w:color w:val="000000"/>
        </w:rPr>
        <w:t>2.2 — Classify &amp; provisional layers</w:t>
      </w:r>
    </w:p>
    <w:p>
      <w:pPr>
        <w:pStyle w:val="ListBullet"/>
        <w:spacing w:before="20" w:after="40"/>
      </w:pPr>
      <w:r>
        <w:rPr>
          <w:b w:val="0"/>
          <w:i w:val="0"/>
        </w:rPr>
        <w:t>2.2.1 Classify samples/intervals (type, index properties). ←CP</w:t>
      </w:r>
    </w:p>
    <w:p>
      <w:pPr>
        <w:pStyle w:val="ListBullet"/>
        <w:spacing w:before="20" w:after="40"/>
      </w:pPr>
      <w:r>
        <w:rPr>
          <w:b w:val="0"/>
          <w:i w:val="0"/>
        </w:rPr>
        <w:t>2.2.2 Behaviour-type from in-situ tests to fill gaps.</w:t>
      </w:r>
    </w:p>
    <w:p>
      <w:pPr>
        <w:pStyle w:val="ListBullet"/>
        <w:spacing w:before="20" w:after="40"/>
      </w:pPr>
      <w:r>
        <w:rPr>
          <w:b w:val="0"/>
          <w:i w:val="0"/>
        </w:rPr>
        <w:t>2.2.3 Provisional layer boundaries (single-location).</w:t>
      </w:r>
    </w:p>
    <w:p>
      <w:pPr>
        <w:pStyle w:val="ListBullet"/>
        <w:spacing w:before="20" w:after="40"/>
      </w:pPr>
      <w:r>
        <w:rPr>
          <w:b w:val="0"/>
          <w:i w:val="0"/>
        </w:rPr>
        <w:t>2.2.4 Reconcile log vs test-based classification; flag mismatches.</w:t>
      </w:r>
    </w:p>
    <w:p>
      <w:pPr>
        <w:pStyle w:val="ListBullet"/>
        <w:spacing w:before="20" w:after="40"/>
      </w:pPr>
      <w:r>
        <w:rPr>
          <w:b w:val="0"/>
          <w:i w:val="0"/>
        </w:rPr>
        <w:t>2.2.5 Tag special materials (fill, organic, sensitive, expansive, collapsible, cemented). ←CP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2.2.</w:t>
      </w:r>
    </w:p>
    <w:p>
      <w:pPr>
        <w:spacing w:before="40" w:after="100"/>
      </w:pPr>
      <w:r>
        <w:rPr>
          <w:b/>
          <w:color w:val="000000"/>
        </w:rPr>
        <w:t>2.3 — Derive parameters (scenario-indexed)</w:t>
      </w:r>
    </w:p>
    <w:p>
      <w:pPr>
        <w:pStyle w:val="ListBullet"/>
        <w:spacing w:before="20" w:after="40"/>
      </w:pPr>
      <w:r>
        <w:rPr>
          <w:b w:val="0"/>
          <w:i w:val="0"/>
        </w:rPr>
        <w:t>2.3.1 Determine scenario per parameter × layer (soil, drainage, data available).</w:t>
      </w:r>
    </w:p>
    <w:p>
      <w:pPr>
        <w:pStyle w:val="ListBullet"/>
        <w:spacing w:before="20" w:after="40"/>
      </w:pPr>
      <w:r>
        <w:rPr>
          <w:b w:val="0"/>
          <w:i w:val="0"/>
        </w:rPr>
        <w:t xml:space="preserve">2.3.2 Filter library to applicable methods. ←CP default. If the Code Pack is silent (no sanctioned method), surface an applicable method from the wider library (other code / research), flagged </w:t>
      </w:r>
      <w:r>
        <w:rPr>
          <w:i/>
        </w:rPr>
        <w:t>outside selected standard</w:t>
      </w:r>
      <w:r>
        <w:rPr>
          <w:b w:val="0"/>
          <w:i w:val="0"/>
        </w:rPr>
        <w:t>, for approval.</w:t>
      </w:r>
    </w:p>
    <w:p>
      <w:pPr>
        <w:pStyle w:val="ListBullet"/>
        <w:spacing w:before="20" w:after="40"/>
      </w:pPr>
      <w:r>
        <w:rPr>
          <w:b w:val="0"/>
          <w:i w:val="0"/>
        </w:rPr>
        <w:t>2.3.3 Compute default + alternatives; show value, scatter, reliability flag, source.</w:t>
      </w:r>
    </w:p>
    <w:p>
      <w:pPr>
        <w:pStyle w:val="ListBullet"/>
        <w:spacing w:before="20" w:after="40"/>
      </w:pPr>
      <w:r>
        <w:rPr>
          <w:b w:val="0"/>
          <w:i w:val="0"/>
        </w:rPr>
        <w:t>2.3.4 Co-present multi-test estimates of the same parameter.</w:t>
      </w:r>
    </w:p>
    <w:p>
      <w:pPr>
        <w:pStyle w:val="ListBullet"/>
        <w:spacing w:before="20" w:after="40"/>
      </w:pPr>
      <w:r>
        <w:rPr>
          <w:b w:val="0"/>
          <w:i w:val="0"/>
        </w:rPr>
        <w:t>2.3.5 Apply no-data fallbacks with low-confidence flags; surface "not recommended".</w:t>
      </w:r>
    </w:p>
    <w:p>
      <w:pPr>
        <w:pStyle w:val="ListBullet"/>
        <w:spacing w:before="20" w:after="40"/>
      </w:pPr>
      <w:r>
        <w:rPr>
          <w:b w:val="0"/>
          <w:i w:val="0"/>
        </w:rPr>
        <w:t>2.3.6 Assemble per-location parameter profiles.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2.3.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Site-wide (across all locations)</w:t>
      </w:r>
    </w:p>
    <w:p>
      <w:pPr>
        <w:spacing w:before="40" w:after="100"/>
      </w:pPr>
      <w:r>
        <w:rPr>
          <w:b/>
          <w:color w:val="000000"/>
        </w:rPr>
        <w:t>2.4 — Consistency &amp; cross-location reconciliation</w:t>
      </w:r>
    </w:p>
    <w:p>
      <w:pPr>
        <w:pStyle w:val="ListBullet"/>
        <w:spacing w:before="20" w:after="40"/>
      </w:pPr>
      <w:r>
        <w:rPr>
          <w:b w:val="0"/>
          <w:i w:val="0"/>
        </w:rPr>
        <w:t>2.4.1 Spatially register all locations; build layout.</w:t>
      </w:r>
    </w:p>
    <w:p>
      <w:pPr>
        <w:pStyle w:val="ListBullet"/>
        <w:spacing w:before="20" w:after="40"/>
      </w:pPr>
      <w:r>
        <w:rPr>
          <w:b w:val="0"/>
          <w:i w:val="0"/>
        </w:rPr>
        <w:t>2.4.2 Cross-test consistency at near/co-located soundings.</w:t>
      </w:r>
    </w:p>
    <w:p>
      <w:pPr>
        <w:pStyle w:val="ListBullet"/>
        <w:spacing w:before="20" w:after="40"/>
      </w:pPr>
      <w:r>
        <w:rPr>
          <w:b w:val="0"/>
          <w:i w:val="0"/>
        </w:rPr>
        <w:t>2.4.3 Lateral-variability analysis; detect outlier/anomalous locations.</w:t>
      </w:r>
    </w:p>
    <w:p>
      <w:pPr>
        <w:pStyle w:val="ListBullet"/>
        <w:spacing w:before="20" w:after="40"/>
      </w:pPr>
      <w:r>
        <w:rPr>
          <w:b w:val="0"/>
          <w:i w:val="0"/>
        </w:rPr>
        <w:t>2.4.4 Compare vs prior/nearby/regional/geology. ←CP priors</w:t>
      </w:r>
    </w:p>
    <w:p>
      <w:pPr>
        <w:pStyle w:val="ListBullet"/>
        <w:spacing w:before="20" w:after="40"/>
      </w:pPr>
      <w:r>
        <w:rPr>
          <w:b w:val="0"/>
          <w:i w:val="0"/>
        </w:rPr>
        <w:t>2.4.5 Flag conflicts; propose reconciliation with rationale.</w:t>
      </w:r>
    </w:p>
    <w:p>
      <w:pPr>
        <w:pStyle w:val="ListBullet"/>
        <w:spacing w:before="20" w:after="40"/>
      </w:pPr>
      <w:r>
        <w:rPr>
          <w:b w:val="0"/>
          <w:i w:val="0"/>
        </w:rPr>
        <w:t>2.4.6 Consistency summary.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2.4.</w:t>
      </w:r>
    </w:p>
    <w:p>
      <w:pPr>
        <w:spacing w:before="40" w:after="100"/>
      </w:pPr>
      <w:r>
        <w:rPr>
          <w:b/>
          <w:color w:val="000000"/>
        </w:rPr>
        <w:t>2.5 — Ground-model assembly</w:t>
      </w:r>
    </w:p>
    <w:p>
      <w:pPr>
        <w:pStyle w:val="ListBullet"/>
        <w:spacing w:before="20" w:after="40"/>
      </w:pPr>
      <w:r>
        <w:rPr>
          <w:b w:val="0"/>
          <w:i w:val="0"/>
        </w:rPr>
        <w:t>2.5.1 Correlate layers across locations → geotechnical units.</w:t>
      </w:r>
    </w:p>
    <w:p>
      <w:pPr>
        <w:pStyle w:val="ListBullet"/>
        <w:spacing w:before="20" w:after="40"/>
      </w:pPr>
      <w:r>
        <w:rPr>
          <w:b w:val="0"/>
          <w:i w:val="0"/>
        </w:rPr>
        <w:t>2.5.2 Build sections / fence diagrams / surfaces (2D/3D); interpolate; show uncertainty.</w:t>
      </w:r>
    </w:p>
    <w:p>
      <w:pPr>
        <w:pStyle w:val="ListBullet"/>
        <w:spacing w:before="20" w:after="40"/>
      </w:pPr>
      <w:r>
        <w:rPr>
          <w:b w:val="0"/>
          <w:i w:val="0"/>
        </w:rPr>
        <w:t>2.5.3 Groundwater regime across the site.</w:t>
      </w:r>
    </w:p>
    <w:p>
      <w:pPr>
        <w:pStyle w:val="ListBullet"/>
        <w:spacing w:before="20" w:after="40"/>
      </w:pPr>
      <w:r>
        <w:rPr>
          <w:b w:val="0"/>
          <w:i w:val="0"/>
        </w:rPr>
        <w:t>2.5.4 Assign each unit a representative parameter set.</w:t>
      </w:r>
    </w:p>
    <w:p>
      <w:pPr>
        <w:pStyle w:val="ListBullet"/>
        <w:spacing w:before="20" w:after="40"/>
      </w:pPr>
      <w:r>
        <w:rPr>
          <w:b w:val="0"/>
          <w:i w:val="0"/>
        </w:rPr>
        <w:t>2.5.5 Identify design-critical features (weak lenses, rockhead, voids, variable fill).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2.5.</w:t>
      </w:r>
    </w:p>
    <w:p>
      <w:pPr>
        <w:spacing w:before="40" w:after="100"/>
      </w:pPr>
      <w:r>
        <w:rPr>
          <w:b/>
          <w:color w:val="000000"/>
        </w:rPr>
        <w:t>2.6 — Characteristic / design value</w:t>
      </w:r>
      <w:r>
        <w:rPr>
          <w:b w:val="0"/>
          <w:i w:val="0"/>
        </w:rPr>
        <w:t xml:space="preserve"> </w:t>
      </w:r>
      <w:r>
        <w:rPr>
          <w:i/>
        </w:rPr>
        <w:t>(judgment gate)</w:t>
      </w:r>
    </w:p>
    <w:p>
      <w:pPr>
        <w:pStyle w:val="ListBullet"/>
        <w:spacing w:before="20" w:after="40"/>
      </w:pPr>
      <w:r>
        <w:rPr>
          <w:b w:val="0"/>
          <w:i w:val="0"/>
        </w:rPr>
        <w:t>2.6.1 Assemble the value population per unit × parameter.</w:t>
      </w:r>
    </w:p>
    <w:p>
      <w:pPr>
        <w:pStyle w:val="ListBullet"/>
        <w:spacing w:before="20" w:after="40"/>
      </w:pPr>
      <w:r>
        <w:rPr>
          <w:b w:val="0"/>
          <w:i w:val="0"/>
        </w:rPr>
        <w:t>2.6.2 Choose the statistic per limit state &amp; footprint (local-governing vs volume-averaged). ←CP value basis</w:t>
      </w:r>
    </w:p>
    <w:p>
      <w:pPr>
        <w:pStyle w:val="ListBullet"/>
        <w:spacing w:before="20" w:after="40"/>
      </w:pPr>
      <w:r>
        <w:rPr>
          <w:b w:val="0"/>
          <w:i w:val="0"/>
        </w:rPr>
        <w:t>2.6.3 Propose a cautious value + rationale, range, sensitivity.</w:t>
      </w:r>
    </w:p>
    <w:p>
      <w:pPr>
        <w:pStyle w:val="ListBullet"/>
        <w:spacing w:before="20" w:after="40"/>
      </w:pPr>
      <w:r>
        <w:rPr>
          <w:b w:val="0"/>
          <w:i w:val="0"/>
        </w:rPr>
        <w:t>2.6.4 Per-unit / per-parameter overrides with justification.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2.6 — engineer owns the value.</w:t>
      </w:r>
    </w:p>
    <w:p>
      <w:pPr>
        <w:spacing w:before="40" w:after="100"/>
      </w:pPr>
      <w:r>
        <w:rPr>
          <w:b/>
          <w:color w:val="000000"/>
        </w:rPr>
        <w:t>2.7 — Preliminary design recommendations</w:t>
      </w:r>
    </w:p>
    <w:p>
      <w:pPr>
        <w:pStyle w:val="ListBullet"/>
        <w:spacing w:before="20" w:after="40"/>
      </w:pPr>
      <w:r>
        <w:rPr>
          <w:b w:val="0"/>
          <w:i w:val="0"/>
        </w:rPr>
        <w:t>2.7.1 Design-ready profiles (fₛ–depth, q_b–depth, bearing for typical footings, subgrade reaction, earth-pressure params). ←CP correlations + safety format</w:t>
      </w:r>
    </w:p>
    <w:p>
      <w:pPr>
        <w:pStyle w:val="ListBullet"/>
        <w:spacing w:before="20" w:after="40"/>
      </w:pPr>
      <w:r>
        <w:rPr>
          <w:b w:val="0"/>
          <w:i w:val="0"/>
        </w:rPr>
        <w:t>2.7.2 Zone across the site with ranges.</w:t>
      </w:r>
    </w:p>
    <w:p>
      <w:pPr>
        <w:pStyle w:val="ListBullet"/>
        <w:spacing w:before="20" w:after="40"/>
      </w:pPr>
      <w:r>
        <w:rPr>
          <w:b w:val="0"/>
          <w:i w:val="0"/>
        </w:rPr>
        <w:t>2.7.3 Constraints, risks, further-investigation notes.</w:t>
      </w:r>
    </w:p>
    <w:p>
      <w:pPr>
        <w:pStyle w:val="ListBullet"/>
        <w:spacing w:before="20" w:after="40"/>
      </w:pPr>
      <w:r>
        <w:rPr>
          <w:b w:val="0"/>
          <w:i w:val="0"/>
        </w:rPr>
        <w:t>2.7.4 Compile interpretive output.</w:t>
      </w:r>
    </w:p>
    <w:p>
      <w:pPr>
        <w:pStyle w:val="ListBullet"/>
        <w:spacing w:before="20" w:after="40"/>
      </w:pPr>
      <w:r>
        <w:rPr>
          <w:b w:val="0"/>
          <w:i w:val="0"/>
        </w:rPr>
        <w:t>🔒 Gate 2.7.</w:t>
      </w:r>
    </w:p>
    <w:p>
      <w:pPr>
        <w:spacing w:before="40" w:after="100"/>
      </w:pPr>
      <w:r>
        <w:rPr>
          <w:b/>
          <w:color w:val="000000"/>
        </w:rPr>
        <w:t>2.8 — Package / hand-off</w:t>
      </w:r>
    </w:p>
    <w:p>
      <w:pPr>
        <w:pStyle w:val="ListBullet"/>
        <w:spacing w:before="20" w:after="40"/>
      </w:pPr>
      <w:r>
        <w:rPr>
          <w:b w:val="0"/>
          <w:i w:val="0"/>
        </w:rPr>
        <w:t>2.8.1 Assemble ground model + parameters + recommendations + audit trail → design stages &amp; report.</w:t>
      </w:r>
    </w:p>
    <w:p>
      <w:pPr>
        <w:pStyle w:val="ListBullet"/>
        <w:spacing w:before="20" w:after="40"/>
      </w:pPr>
      <w:r>
        <w:rPr>
          <w:b w:val="0"/>
          <w:i w:val="0"/>
        </w:rPr>
        <w:t xml:space="preserve">2.8.2 Compile the </w:t>
      </w:r>
      <w:r>
        <w:rPr>
          <w:b/>
          <w:color w:val="000000"/>
        </w:rPr>
        <w:t>Notices register</w:t>
      </w:r>
      <w:r>
        <w:rPr>
          <w:b w:val="0"/>
          <w:i w:val="0"/>
        </w:rPr>
        <w:t xml:space="preserve"> at the end of the report — cautions, assumptions, low-confidence items, method choices, out-of-code methods, conflicts resolved, and recommendations (see </w:t>
      </w:r>
      <w:r>
        <w:rPr>
          <w:rFonts w:ascii="Courier New" w:hAnsi="Courier New"/>
          <w:sz w:val="18"/>
        </w:rPr>
        <w:t>../03-workflow-and-human-ai-model.md</w:t>
      </w:r>
      <w:r>
        <w:rPr>
          <w:b w:val="0"/>
          <w:i w:val="0"/>
        </w:rPr>
        <w:t xml:space="preserve"> → Notices register).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Next</w:t>
      </w:r>
    </w:p>
    <w:p>
      <w:pPr>
        <w:pStyle w:val="ListBullet"/>
        <w:spacing w:before="20" w:after="40"/>
      </w:pPr>
      <w:r>
        <w:rPr>
          <w:b w:val="0"/>
          <w:i w:val="0"/>
        </w:rPr>
        <w:t xml:space="preserve">✓ </w:t>
      </w:r>
      <w:r>
        <w:rPr>
          <w:b/>
          <w:color w:val="000000"/>
        </w:rPr>
        <w:t>Task-level procedures for 2.0–2.8</w:t>
      </w:r>
      <w:r>
        <w:rPr>
          <w:b w:val="0"/>
          <w:i w:val="0"/>
        </w:rPr>
        <w:t xml:space="preserve"> are now in </w:t>
      </w:r>
      <w:r>
        <w:rPr>
          <w:color w:val="2E74B5"/>
          <w:u w:val="single"/>
        </w:rPr>
        <w:t>`02-interpretation-procedures.md`</w:t>
      </w:r>
      <w:r>
        <w:rPr>
          <w:b w:val="0"/>
          <w:i w:val="0"/>
        </w:rPr>
        <w:t xml:space="preserve"> — every task as In/Does/Out/Gates, with the consistency engine (2.4) and ground-model/value (2.5/2.6) given the deeper treatment.</w:t>
      </w:r>
    </w:p>
    <w:p>
      <w:pPr>
        <w:pStyle w:val="ListBullet"/>
        <w:spacing w:before="20" w:after="40"/>
      </w:pPr>
      <w:r>
        <w:rPr>
          <w:b w:val="0"/>
          <w:i w:val="0"/>
        </w:rPr>
        <w:t xml:space="preserve">Then apply this same per-pack treatment to a </w:t>
      </w:r>
      <w:r>
        <w:rPr>
          <w:b/>
          <w:color w:val="000000"/>
        </w:rPr>
        <w:t>design module</w:t>
      </w:r>
      <w:r>
        <w:rPr>
          <w:b w:val="0"/>
          <w:i w:val="0"/>
        </w:rPr>
        <w:t xml:space="preserve"> (shallow foundation or axial pile).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i w:val="0"/>
          <w:color w:val="1F497D"/>
          <w:sz w:val="32"/>
        </w:rPr>
        <w:t>Stage 2 — Interpretation: task procedures</w:t>
      </w:r>
    </w:p>
    <w:p>
      <w:pPr>
        <w:spacing w:before="40" w:after="100"/>
      </w:pPr>
      <w:r>
        <w:rPr>
          <w:b w:val="0"/>
          <w:i w:val="0"/>
        </w:rPr>
        <w:t xml:space="preserve">The </w:t>
      </w:r>
      <w:r>
        <w:rPr>
          <w:b/>
          <w:color w:val="000000"/>
        </w:rPr>
        <w:t>operational "how"</w:t>
      </w:r>
      <w:r>
        <w:rPr>
          <w:b w:val="0"/>
          <w:i w:val="0"/>
        </w:rPr>
        <w:t xml:space="preserve"> for every task in the 2.0–2.8 breakdown of </w:t>
      </w:r>
      <w:r>
        <w:rPr>
          <w:color w:val="2E74B5"/>
          <w:u w:val="single"/>
        </w:rPr>
        <w:t>`02-interpretation.md`</w:t>
      </w:r>
      <w:r>
        <w:rPr>
          <w:b w:val="0"/>
          <w:i w:val="0"/>
        </w:rPr>
        <w:t xml:space="preserve">. That document is the architecture and reference map (the </w:t>
      </w:r>
      <w:r>
        <w:rPr>
          <w:i/>
        </w:rPr>
        <w:t>what</w:t>
      </w:r>
      <w:r>
        <w:rPr>
          <w:b w:val="0"/>
          <w:i w:val="0"/>
        </w:rPr>
        <w:t xml:space="preserve"> and </w:t>
      </w:r>
      <w:r>
        <w:rPr>
          <w:i/>
        </w:rPr>
        <w:t>which clause</w:t>
      </w:r>
      <w:r>
        <w:rPr>
          <w:b w:val="0"/>
          <w:i w:val="0"/>
        </w:rPr>
        <w:t>); this one specifies, per task, the procedure the system runs.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Per-task template</w:t>
      </w:r>
    </w:p>
    <w:p>
      <w:pPr>
        <w:spacing w:before="40" w:after="100"/>
      </w:pPr>
      <w:r>
        <w:rPr>
          <w:b w:val="0"/>
          <w:i w:val="0"/>
        </w:rPr>
        <w:t>Each numbered task is specified as:</w:t>
      </w:r>
    </w:p>
    <w:p>
      <w:pPr>
        <w:pStyle w:val="ListBullet"/>
        <w:spacing w:before="20" w:after="40"/>
      </w:pPr>
      <w:r>
        <w:rPr>
          <w:b/>
          <w:color w:val="000000"/>
        </w:rPr>
        <w:t>In</w:t>
      </w:r>
      <w:r>
        <w:rPr>
          <w:b w:val="0"/>
          <w:i w:val="0"/>
        </w:rPr>
        <w:t xml:space="preserve"> — what it consumes (upstream task output · input-contract upload · Code Pack).</w:t>
      </w:r>
    </w:p>
    <w:p>
      <w:pPr>
        <w:pStyle w:val="ListBullet"/>
        <w:spacing w:before="20" w:after="40"/>
      </w:pPr>
      <w:r>
        <w:rPr>
          <w:b/>
          <w:color w:val="000000"/>
        </w:rPr>
        <w:t>Does</w:t>
      </w:r>
      <w:r>
        <w:rPr>
          <w:b w:val="0"/>
          <w:i w:val="0"/>
        </w:rPr>
        <w:t xml:space="preserve"> — the AI + engine logic, in order. The </w:t>
      </w:r>
      <w:r>
        <w:rPr>
          <w:b/>
          <w:color w:val="000000"/>
        </w:rPr>
        <w:t>engine</w:t>
      </w:r>
      <w:r>
        <w:rPr>
          <w:b w:val="0"/>
          <w:i w:val="0"/>
        </w:rPr>
        <w:t xml:space="preserve"> does deterministic arithmetic/normalization; the </w:t>
      </w:r>
      <w:r>
        <w:rPr>
          <w:b/>
          <w:color w:val="000000"/>
        </w:rPr>
        <w:t>AI</w:t>
      </w:r>
      <w:r>
        <w:rPr>
          <w:b w:val="0"/>
          <w:i w:val="0"/>
        </w:rPr>
        <w:t xml:space="preserve"> scopes, selects, explains, and drafts.</w:t>
      </w:r>
    </w:p>
    <w:p>
      <w:pPr>
        <w:pStyle w:val="ListBullet"/>
        <w:spacing w:before="20" w:after="40"/>
      </w:pPr>
      <w:r>
        <w:rPr>
          <w:b/>
          <w:color w:val="000000"/>
        </w:rPr>
        <w:t>Out</w:t>
      </w:r>
      <w:r>
        <w:rPr>
          <w:b w:val="0"/>
          <w:i w:val="0"/>
        </w:rPr>
        <w:t xml:space="preserve"> — what it produces and hands to the next task.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</w:t>
      </w:r>
      <w:r>
        <w:rPr>
          <w:b w:val="0"/>
          <w:i w:val="0"/>
        </w:rPr>
        <w:t xml:space="preserve"> — exception triggers (see </w:t>
      </w:r>
      <w:r>
        <w:rPr>
          <w:color w:val="2E74B5"/>
          <w:u w:val="single"/>
        </w:rPr>
        <w:t>`../03-workflow-and-human-ai-model.md`</w:t>
      </w:r>
      <w:r>
        <w:rPr>
          <w:b w:val="0"/>
          <w:i w:val="0"/>
        </w:rPr>
        <w:t xml:space="preserve"> → Gate model) that can fire </w:t>
      </w:r>
      <w:r>
        <w:rPr>
          <w:i/>
        </w:rPr>
        <w:t>mid-task</w:t>
      </w:r>
      <w:r>
        <w:rPr>
          <w:b w:val="0"/>
          <w:i w:val="0"/>
        </w:rPr>
        <w:t xml:space="preserve">. Each step ends with its 🔒 </w:t>
      </w:r>
      <w:r>
        <w:rPr>
          <w:b/>
          <w:color w:val="000000"/>
        </w:rPr>
        <w:t>step gate</w:t>
      </w:r>
      <w:r>
        <w:rPr>
          <w:b w:val="0"/>
          <w:i w:val="0"/>
        </w:rPr>
        <w:t>.</w:t>
      </w:r>
    </w:p>
    <w:p>
      <w:pPr>
        <w:spacing w:before="40" w:after="100"/>
      </w:pPr>
      <w:r>
        <w:rPr>
          <w:b/>
          <w:color w:val="000000"/>
        </w:rPr>
        <w:t>Legend:</w:t>
      </w:r>
      <w:r>
        <w:rPr>
          <w:b w:val="0"/>
          <w:i w:val="0"/>
        </w:rPr>
        <w:t xml:space="preserve"> ←CP = supplied/parameterized by the selected Code Pack · 🔒 = step gate. Exception severities: </w:t>
      </w:r>
      <w:r>
        <w:rPr>
          <w:b/>
          <w:color w:val="000000"/>
        </w:rPr>
        <w:t>B</w:t>
      </w:r>
      <w:r>
        <w:rPr>
          <w:b w:val="0"/>
          <w:i w:val="0"/>
        </w:rPr>
        <w:t xml:space="preserve"> blocking · </w:t>
      </w:r>
      <w:r>
        <w:rPr>
          <w:b/>
          <w:color w:val="000000"/>
        </w:rPr>
        <w:t>D</w:t>
      </w:r>
      <w:r>
        <w:rPr>
          <w:b w:val="0"/>
          <w:i w:val="0"/>
        </w:rPr>
        <w:t xml:space="preserve"> decision · </w:t>
      </w:r>
      <w:r>
        <w:rPr>
          <w:b/>
          <w:color w:val="000000"/>
        </w:rPr>
        <w:t>A</w:t>
      </w:r>
      <w:r>
        <w:rPr>
          <w:b w:val="0"/>
          <w:i w:val="0"/>
        </w:rPr>
        <w:t xml:space="preserve"> advisory.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 xml:space="preserve">2.0 — Stage entry &amp; data scoping </w:t>
      </w:r>
      <w:r>
        <w:rPr>
          <w:i/>
          <w:sz w:val="26"/>
        </w:rPr>
        <w:t>(runs once)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2.0.1 — Detect entry point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project session (Stage 0 code selection + Stage 1 dataset if present), or a direct upload when the engineer jumps in at Stage 2 (input contract: digitized test data).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Determine the entry mode — </w:t>
      </w:r>
      <w:r>
        <w:rPr>
          <w:i/>
        </w:rPr>
        <w:t>fresh from Stage 1</w:t>
      </w:r>
      <w:r>
        <w:rPr>
          <w:b w:val="0"/>
          <w:i w:val="0"/>
        </w:rPr>
        <w:t xml:space="preserve"> vs </w:t>
      </w:r>
      <w:r>
        <w:rPr>
          <w:i/>
        </w:rPr>
        <w:t>jump-in</w:t>
      </w:r>
      <w:r>
        <w:rPr>
          <w:b w:val="0"/>
          <w:i w:val="0"/>
        </w:rPr>
        <w:t>. (Per D15, flexible entry.)</w:t>
      </w:r>
    </w:p>
    <w:p>
      <w:pPr>
        <w:spacing w:before="20" w:after="40"/>
        <w:ind w:left="864" w:hanging="432"/>
      </w:pPr>
      <w:r>
        <w:rPr>
          <w:b w:val="0"/>
          <w:i w:val="0"/>
        </w:rPr>
        <w:t>2. For jump-in, read the input contract for Stage 2 and check the upload satisfies it (digitized per-location test data with depths, datums, test types).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Resolve the active Code Pack (from Stage 0) so all downstream ←CP hooks bind.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an entry-mode flag, the bound Code Pack, and a manifest of what was supplied vs what must still be requested.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Missing/insufficient data</w:t>
      </w:r>
      <w:r>
        <w:rPr>
          <w:b w:val="0"/>
          <w:i w:val="0"/>
        </w:rPr>
        <w:t xml:space="preserve"> (B) if the input contract is unmet (e.g. no datum, no test-type tags). </w:t>
      </w:r>
      <w:r>
        <w:rPr>
          <w:i/>
        </w:rPr>
        <w:t>Assumption required</w:t>
      </w:r>
      <w:r>
        <w:rPr>
          <w:b w:val="0"/>
          <w:i w:val="0"/>
        </w:rPr>
        <w:t xml:space="preserve"> (D) if Stage 0 was skipped and the Code Pack must be inferred — surface the inferred pack for confirmation.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2.0.2 — List data needed; check presence; ingest missing; extract &amp; map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entry manifest from 2.0.1; any uploaded files (any format — PDF logs, AGS, CPT exports, lab CSVs, scans).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From the Code Pack + selected design modules, derive the </w:t>
      </w:r>
      <w:r>
        <w:rPr>
          <w:b/>
          <w:color w:val="000000"/>
        </w:rPr>
        <w:t>data-needs list</w:t>
      </w:r>
      <w:r>
        <w:rPr>
          <w:b w:val="0"/>
          <w:i w:val="0"/>
        </w:rPr>
        <w:t xml:space="preserve"> (which tests/parameters each downstream step will want).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Diff needs vs present; for each gap, choose: </w:t>
      </w:r>
      <w:r>
        <w:rPr>
          <w:b/>
          <w:color w:val="000000"/>
        </w:rPr>
        <w:t>ask</w:t>
      </w:r>
      <w:r>
        <w:rPr>
          <w:b w:val="0"/>
          <w:i w:val="0"/>
        </w:rPr>
        <w:t xml:space="preserve"> the engineer, </w:t>
      </w:r>
      <w:r>
        <w:rPr>
          <w:b/>
          <w:color w:val="000000"/>
        </w:rPr>
        <w:t>derive</w:t>
      </w:r>
      <w:r>
        <w:rPr>
          <w:b w:val="0"/>
          <w:i w:val="0"/>
        </w:rPr>
        <w:t xml:space="preserve"> later, or </w:t>
      </w:r>
      <w:r>
        <w:rPr>
          <w:b/>
          <w:color w:val="000000"/>
        </w:rPr>
        <w:t>estimate</w:t>
      </w:r>
      <w:r>
        <w:rPr>
          <w:b w:val="0"/>
          <w:i w:val="0"/>
        </w:rPr>
        <w:t xml:space="preserve"> with a flag (per D13).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Ingest uploads: extract structured records (test, depth, value, units, method), map vendor/lab field names to the </w:t>
      </w:r>
      <w:r>
        <w:rPr>
          <w:b/>
          <w:color w:val="000000"/>
        </w:rPr>
        <w:t>core raw-data model</w:t>
      </w:r>
      <w:r>
        <w:rPr>
          <w:b w:val="0"/>
          <w:i w:val="0"/>
        </w:rPr>
        <w:t>, and preserve provenance (file, page/row).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structured, unit-normalized raw dataset keyed by location × depth × test, plus a gap register (ask / derive / estimate).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Error/validation failure</w:t>
      </w:r>
      <w:r>
        <w:rPr>
          <w:b w:val="0"/>
          <w:i w:val="0"/>
        </w:rPr>
        <w:t xml:space="preserve"> (B) on corrupt or unparseable inputs. </w:t>
      </w:r>
      <w:r>
        <w:rPr>
          <w:i/>
        </w:rPr>
        <w:t>Missing/insufficient data</w:t>
      </w:r>
      <w:r>
        <w:rPr>
          <w:b w:val="0"/>
          <w:i w:val="0"/>
        </w:rPr>
        <w:t xml:space="preserve"> (B) for any gap a downstream step hard-requires. </w:t>
      </w:r>
      <w:r>
        <w:rPr>
          <w:i/>
        </w:rPr>
        <w:t>Assumption required</w:t>
      </w:r>
      <w:r>
        <w:rPr>
          <w:b w:val="0"/>
          <w:i w:val="0"/>
        </w:rPr>
        <w:t xml:space="preserve"> (D) where a field had to be inferred during mapping (e.g. assumed units).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2.0.3 — Register the investigation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structured dataset from 2.0.2.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Build the </w:t>
      </w:r>
      <w:r>
        <w:rPr>
          <w:b/>
          <w:color w:val="000000"/>
        </w:rPr>
        <w:t>investigation register</w:t>
      </w:r>
      <w:r>
        <w:rPr>
          <w:b w:val="0"/>
          <w:i w:val="0"/>
        </w:rPr>
        <w:t>: every location with coordinates, ground/collar level, test types present, depth range, and dates.</w:t>
      </w:r>
    </w:p>
    <w:p>
      <w:pPr>
        <w:spacing w:before="20" w:after="40"/>
        <w:ind w:left="864" w:hanging="432"/>
      </w:pPr>
      <w:r>
        <w:rPr>
          <w:b w:val="0"/>
          <w:i w:val="0"/>
        </w:rPr>
        <w:t>2. Normalize coordinates/levels to a single project datum (record the source datum and any transform applied).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Sanity-check the layout (duplicate IDs, coincident coordinates, impossible levels).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investigation register (the spatial backbone reused by 2.4–2.5) and a per-location index into the raw dataset.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on duplicate IDs or coordinate/level clashes. </w:t>
      </w:r>
      <w:r>
        <w:rPr>
          <w:i/>
        </w:rPr>
        <w:t>Assumption required</w:t>
      </w:r>
      <w:r>
        <w:rPr>
          <w:b w:val="0"/>
          <w:i w:val="0"/>
        </w:rPr>
        <w:t xml:space="preserve"> (D) if a collar level or datum had to be assumed.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2.0 — confirm dataset &amp; scope.</w:t>
      </w:r>
      <w:r>
        <w:rPr>
          <w:b/>
          <w:i w:val="0"/>
        </w:rPr>
        <w:t xml:space="preserve"> The engineer reviews the investigation register, the data-needs/gap list, and the bound Code Pack, then approves the dataset and scope before the per-location loop runs.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Per-location loop — runs independently at every borehole / CPT / test</w:t>
      </w:r>
    </w:p>
    <w:p>
      <w:pPr>
        <w:spacing w:before="80" w:after="80"/>
        <w:ind w:left="504"/>
        <w:pBdr>
          <w:left w:val="single" w:sz="12" w:space="4" w:color="2E74B5"/>
        </w:pBdr>
      </w:pPr>
      <w:r>
        <w:rPr>
          <w:b w:val="0"/>
          <w:i/>
          <w:color w:val="555555"/>
        </w:rPr>
        <w:t>Tasks 2.1–2.3 execute once per sounding. Outputs are per-location and stay separate until the site-wide steps (2.4+) combine them.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2.1 — Correct &amp; normalize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2.1.1 — Identify test types &amp; depths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one location's raw records from 2.0.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enumerate the test types present (SPT, CPT/CPTu, DMT, PMT, field vane, lab samples…), their depth coverage, sampling interval, and any depth gaps.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per-location test inventory with depth coverage per test.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Missing/insufficient data</w:t>
      </w:r>
      <w:r>
        <w:rPr>
          <w:b w:val="0"/>
          <w:i w:val="0"/>
        </w:rPr>
        <w:t xml:space="preserve"> (A) if coverage is sparse relative to what later derivation needs (advisory here; may escalate at 2.3).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2.1.2 — Validate raw data ←CP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per-location raw records + test inventory.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Run validity checks per test type: units, monotonic/continuous depth, physical ranges, gaps, spikes/dropouts (e.g. CPT q_c sign/zero-offset, SPT N out of range, vane torque dropouts). Range envelopes are ←CP / Method-Library metadata.</w:t>
      </w:r>
    </w:p>
    <w:p>
      <w:pPr>
        <w:spacing w:before="20" w:after="40"/>
        <w:ind w:left="864" w:hanging="432"/>
      </w:pPr>
      <w:r>
        <w:rPr>
          <w:b w:val="0"/>
          <w:i w:val="0"/>
        </w:rPr>
        <w:t>2. Flag each suspect reading with a reason and a proposed treatment (drop, clip, interpolate, keep-with-note).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cleaned raw profile with a per-reading validity flag and an exceptions list.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Error/validation failure</w:t>
      </w:r>
      <w:r>
        <w:rPr>
          <w:b w:val="0"/>
          <w:i w:val="0"/>
        </w:rPr>
        <w:t xml:space="preserve"> (B) for out-of-range/corrupt readings the engineer must adjudicate. </w:t>
      </w:r>
      <w:r>
        <w:rPr>
          <w:i/>
        </w:rPr>
        <w:t>Low confidence</w:t>
      </w:r>
      <w:r>
        <w:rPr>
          <w:b w:val="0"/>
          <w:i w:val="0"/>
        </w:rPr>
        <w:t xml:space="preserve"> (A) for noisy intervals carried forward.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2.1.3 — Apply corrections/normalizations ←CP / library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cleaned raw profile.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run the </w:t>
      </w:r>
      <w:r>
        <w:rPr>
          <w:b/>
          <w:color w:val="000000"/>
        </w:rPr>
        <w:t>deterministic correction engines</w:t>
      </w:r>
      <w:r>
        <w:rPr>
          <w:b w:val="0"/>
          <w:i w:val="0"/>
        </w:rPr>
        <w:t xml:space="preserve"> the Code Pack sanctions for each test, e.g.:</w:t>
      </w:r>
    </w:p>
    <w:p>
      <w:pPr>
        <w:pStyle w:val="ListBullet"/>
        <w:spacing w:before="20" w:after="40"/>
        <w:ind w:left="720"/>
      </w:pPr>
      <w:r>
        <w:rPr>
          <w:b w:val="0"/>
          <w:i w:val="0"/>
        </w:rPr>
        <w:t>SPT → N₆₀ (energy/rod/borehole) and (N₁)₆₀ (overburden) — EC7 Annex F / Skempton 1986. ←CP</w:t>
      </w:r>
    </w:p>
    <w:p>
      <w:pPr>
        <w:pStyle w:val="ListBullet"/>
        <w:spacing w:before="20" w:after="40"/>
        <w:ind w:left="720"/>
      </w:pPr>
      <w:r>
        <w:rPr>
          <w:b w:val="0"/>
          <w:i w:val="0"/>
        </w:rPr>
        <w:t>CPT → q_t (pore-pressure correction), F_r, and normalized Q_t/F_r — Lunne et al 1997. ←CP</w:t>
      </w:r>
    </w:p>
    <w:p>
      <w:pPr>
        <w:pStyle w:val="ListBullet"/>
        <w:spacing w:before="20" w:after="40"/>
        <w:ind w:left="720"/>
      </w:pPr>
      <w:r>
        <w:rPr>
          <w:b w:val="0"/>
          <w:i w:val="0"/>
        </w:rPr>
        <w:t>DMT → I_D, K_D, E_D — Marchetti 1980. ←CP</w:t>
      </w:r>
    </w:p>
    <w:p>
      <w:pPr>
        <w:pStyle w:val="ListBullet"/>
        <w:spacing w:before="20" w:after="40"/>
        <w:ind w:left="720"/>
      </w:pPr>
      <w:r>
        <w:rPr>
          <w:b w:val="0"/>
          <w:i w:val="0"/>
        </w:rPr>
        <w:t>Vane → peak/remoulded, sensitivity. ←CP</w:t>
      </w:r>
    </w:p>
    <w:p>
      <w:pPr>
        <w:spacing w:before="40" w:after="100"/>
      </w:pPr>
      <w:r>
        <w:rPr>
          <w:b w:val="0"/>
          <w:i w:val="0"/>
        </w:rPr>
        <w:t>Each correction records its formula, inputs used, and source clause.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corrected/normalized per-location profiles, each value clause-traceable.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Missing/insufficient data</w:t>
      </w:r>
      <w:r>
        <w:rPr>
          <w:b w:val="0"/>
          <w:i w:val="0"/>
        </w:rPr>
        <w:t xml:space="preserve"> (D) when a correction input is absent (e.g. no hammer-energy ratio → AI offers a Code-Pack default to approve). </w:t>
      </w:r>
      <w:r>
        <w:rPr>
          <w:i/>
        </w:rPr>
        <w:t>Multiple routes</w:t>
      </w:r>
      <w:r>
        <w:rPr>
          <w:b w:val="0"/>
          <w:i w:val="0"/>
        </w:rPr>
        <w:t xml:space="preserve"> (D) if the pack sanctions &gt;1 normalization and the choice is consequential. </w:t>
      </w:r>
      <w:r>
        <w:rPr>
          <w:i/>
        </w:rPr>
        <w:t>Code Pack silent</w:t>
      </w:r>
      <w:r>
        <w:rPr>
          <w:b w:val="0"/>
          <w:i w:val="0"/>
        </w:rPr>
        <w:t xml:space="preserve"> (D) → propose a library normalization flagged </w:t>
      </w:r>
      <w:r>
        <w:rPr>
          <w:i/>
        </w:rPr>
        <w:t>outside selected standard</w:t>
      </w:r>
      <w:r>
        <w:rPr>
          <w:b w:val="0"/>
          <w:i w:val="0"/>
        </w:rPr>
        <w:t>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2.1.4 — Reconcile depth datum &amp; water level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corrected profiles + the investigation register (collar levels, datum).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Convert all depths to the common project datum (depth-below-ground ↔ reduced level).</w:t>
      </w:r>
    </w:p>
    <w:p>
      <w:pPr>
        <w:spacing w:before="20" w:after="40"/>
        <w:ind w:left="864" w:hanging="432"/>
      </w:pPr>
      <w:r>
        <w:rPr>
          <w:b w:val="0"/>
          <w:i w:val="0"/>
        </w:rPr>
        <w:t>2. Place observed groundwater / piezometric readings (standpipe, CPTu u₂, drilling observations) on the same datum; note date/time and whether equilibrium.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Reconcile multiple water observations at one location into a per-location water note.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datum-consistent profiles + a per-location groundwater observation.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when water observations disagree (e.g. drilling level vs CPTu u₂). </w:t>
      </w:r>
      <w:r>
        <w:rPr>
          <w:i/>
        </w:rPr>
        <w:t>Assumption required</w:t>
      </w:r>
      <w:r>
        <w:rPr>
          <w:b w:val="0"/>
          <w:i w:val="0"/>
        </w:rPr>
        <w:t xml:space="preserve"> (D) if equilibrium water level is assumed.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2.1.5 — Present corrected profiles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all of the above for the location.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render the corrected/normalized profiles vs depth (raw vs corrected overlay, flags visible, datum and water level shown), with a short narrative of what was corrected and why.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review-ready corrected-profile view for this location.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none specific (feeds the step gate).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2.1.</w:t>
      </w:r>
      <w:r>
        <w:rPr>
          <w:b/>
          <w:i w:val="0"/>
        </w:rPr>
        <w:t xml:space="preserve"> Engineer reviews corrected profiles, correction choices, flagged/edited readings, and the water observation; approves before classification.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2.2 — Classify &amp; provisional layers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2.2.1 — Classify samples/intervals ←CP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corrected profiles + lab index/description data for the location.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apply the </w:t>
      </w:r>
      <w:r>
        <w:rPr>
          <w:b/>
          <w:color w:val="000000"/>
        </w:rPr>
        <w:t>pack-specific classification system</w:t>
      </w:r>
      <w:r>
        <w:rPr>
          <w:b w:val="0"/>
          <w:i w:val="0"/>
        </w:rPr>
        <w:t xml:space="preserve"> to each sampled interval — EN ISO 14688/14689 (EC pack) or AS 1726 §6.1/§6.2 (AU pack) — using index properties (PSD, Atterberg, moisture) and descriptions. (Classification is </w:t>
      </w:r>
      <w:r>
        <w:rPr>
          <w:i/>
        </w:rPr>
        <w:t>not</w:t>
      </w:r>
      <w:r>
        <w:rPr>
          <w:b w:val="0"/>
          <w:i w:val="0"/>
        </w:rPr>
        <w:t xml:space="preserve"> shared — see the Code-Pack split, divergence #1.)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classified interval log (material + class + basis) per sampled depth.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Multiple routes</w:t>
      </w:r>
      <w:r>
        <w:rPr>
          <w:b w:val="0"/>
          <w:i w:val="0"/>
        </w:rPr>
        <w:t xml:space="preserve"> (A) at borderline classes (e.g. coarse/fine boundary, which differs by pack). </w:t>
      </w:r>
      <w:r>
        <w:rPr>
          <w:i/>
        </w:rPr>
        <w:t>Missing/insufficient data</w:t>
      </w:r>
      <w:r>
        <w:rPr>
          <w:b w:val="0"/>
          <w:i w:val="0"/>
        </w:rPr>
        <w:t xml:space="preserve"> (A) where index data is absent and class rests on description only.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2.2.2 — Behaviour-type from in-situ tests to fill gaps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normalized in-situ data (CPT Q_t–F_r, DMT I_D) over unsampled depths.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infer </w:t>
      </w:r>
      <w:r>
        <w:rPr>
          <w:b/>
          <w:color w:val="000000"/>
        </w:rPr>
        <w:t>soil behaviour type</w:t>
      </w:r>
      <w:r>
        <w:rPr>
          <w:b w:val="0"/>
          <w:i w:val="0"/>
        </w:rPr>
        <w:t xml:space="preserve"> between/around samples (e.g. CPT SBT via Lunne et al/Robertson) to fill log gaps; tag each as inferred (lower weight than lab class).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continuous behaviour-type profile complementing the sampled log.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(A→D) when behaviour-type contradicts the adjacent sample classification (escalates if it would move a layer boundary).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2.2.3 — Provisional layer boundaries (single-location)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classified log + behaviour-type profile.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segment the location into provisional layers where class/behaviour/parameters change; pick boundary depths; record the evidence for each boundary.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provisional single-location stratigraphy (layers with depth ranges + basis).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Multiple routes</w:t>
      </w:r>
      <w:r>
        <w:rPr>
          <w:b w:val="0"/>
          <w:i w:val="0"/>
        </w:rPr>
        <w:t xml:space="preserve"> (D) where boundary placement is ambiguous and design-relevant.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2.2.4 — Reconcile log vs test-based classification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driller's/field log vs the test-/lab-based classification.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compare the two; flag mismatches (e.g. log "clay" vs CPT sand-like behaviour); propose which governs and why.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reconciled classification with mismatch notes.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on material mismatches the engineer must resolve.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2.2.5 — Tag special materials ←CP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reconciled classification + index/description cues.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flag fill, organic/peat, sensitive/quick, expansive, collapsible, dispersive, and cemented materials using pack-specific cues; attach the handling implication (e.g. "expansive → reactive-site checks downstream").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special-material tags on the relevant layers/intervals.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Design-critical threshold</w:t>
      </w:r>
      <w:r>
        <w:rPr>
          <w:b w:val="0"/>
          <w:i w:val="0"/>
        </w:rPr>
        <w:t xml:space="preserve"> (D) when a special material is flagged (forces engineer attention). </w:t>
      </w:r>
      <w:r>
        <w:rPr>
          <w:i/>
        </w:rPr>
        <w:t>Low confidence</w:t>
      </w:r>
      <w:r>
        <w:rPr>
          <w:b w:val="0"/>
          <w:i w:val="0"/>
        </w:rPr>
        <w:t xml:space="preserve"> (A) where the tag rests on weak evidence.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2.2.</w:t>
      </w:r>
      <w:r>
        <w:rPr>
          <w:b/>
          <w:i w:val="0"/>
        </w:rPr>
        <w:t xml:space="preserve"> Engineer reviews the provisional stratigraphy, classification basis, reconciled mismatches, and special-material tags; approves before parameter derivation.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2.3 — Derive parameters (scenario-indexed)</w:t>
      </w:r>
    </w:p>
    <w:p>
      <w:pPr>
        <w:spacing w:before="80" w:after="80"/>
        <w:ind w:left="504"/>
        <w:pBdr>
          <w:left w:val="single" w:sz="12" w:space="4" w:color="2E74B5"/>
        </w:pBdr>
      </w:pPr>
      <w:r>
        <w:rPr>
          <w:b w:val="0"/>
          <w:i/>
          <w:color w:val="555555"/>
        </w:rPr>
        <w:t xml:space="preserve">The core of the Method Library at work. Derivation = a function of </w:t>
      </w:r>
      <w:r>
        <w:rPr>
          <w:b/>
          <w:color w:val="555555"/>
        </w:rPr>
        <w:t>{ parameter × soil type × drainage × data available }</w:t>
      </w:r>
      <w:r>
        <w:rPr>
          <w:b w:val="0"/>
          <w:i/>
          <w:color w:val="555555"/>
        </w:rPr>
        <w:t xml:space="preserve"> (D24), evaluated per layer.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2.3.1 — Determine scenario per parameter × layer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approved provisional stratigraphy + corrected test profiles + the parameter needs list (from 2.0.2, driven by the design modules).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for each (layer × required parameter), assemble the scenario key — soil type, drainage condition (drained/undrained), and which test data actually exist at that depth.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scenario key per (layer × parameter).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Assumption required</w:t>
      </w:r>
      <w:r>
        <w:rPr>
          <w:b w:val="0"/>
          <w:i w:val="0"/>
        </w:rPr>
        <w:t xml:space="preserve"> (D) when drainage condition must be assumed.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2.3.2 — Filter library to applicable methods ←CP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scenario keys.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Query the Method Library for methods whose applicability metadata matches the scenario.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Set the </w:t>
      </w:r>
      <w:r>
        <w:rPr>
          <w:b/>
          <w:color w:val="000000"/>
        </w:rPr>
        <w:t>Code-Pack default</w:t>
      </w:r>
      <w:r>
        <w:rPr>
          <w:b w:val="0"/>
          <w:i w:val="0"/>
        </w:rPr>
        <w:t xml:space="preserve"> method; keep the rest as reachable alternatives.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If the </w:t>
      </w:r>
      <w:r>
        <w:rPr>
          <w:b/>
          <w:color w:val="000000"/>
        </w:rPr>
        <w:t>Code Pack is silent</w:t>
      </w:r>
      <w:r>
        <w:rPr>
          <w:b w:val="0"/>
          <w:i w:val="0"/>
        </w:rPr>
        <w:t xml:space="preserve"> (no sanctioned method for the scenario), surface an applicable method from the wider library (other code / peer-reviewed research), flagged </w:t>
      </w:r>
      <w:r>
        <w:rPr>
          <w:i/>
        </w:rPr>
        <w:t>outside selected standard (from [reference])</w:t>
      </w:r>
      <w:r>
        <w:rPr>
          <w:b w:val="0"/>
          <w:i w:val="0"/>
        </w:rPr>
        <w:t>, for approval. (D26.)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per-scenario candidate-method set with one default marked.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Multiple routes</w:t>
      </w:r>
      <w:r>
        <w:rPr>
          <w:b w:val="0"/>
          <w:i w:val="0"/>
        </w:rPr>
        <w:t xml:space="preserve"> (D) when ≥2 consequential methods apply. </w:t>
      </w:r>
      <w:r>
        <w:rPr>
          <w:i/>
        </w:rPr>
        <w:t>Code Pack silent</w:t>
      </w:r>
      <w:r>
        <w:rPr>
          <w:b w:val="0"/>
          <w:i w:val="0"/>
        </w:rPr>
        <w:t xml:space="preserve"> (D, out-of-code) per above. </w:t>
      </w:r>
      <w:r>
        <w:rPr>
          <w:i/>
        </w:rPr>
        <w:t>Out-of-applicability</w:t>
      </w:r>
      <w:r>
        <w:rPr>
          <w:b w:val="0"/>
          <w:i w:val="0"/>
        </w:rPr>
        <w:t xml:space="preserve"> (B) if the only candidate sits outside its valid conditions.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2.3.3 — Compute default + alternatives; show value, scatter, reliability, source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candidate-method sets + corrected data.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run the </w:t>
      </w:r>
      <w:r>
        <w:rPr>
          <w:b/>
          <w:color w:val="000000"/>
        </w:rPr>
        <w:t>derivation engines</w:t>
      </w:r>
      <w:r>
        <w:rPr>
          <w:b w:val="0"/>
          <w:i w:val="0"/>
        </w:rPr>
        <w:t xml:space="preserve"> for the default and alternatives at each depth; produce value(s) vs depth, inter-method scatter, a reliability flag, and the source clause per method.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per-parameter derived profiles with scatter band + reliability + provenance.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Methods disagree materially</w:t>
      </w:r>
      <w:r>
        <w:rPr>
          <w:b w:val="0"/>
          <w:i w:val="0"/>
        </w:rPr>
        <w:t xml:space="preserve"> (D) when scatter exceeds threshold. </w:t>
      </w:r>
      <w:r>
        <w:rPr>
          <w:i/>
        </w:rPr>
        <w:t>Low confidence</w:t>
      </w:r>
      <w:r>
        <w:rPr>
          <w:b w:val="0"/>
          <w:i w:val="0"/>
        </w:rPr>
        <w:t xml:space="preserve"> (A→D) when a reliability flag affects a governing value.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2.3.4 — Co-present multi-test estimates of the same parameter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derived estimates of the same parameter from different tests (e.g. s_u from CPTu, vane, lab).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overlay the independent estimates on one depth axis; quantify agreement; propose a provisional preferred estimate (or a reconciliation note) per depth.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consolidated per-parameter view across tests, per location.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when independent tests disagree beyond threshold.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2.3.5 — Apply no-data fallbacks; surface "not recommended"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scenarios where the preferred data is absent (e.g. clay s_u, no lab).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apply the library's </w:t>
      </w:r>
      <w:r>
        <w:rPr>
          <w:b/>
          <w:color w:val="000000"/>
        </w:rPr>
        <w:t>fallback chain</w:t>
      </w:r>
      <w:r>
        <w:rPr>
          <w:b w:val="0"/>
          <w:i w:val="0"/>
        </w:rPr>
        <w:t xml:space="preserve"> (e.g. s_u ≈ f₁·N₆₀ via Stroud) with an explicit </w:t>
      </w:r>
      <w:r>
        <w:rPr>
          <w:b/>
          <w:color w:val="000000"/>
        </w:rPr>
        <w:t>low-reliability flag</w:t>
      </w:r>
      <w:r>
        <w:rPr>
          <w:b w:val="0"/>
          <w:i w:val="0"/>
        </w:rPr>
        <w:t xml:space="preserve">; and where a route is encoded as </w:t>
      </w:r>
      <w:r>
        <w:rPr>
          <w:i/>
        </w:rPr>
        <w:t>not recommended</w:t>
      </w:r>
      <w:r>
        <w:rPr>
          <w:b w:val="0"/>
          <w:i w:val="0"/>
        </w:rPr>
        <w:t xml:space="preserve"> for the scenario (e.g. clay φ′ from SPT), surface that rather than silently using it.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fallback-derived values, each flagged; explicit "not recommended" notices where applicable.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Low confidence</w:t>
      </w:r>
      <w:r>
        <w:rPr>
          <w:b w:val="0"/>
          <w:i w:val="0"/>
        </w:rPr>
        <w:t xml:space="preserve"> (D) — every no-data fallback is logged for the notices register. </w:t>
      </w:r>
      <w:r>
        <w:rPr>
          <w:i/>
        </w:rPr>
        <w:t>Out-of-applicability</w:t>
      </w:r>
      <w:r>
        <w:rPr>
          <w:b w:val="0"/>
          <w:i w:val="0"/>
        </w:rPr>
        <w:t xml:space="preserve"> (B) if a not-recommended route would otherwise be used.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2.3.6 — Assemble per-location parameter profiles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all derived/consolidated parameters for the location.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compile the per-location parameter profiles (parameter × depth, with chosen method, scatter, reliability, provenance) ready for site-wide combination.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location's complete derived-parameter profile set.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none specific (feeds the step gate).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2.3.</w:t>
      </w:r>
      <w:r>
        <w:rPr>
          <w:b/>
          <w:i w:val="0"/>
        </w:rPr>
        <w:t xml:space="preserve"> Engineer reviews derived parameters, picks/confirms the correlation per parameter (a must-stay-human choice), accepts fallbacks/flags, and approves the per-location profiles. </w:t>
      </w:r>
      <w:r>
        <w:rPr>
          <w:i/>
        </w:rPr>
        <w:t>(This closes the per-location loop; 2.4+ go site-wide.)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Site-wide steps — combine all locations</w:t>
      </w:r>
    </w:p>
    <w:p>
      <w:pPr>
        <w:spacing w:before="80" w:after="80"/>
        <w:ind w:left="504"/>
        <w:pBdr>
          <w:left w:val="single" w:sz="12" w:space="4" w:color="2E74B5"/>
        </w:pBdr>
      </w:pPr>
      <w:r>
        <w:rPr>
          <w:b w:val="0"/>
          <w:i/>
          <w:color w:val="555555"/>
        </w:rPr>
        <w:t>Tasks 2.4+ take the per-location profiles from 2.3 and reason across the whole site.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 xml:space="preserve">2.4 — Consistency &amp; cross-location reconciliation </w:t>
      </w:r>
      <w:r>
        <w:rPr>
          <w:i/>
          <w:sz w:val="26"/>
        </w:rPr>
        <w:t>(deep treatment)</w:t>
      </w:r>
    </w:p>
    <w:p>
      <w:pPr>
        <w:spacing w:before="40" w:after="100"/>
      </w:pPr>
      <w:r>
        <w:rPr>
          <w:b w:val="0"/>
          <w:i w:val="0"/>
        </w:rPr>
        <w:t xml:space="preserve">The consistency engine is core IP (D17) and the </w:t>
      </w:r>
      <w:r>
        <w:rPr>
          <w:b/>
          <w:color w:val="000000"/>
        </w:rPr>
        <w:t>least code-defined</w:t>
      </w:r>
      <w:r>
        <w:rPr>
          <w:b w:val="0"/>
          <w:i w:val="0"/>
        </w:rPr>
        <w:t xml:space="preserve"> step — codes require the activity (EN 1997-2 §6.3 "evaluation of geotechnical information"; AS 1726 §5.1.1 iterative + §5.6.2(d) regional &amp; local geology required) but prescribe little </w:t>
      </w:r>
      <w:r>
        <w:rPr>
          <w:i/>
        </w:rPr>
        <w:t>method</w:t>
      </w:r>
      <w:r>
        <w:rPr>
          <w:b w:val="0"/>
          <w:i w:val="0"/>
        </w:rPr>
        <w:t xml:space="preserve">. So the </w:t>
      </w:r>
      <w:r>
        <w:rPr>
          <w:b/>
          <w:color w:val="000000"/>
        </w:rPr>
        <w:t>logic is agnostic core</w:t>
      </w:r>
      <w:r>
        <w:rPr>
          <w:b w:val="0"/>
          <w:i w:val="0"/>
        </w:rPr>
        <w:t xml:space="preserve">; only the </w:t>
      </w:r>
      <w:r>
        <w:rPr>
          <w:i/>
        </w:rPr>
        <w:t>priors framework</w:t>
      </w:r>
      <w:r>
        <w:rPr>
          <w:b w:val="0"/>
          <w:i w:val="0"/>
        </w:rPr>
        <w:t xml:space="preserve"> and the </w:t>
      </w:r>
      <w:r>
        <w:rPr>
          <w:i/>
        </w:rPr>
        <w:t>obligation to consider regional/local geology</w:t>
      </w:r>
      <w:r>
        <w:rPr>
          <w:b w:val="0"/>
          <w:i w:val="0"/>
        </w:rPr>
        <w:t xml:space="preserve"> are ←CP.</w:t>
      </w:r>
    </w:p>
    <w:p>
      <w:pPr>
        <w:spacing w:before="40" w:after="100"/>
      </w:pPr>
      <w:r>
        <w:rPr>
          <w:b/>
          <w:color w:val="000000"/>
        </w:rPr>
        <w:t>The central problem it must get right:</w:t>
      </w:r>
      <w:r>
        <w:rPr>
          <w:b w:val="0"/>
          <w:i w:val="0"/>
        </w:rPr>
        <w:t xml:space="preserve"> a disagreement between two numbers is not automatically an error. It is one of four things, and the correct response differs for each — so the engine's job is to </w:t>
      </w:r>
      <w:r>
        <w:rPr>
          <w:b/>
          <w:color w:val="000000"/>
        </w:rPr>
        <w:t>classify before it reconciles</w:t>
      </w:r>
      <w:r>
        <w:rPr>
          <w:b w:val="0"/>
          <w:i w:val="0"/>
        </w:rPr>
        <w:t>:</w:t>
      </w:r>
    </w:p>
    <w:tbl>
      <w:tblPr>
        <w:tblW w:type="auto" w:w="0"/>
        <w:tblLook w:firstColumn="1" w:firstRow="1" w:lastColumn="0" w:lastRow="0" w:noHBand="0" w:noVBand="1" w:val="04A0"/>
        <w:tblW w:w="9100" w:type="dxa"/>
      </w:tblPr>
      <w:tblGrid>
        <w:gridCol w:w="2913"/>
        <w:gridCol w:w="2913"/>
        <w:gridCol w:w="2913"/>
      </w:tblGrid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Conflict nature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What it means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Correct response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Measurement / process error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datum, units, equipment, transcription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correct or exclude; re-run upstream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Method-reliability gap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 low-reliability route disagrees with a strong one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prefer the higher-reliability derivation; down-weight the fallback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Genuine ground variability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the site really does change laterally/vertically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do not average it away</w:t>
            </w:r>
            <w:r>
              <w:rPr>
                <w:b w:val="0"/>
                <w:i w:val="0"/>
                <w:sz w:val="19"/>
              </w:rPr>
              <w:t xml:space="preserve"> — preserve it as a zoning driver (2.5) and possible local-governing value (2.6)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Prior mismatch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new data departs from regional/prior expectation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weigh quality &amp; recency; site-specific data usually governs, but flag the departure</w:t>
            </w:r>
          </w:p>
        </w:tc>
      </w:tr>
    </w:tbl>
    <w:p>
      <w:pPr>
        <w:spacing w:after="80"/>
      </w:pPr>
    </w:p>
    <w:p>
      <w:pPr>
        <w:spacing w:before="80" w:after="80"/>
        <w:ind w:left="504"/>
        <w:pBdr>
          <w:left w:val="single" w:sz="12" w:space="4" w:color="2E74B5"/>
        </w:pBdr>
      </w:pPr>
      <w:r>
        <w:rPr>
          <w:b/>
          <w:color w:val="555555"/>
        </w:rPr>
        <w:t>Status note (open item (c)):</w:t>
      </w:r>
      <w:r>
        <w:rPr>
          <w:b w:val="0"/>
          <w:i/>
          <w:color w:val="555555"/>
        </w:rPr>
        <w:t xml:space="preserve"> the specific statistical machinery below — robust estimators (median/MAD), distance-weighting, optional variogram/Bayesian updating against priors — is </w:t>
      </w:r>
      <w:r>
        <w:rPr>
          <w:b/>
          <w:color w:val="555555"/>
        </w:rPr>
        <w:t>Proposed</w:t>
      </w:r>
      <w:r>
        <w:rPr>
          <w:b w:val="0"/>
          <w:i/>
          <w:color w:val="555555"/>
        </w:rPr>
        <w:t>, pending the founder's preferred references. Thresholds are engineer-configurable; default conservative (surface more rather than less, per D25).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2.4.1 — Spatially register all locations; build layout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investigation register (2.0.3) + per-location parameter profiles (2.3.6).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Place every location in plan (and on candidate section lines); compute inter-location distances.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Group locations into </w:t>
      </w:r>
      <w:r>
        <w:rPr>
          <w:b/>
          <w:color w:val="000000"/>
        </w:rPr>
        <w:t>comparison neighbourhoods</w:t>
      </w:r>
      <w:r>
        <w:rPr>
          <w:b w:val="0"/>
          <w:i w:val="0"/>
        </w:rPr>
        <w:t xml:space="preserve"> — co-located/near sets (within a configurable radius) and broader clusters — defining who is compared with whom.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Establish the spatial framework reused by 2.4.2–2.4.3 and by zoning in 2.5.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spatial layout with neighbour/cluster relationships and candidate section lines.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Assumption required</w:t>
      </w:r>
      <w:r>
        <w:rPr>
          <w:b w:val="0"/>
          <w:i w:val="0"/>
        </w:rPr>
        <w:t xml:space="preserve"> (D) where coordinates/levels were estimated. </w:t>
      </w:r>
      <w:r>
        <w:rPr>
          <w:i/>
        </w:rPr>
        <w:t>Inconsistency/conflict</w:t>
      </w:r>
      <w:r>
        <w:rPr>
          <w:b w:val="0"/>
          <w:i w:val="0"/>
        </w:rPr>
        <w:t xml:space="preserve"> (D) for a location that plots off-site or implausibly far from its ID.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2.4.2 — Cross-test consistency at near/co-located soundings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layout + per-location profiles, with each derivation's </w:t>
      </w:r>
      <w:r>
        <w:rPr>
          <w:b/>
          <w:color w:val="000000"/>
        </w:rPr>
        <w:t>reliability rank</w:t>
      </w:r>
      <w:r>
        <w:rPr>
          <w:b w:val="0"/>
          <w:i w:val="0"/>
        </w:rPr>
        <w:t xml:space="preserve"> (from the Method Library, set in 2.3).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Where ≥2 different test types are co-located/near, align their independent estimates of the </w:t>
      </w:r>
      <w:r>
        <w:rPr>
          <w:b/>
          <w:color w:val="000000"/>
        </w:rPr>
        <w:t>same parameter</w:t>
      </w:r>
      <w:r>
        <w:rPr>
          <w:b w:val="0"/>
          <w:i w:val="0"/>
        </w:rPr>
        <w:t xml:space="preserve"> onto common depth bins / provisional layers (from 2.2).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Compute the discrepancy per bin and classify agreement against a tolerance band that is </w:t>
      </w:r>
      <w:r>
        <w:rPr>
          <w:b/>
          <w:color w:val="000000"/>
        </w:rPr>
        <w:t>widened by the lower reliability rank</w:t>
      </w:r>
      <w:r>
        <w:rPr>
          <w:b w:val="0"/>
          <w:i w:val="0"/>
        </w:rPr>
        <w:t xml:space="preserve"> of the pair (a fallback disagreeing with a lab value is expected, not a conflict).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Emit a cross-test agreement view per parameter; mark genuine disagreements for 2.4.5.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cross-test agreement matrix (parameter × neighbourhood) with flagged disagreements.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Methods disagree materially</w:t>
      </w:r>
      <w:r>
        <w:rPr>
          <w:b w:val="0"/>
          <w:i w:val="0"/>
        </w:rPr>
        <w:t xml:space="preserve"> (D) beyond the reliability-adjusted band. </w:t>
      </w:r>
      <w:r>
        <w:rPr>
          <w:i/>
        </w:rPr>
        <w:t>Low confidence</w:t>
      </w:r>
      <w:r>
        <w:rPr>
          <w:b w:val="0"/>
          <w:i w:val="0"/>
        </w:rPr>
        <w:t xml:space="preserve"> (A) where only low-reliability routes are available to cross-check.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2.4.3 — Lateral-variability analysis; detect outlier/anomalous locations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layout + per-location profiles.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For each layer × parameter, characterize spatial behaviour — trends/gradients (deepening, thickening), and the natural spread — using robust statistics (median/MAD) so a single bad point doesn't distort the picture.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Detect locations that deviate from their neighbours beyond expected variability, and </w:t>
      </w:r>
      <w:r>
        <w:rPr>
          <w:b/>
          <w:color w:val="000000"/>
        </w:rPr>
        <w:t>classify each candidate</w:t>
      </w:r>
      <w:r>
        <w:rPr>
          <w:b w:val="0"/>
          <w:i w:val="0"/>
        </w:rPr>
        <w:t xml:space="preserve">: </w:t>
      </w:r>
      <w:r>
        <w:rPr>
          <w:i/>
        </w:rPr>
        <w:t>likely error</w:t>
      </w:r>
      <w:r>
        <w:rPr>
          <w:b w:val="0"/>
          <w:i w:val="0"/>
        </w:rPr>
        <w:t xml:space="preserve">, </w:t>
      </w:r>
      <w:r>
        <w:rPr>
          <w:i/>
        </w:rPr>
        <w:t>genuine local feature</w:t>
      </w:r>
      <w:r>
        <w:rPr>
          <w:b w:val="0"/>
          <w:i w:val="0"/>
        </w:rPr>
        <w:t xml:space="preserve"> (weak lens, fill pocket, rockhead high), or </w:t>
      </w:r>
      <w:r>
        <w:rPr>
          <w:i/>
        </w:rPr>
        <w:t>undetermined</w:t>
      </w:r>
      <w:r>
        <w:rPr>
          <w:b w:val="0"/>
          <w:i w:val="0"/>
        </w:rPr>
        <w:t>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Distinguish a smooth lateral </w:t>
      </w:r>
      <w:r>
        <w:rPr>
          <w:i/>
        </w:rPr>
        <w:t>trend</w:t>
      </w:r>
      <w:r>
        <w:rPr>
          <w:b w:val="0"/>
          <w:i w:val="0"/>
        </w:rPr>
        <w:t xml:space="preserve"> (carry into zoning) from a discrete </w:t>
      </w:r>
      <w:r>
        <w:rPr>
          <w:i/>
        </w:rPr>
        <w:t>anomaly</w:t>
      </w:r>
      <w:r>
        <w:rPr>
          <w:b w:val="0"/>
          <w:i w:val="0"/>
        </w:rPr>
        <w:t xml:space="preserve"> (investigate or isolate).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per-layer lateral-variability characterization + an outlier/anomaly list with a provisional cause for each.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for outliers needing adjudication. </w:t>
      </w:r>
      <w:r>
        <w:rPr>
          <w:i/>
        </w:rPr>
        <w:t>Design-critical threshold</w:t>
      </w:r>
      <w:r>
        <w:rPr>
          <w:b w:val="0"/>
          <w:i w:val="0"/>
        </w:rPr>
        <w:t xml:space="preserve"> (D) when an anomaly is a </w:t>
      </w:r>
      <w:r>
        <w:rPr>
          <w:i/>
        </w:rPr>
        <w:t>weak</w:t>
      </w:r>
      <w:r>
        <w:rPr>
          <w:b w:val="0"/>
          <w:i w:val="0"/>
        </w:rPr>
        <w:t xml:space="preserve"> feature that could govern a limit state (forces review even if it is "just one point").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2.4.4 — Compare vs prior / nearby / regional / geology ←CP priors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per-location profiles + the </w:t>
      </w:r>
      <w:r>
        <w:rPr>
          <w:b/>
          <w:color w:val="000000"/>
        </w:rPr>
        <w:t>priors framework</w:t>
      </w:r>
      <w:r>
        <w:rPr>
          <w:b w:val="0"/>
          <w:i w:val="0"/>
        </w:rPr>
        <w:t xml:space="preserve"> (←CP): regional geology, published local correlations, prior SI on the site, and any adjacent-project data the engineer supplies.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Compare the new stratigraphy and parameter ranges against the expected ranges from regional geology / prior data.</w:t>
      </w:r>
    </w:p>
    <w:p>
      <w:pPr>
        <w:spacing w:before="20" w:after="40"/>
        <w:ind w:left="864" w:hanging="432"/>
      </w:pPr>
      <w:r>
        <w:rPr>
          <w:b w:val="0"/>
          <w:i w:val="0"/>
        </w:rPr>
        <w:t>2. Flag departures from regional expectation (e.g. strengths well outside the published band for the formation).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←CP obligation: EC pack frames this as EN 1997-2 §6.3 evaluation; AU pack enforces AS 1726 §5.6.2(d) (regional &amp; local geology </w:t>
      </w:r>
      <w:r>
        <w:rPr>
          <w:i/>
        </w:rPr>
        <w:t>required</w:t>
      </w:r>
      <w:r>
        <w:rPr>
          <w:b w:val="0"/>
          <w:i w:val="0"/>
        </w:rPr>
        <w:t xml:space="preserve"> in the factual report).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prior-comparison notes; departures flagged for 2.4.5.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on departures from priors. </w:t>
      </w:r>
      <w:r>
        <w:rPr>
          <w:i/>
        </w:rPr>
        <w:t>Low confidence</w:t>
      </w:r>
      <w:r>
        <w:rPr>
          <w:b w:val="0"/>
          <w:i w:val="0"/>
        </w:rPr>
        <w:t xml:space="preserve"> (A) where priors are weak/absent. </w:t>
      </w:r>
      <w:r>
        <w:rPr>
          <w:i/>
        </w:rPr>
        <w:t>Assumption required</w:t>
      </w:r>
      <w:r>
        <w:rPr>
          <w:b w:val="0"/>
          <w:i w:val="0"/>
        </w:rPr>
        <w:t xml:space="preserve"> (D) if a regional model had to be assumed.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 xml:space="preserve">2.4.5 — Flag conflicts; propose reconciliation with rationale </w:t>
      </w:r>
      <w:r>
        <w:rPr>
          <w:i/>
          <w:sz w:val="22"/>
        </w:rPr>
        <w:t>(the core)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every flagged disagreement from 2.4.2–2.4.4.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for each conflict —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</w:t>
      </w:r>
      <w:r>
        <w:rPr>
          <w:b/>
          <w:color w:val="000000"/>
        </w:rPr>
        <w:t>Classify its nature</w:t>
      </w:r>
      <w:r>
        <w:rPr>
          <w:b w:val="0"/>
          <w:i w:val="0"/>
        </w:rPr>
        <w:t xml:space="preserve"> against the four-way table above.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</w:t>
      </w:r>
      <w:r>
        <w:rPr>
          <w:b/>
          <w:color w:val="000000"/>
        </w:rPr>
        <w:t>Apply the reconciliation ladder</w:t>
      </w:r>
      <w:r>
        <w:rPr>
          <w:b w:val="0"/>
          <w:i w:val="0"/>
        </w:rPr>
        <w:t xml:space="preserve"> (below) to produce a proposed resolution.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Attach </w:t>
      </w:r>
      <w:r>
        <w:rPr>
          <w:b/>
          <w:color w:val="000000"/>
        </w:rPr>
        <w:t>rationale + confidence + impact</w:t>
      </w:r>
      <w:r>
        <w:rPr>
          <w:b w:val="0"/>
          <w:i w:val="0"/>
        </w:rPr>
        <w:t xml:space="preserve"> (does it touch a governing parameter/zone?).</w:t>
      </w:r>
    </w:p>
    <w:p>
      <w:pPr>
        <w:pStyle w:val="ListBullet"/>
        <w:spacing w:before="20" w:after="40"/>
      </w:pPr>
      <w:r>
        <w:rPr>
          <w:b/>
          <w:color w:val="000000"/>
        </w:rPr>
        <w:t>Reconciliation ladder (agnostic core):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</w:t>
      </w:r>
      <w:r>
        <w:rPr>
          <w:b/>
          <w:color w:val="000000"/>
        </w:rPr>
        <w:t>Error?</w:t>
      </w:r>
      <w:r>
        <w:rPr>
          <w:b w:val="0"/>
          <w:i w:val="0"/>
        </w:rPr>
        <w:t xml:space="preserve"> → identify source (datum, units, equipment, transcription); correct or exclude; re-run the affected upstream task. Log it.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</w:t>
      </w:r>
      <w:r>
        <w:rPr>
          <w:b/>
          <w:color w:val="000000"/>
        </w:rPr>
        <w:t>Method-reliability gap?</w:t>
      </w:r>
      <w:r>
        <w:rPr>
          <w:b w:val="0"/>
          <w:i w:val="0"/>
        </w:rPr>
        <w:t xml:space="preserve"> → prefer the higher-reliability derivation per the library ranking; down-weight/retire the fallback; keep both visible.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</w:t>
      </w:r>
      <w:r>
        <w:rPr>
          <w:b/>
          <w:color w:val="000000"/>
        </w:rPr>
        <w:t>Genuine ground variability?</w:t>
      </w:r>
      <w:r>
        <w:rPr>
          <w:b w:val="0"/>
          <w:i w:val="0"/>
        </w:rPr>
        <w:t xml:space="preserve"> → </w:t>
      </w:r>
      <w:r>
        <w:rPr>
          <w:b/>
          <w:color w:val="000000"/>
        </w:rPr>
        <w:t>preserve it</w:t>
      </w:r>
      <w:r>
        <w:rPr>
          <w:b w:val="0"/>
          <w:i w:val="0"/>
        </w:rPr>
        <w:t xml:space="preserve"> — do not average across it. Tag it as a zoning driver for 2.5 and, if it governs locally, a candidate local value for 2.6.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4. </w:t>
      </w:r>
      <w:r>
        <w:rPr>
          <w:b/>
          <w:color w:val="000000"/>
        </w:rPr>
        <w:t>Prior mismatch?</w:t>
      </w:r>
      <w:r>
        <w:rPr>
          <w:b w:val="0"/>
          <w:i w:val="0"/>
        </w:rPr>
        <w:t xml:space="preserve"> → weigh data quality &amp; recency; site-specific data normally governs the regional prior, but record the departure (and revisit the prior if many points depart).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5. </w:t>
      </w:r>
      <w:r>
        <w:rPr>
          <w:b/>
          <w:color w:val="000000"/>
        </w:rPr>
        <w:t>Undetermined or design-critical?</w:t>
      </w:r>
      <w:r>
        <w:rPr>
          <w:b w:val="0"/>
          <w:i w:val="0"/>
        </w:rPr>
        <w:t xml:space="preserve"> → recommend further investigation; meanwhile carry the conservative interpretation forward with an explicit flag.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</w:t>
      </w:r>
      <w:r>
        <w:rPr>
          <w:b/>
          <w:color w:val="000000"/>
        </w:rPr>
        <w:t>conflict register</w:t>
      </w:r>
      <w:r>
        <w:rPr>
          <w:b w:val="0"/>
          <w:i w:val="0"/>
        </w:rPr>
        <w:t xml:space="preserve"> — each conflict with nature, proposed reconciliation, rationale, confidence, impact.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— the engineer adjudicates each (this is the must-stay-human resolution called out in </w:t>
      </w:r>
      <w:r>
        <w:rPr>
          <w:rFonts w:ascii="Courier New" w:hAnsi="Courier New"/>
          <w:sz w:val="18"/>
        </w:rPr>
        <w:t>02-interpretation.md</w:t>
      </w:r>
      <w:r>
        <w:rPr>
          <w:b w:val="0"/>
          <w:i w:val="0"/>
        </w:rPr>
        <w:t xml:space="preserve"> → Human gates (b)). </w:t>
      </w:r>
      <w:r>
        <w:rPr>
          <w:i/>
        </w:rPr>
        <w:t>Design-critical threshold</w:t>
      </w:r>
      <w:r>
        <w:rPr>
          <w:b w:val="0"/>
          <w:i w:val="0"/>
        </w:rPr>
        <w:t xml:space="preserve"> (D). </w:t>
      </w:r>
      <w:r>
        <w:rPr>
          <w:i/>
        </w:rPr>
        <w:t>Methods disagree</w:t>
      </w:r>
      <w:r>
        <w:rPr>
          <w:b w:val="0"/>
          <w:i w:val="0"/>
        </w:rPr>
        <w:t xml:space="preserve"> (D).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2.4.6 — Consistency summary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agreement matrix, anomaly list, prior-comparison notes, and conflict register.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compile a site-wide consistency summary — what agrees, what conflicted and how it is proposed to reconcile, residual uncertainty, and any further-investigation recommendations; stage the corresponding entries for the </w:t>
      </w:r>
      <w:r>
        <w:rPr>
          <w:b/>
          <w:color w:val="000000"/>
        </w:rPr>
        <w:t>Notices register</w:t>
      </w:r>
      <w:r>
        <w:rPr>
          <w:b w:val="0"/>
          <w:i w:val="0"/>
        </w:rPr>
        <w:t xml:space="preserve"> (D27).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consistency summary section + staged notices entries.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none specific (feeds the step gate).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2.4.</w:t>
      </w:r>
      <w:r>
        <w:rPr>
          <w:b/>
          <w:i w:val="0"/>
        </w:rPr>
        <w:t xml:space="preserve"> Engineer reviews the conflict register, </w:t>
      </w:r>
      <w:r>
        <w:rPr>
          <w:b/>
          <w:color w:val="000000"/>
        </w:rPr>
        <w:t>decides each reconciliation</w:t>
      </w:r>
      <w:r>
        <w:rPr>
          <w:b/>
          <w:i w:val="0"/>
        </w:rPr>
        <w:t>, and approves a site-wide-consistent dataset before ground-model assembly. Decisions and any carried-forward flags pass to the notices register.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 xml:space="preserve">2.5 — Ground-model assembly </w:t>
      </w:r>
      <w:r>
        <w:rPr>
          <w:i/>
          <w:sz w:val="26"/>
        </w:rPr>
        <w:t>(deep treatment)</w:t>
      </w:r>
    </w:p>
    <w:p>
      <w:pPr>
        <w:spacing w:before="40" w:after="100"/>
      </w:pPr>
      <w:r>
        <w:rPr>
          <w:b w:val="0"/>
          <w:i w:val="0"/>
        </w:rPr>
        <w:t xml:space="preserve">The ground model is the </w:t>
      </w:r>
      <w:r>
        <w:rPr>
          <w:b/>
          <w:color w:val="000000"/>
        </w:rPr>
        <w:t>hub of the whole spine</w:t>
      </w:r>
      <w:r>
        <w:rPr>
          <w:b w:val="0"/>
          <w:i w:val="0"/>
        </w:rPr>
        <w:t xml:space="preserve"> — everything funnels into it and both design modules read from it (</w:t>
      </w:r>
      <w:r>
        <w:rPr>
          <w:rFonts w:ascii="Courier New" w:hAnsi="Courier New"/>
          <w:sz w:val="18"/>
        </w:rPr>
        <w:t>../03</w:t>
      </w:r>
      <w:r>
        <w:rPr>
          <w:b w:val="0"/>
          <w:i w:val="0"/>
        </w:rPr>
        <w:t xml:space="preserve"> spine). 2.5 converts the reconciled, per-location data from 2.4 into one spatial site model: **geotechnical units + geometry + groundwater + per-unit parameters</w:t>
      </w:r>
    </w:p>
    <w:p>
      <w:pPr>
        <w:pStyle w:val="ListBullet"/>
        <w:spacing w:before="20" w:after="40"/>
      </w:pPr>
      <w:r>
        <w:rPr>
          <w:b w:val="0"/>
          <w:i w:val="0"/>
        </w:rPr>
        <w:t>flagged critical features.*</w:t>
      </w:r>
      <w:r>
        <w:rPr>
          <w:i/>
        </w:rPr>
        <w:t xml:space="preserve"> Agnostic core = the assembly logic and the </w:t>
      </w:r>
      <w:r>
        <w:rPr>
          <w:b w:val="0"/>
          <w:i w:val="0"/>
        </w:rPr>
        <w:t>unit* concept; ←CP =</w:t>
      </w:r>
    </w:p>
    <w:p>
      <w:pPr>
        <w:spacing w:before="40" w:after="100"/>
      </w:pPr>
      <w:r>
        <w:rPr>
          <w:b w:val="0"/>
          <w:i w:val="0"/>
        </w:rPr>
        <w:t>the classification system feeding unit definition and the deliverable framing (EC: EN 1997-1 §3 / EN 1997-2 §6; AU: AS 1726 §5.2 geotechnical model, §5.6 factual report).</w:t>
      </w:r>
    </w:p>
    <w:p>
      <w:pPr>
        <w:spacing w:before="80" w:after="80"/>
        <w:ind w:left="504"/>
        <w:pBdr>
          <w:left w:val="single" w:sz="12" w:space="4" w:color="2E74B5"/>
        </w:pBdr>
      </w:pPr>
      <w:r>
        <w:rPr>
          <w:b/>
          <w:color w:val="555555"/>
        </w:rPr>
        <w:t>Key concept — the geotechnical unit.</w:t>
      </w:r>
      <w:r>
        <w:rPr>
          <w:b w:val="0"/>
          <w:i/>
          <w:color w:val="555555"/>
        </w:rPr>
        <w:t xml:space="preserve"> A unit is an </w:t>
      </w:r>
      <w:r>
        <w:rPr>
          <w:i/>
        </w:rPr>
        <w:t>engineering</w:t>
      </w:r>
      <w:r>
        <w:rPr>
          <w:b w:val="0"/>
          <w:i/>
          <w:color w:val="555555"/>
        </w:rPr>
        <w:t xml:space="preserve"> grouping (similar behaviour + parameters + stratigraphic position), which may </w:t>
      </w:r>
      <w:r>
        <w:rPr>
          <w:b/>
          <w:color w:val="555555"/>
        </w:rPr>
        <w:t>merge or split</w:t>
      </w:r>
      <w:r>
        <w:rPr>
          <w:b w:val="0"/>
          <w:i/>
          <w:color w:val="555555"/>
        </w:rPr>
        <w:t xml:space="preserve"> the provisional single-location layers from 2.2. The genuine variability </w:t>
      </w:r>
      <w:r>
        <w:rPr>
          <w:i/>
        </w:rPr>
        <w:t>preserved</w:t>
      </w:r>
      <w:r>
        <w:rPr>
          <w:b w:val="0"/>
          <w:i/>
          <w:color w:val="555555"/>
        </w:rPr>
        <w:t xml:space="preserve"> by 2.4 constrains this: never merge a weak lens into a strong unit just because it is thin.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2.5.1 — Correlate layers across locations → geotechnical units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reconciled per-location stratigraphy + parameters (post-2.4), the spatial layout (2.4.1), and the conflict register's variability tags (2.4.5).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Match provisional layers across locations by classification + behaviour-type + parameter signature + stratigraphic position.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Group correlated layers into </w:t>
      </w:r>
      <w:r>
        <w:rPr>
          <w:b/>
          <w:color w:val="000000"/>
        </w:rPr>
        <w:t>geotechnical units</w:t>
      </w:r>
      <w:r>
        <w:rPr>
          <w:b w:val="0"/>
          <w:i w:val="0"/>
        </w:rPr>
        <w:t xml:space="preserve"> — merge where consistent, </w:t>
      </w:r>
      <w:r>
        <w:rPr>
          <w:b/>
          <w:color w:val="000000"/>
        </w:rPr>
        <w:t>split where 2.4 flagged genuine variability or a weak feature</w:t>
      </w:r>
      <w:r>
        <w:rPr>
          <w:b w:val="0"/>
          <w:i w:val="0"/>
        </w:rPr>
        <w:t>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Record each unit's defining criteria and the locations evidencing it.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site-wide set of geotechnical units (membership + defining criteria).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Multiple routes</w:t>
      </w:r>
      <w:r>
        <w:rPr>
          <w:b w:val="0"/>
          <w:i w:val="0"/>
        </w:rPr>
        <w:t xml:space="preserve"> (D) where cross-location correlation is ambiguous (is the sand at BH1 the same body as at BH3?). </w:t>
      </w:r>
      <w:r>
        <w:rPr>
          <w:i/>
        </w:rPr>
        <w:t>Inconsistency/conflict</w:t>
      </w:r>
      <w:r>
        <w:rPr>
          <w:b w:val="0"/>
          <w:i w:val="0"/>
        </w:rPr>
        <w:t xml:space="preserve"> (D) where layers won't correlate cleanly. </w:t>
      </w:r>
      <w:r>
        <w:rPr>
          <w:i/>
        </w:rPr>
        <w:t>Design-critical threshold</w:t>
      </w:r>
      <w:r>
        <w:rPr>
          <w:b w:val="0"/>
          <w:i w:val="0"/>
        </w:rPr>
        <w:t xml:space="preserve"> (D) when defining a weak/governing unit.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2.5.2 — Build sections / fence diagrams / surfaces (2D/3D); interpolate; show uncertainty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geotechnical units + spatial layout + candidate section lines.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Build cross-sections / fence diagrams along section lines; interpolate unit boundaries between locations.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Optionally build boundary </w:t>
      </w:r>
      <w:r>
        <w:rPr>
          <w:b/>
          <w:color w:val="000000"/>
        </w:rPr>
        <w:t>surfaces</w:t>
      </w:r>
      <w:r>
        <w:rPr>
          <w:b w:val="0"/>
          <w:i w:val="0"/>
        </w:rPr>
        <w:t xml:space="preserve"> (top-of-unit, rockhead) by interpolation across the site (2D/3D).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</w:t>
      </w:r>
      <w:r>
        <w:rPr>
          <w:b/>
          <w:color w:val="000000"/>
        </w:rPr>
        <w:t>Show interpolation uncertainty</w:t>
      </w:r>
      <w:r>
        <w:rPr>
          <w:b w:val="0"/>
          <w:i w:val="0"/>
        </w:rPr>
        <w:t xml:space="preserve"> — wide bands where data is sparse — and </w:t>
      </w:r>
      <w:r>
        <w:rPr>
          <w:b/>
          <w:color w:val="000000"/>
        </w:rPr>
        <w:t>flag extrapolation</w:t>
      </w:r>
      <w:r>
        <w:rPr>
          <w:b w:val="0"/>
          <w:i w:val="0"/>
        </w:rPr>
        <w:t xml:space="preserve"> beyond the data envelope.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cross-sections + boundary surfaces with uncertainty bands and extrapolation flags.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Low confidence</w:t>
      </w:r>
      <w:r>
        <w:rPr>
          <w:b w:val="0"/>
          <w:i w:val="0"/>
        </w:rPr>
        <w:t xml:space="preserve"> (A→D) in sparsely-constrained zones that carry design. </w:t>
      </w:r>
      <w:r>
        <w:rPr>
          <w:i/>
        </w:rPr>
        <w:t>Assumption required</w:t>
      </w:r>
      <w:r>
        <w:rPr>
          <w:b w:val="0"/>
          <w:i w:val="0"/>
        </w:rPr>
        <w:t xml:space="preserve"> (D) where boundaries are interpolated across large gaps. </w:t>
      </w:r>
      <w:r>
        <w:rPr>
          <w:i/>
        </w:rPr>
        <w:t>Out-of- applicability</w:t>
      </w:r>
      <w:r>
        <w:rPr>
          <w:b w:val="0"/>
          <w:i w:val="0"/>
        </w:rPr>
        <w:t xml:space="preserve"> (A) flag on extrapolation beyond the data.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2.5.3 — Groundwater regime across the site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per-location water observations (2.1.4), CPTu u₂/dissipation, standpipe/piezometer data, and regional hydrogeology (←CP priors).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Combine the per-location observations into site groundwater </w:t>
      </w:r>
      <w:r>
        <w:rPr>
          <w:b/>
          <w:color w:val="000000"/>
        </w:rPr>
        <w:t>surface(s)</w:t>
      </w:r>
      <w:r>
        <w:rPr>
          <w:b w:val="0"/>
          <w:i w:val="0"/>
        </w:rPr>
        <w:t>; distinguish phreatic vs piezometric / perched / artesian, and equilibrium vs short-term.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Establish the </w:t>
      </w:r>
      <w:r>
        <w:rPr>
          <w:b/>
          <w:color w:val="000000"/>
        </w:rPr>
        <w:t>design groundwater regime</w:t>
      </w:r>
      <w:r>
        <w:rPr>
          <w:b w:val="0"/>
          <w:i w:val="0"/>
        </w:rPr>
        <w:t>, including seasonal/long-term high where available; flag assumptions where data is thin.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Reconcile disagreeing water observations (reusing the 2.4 reconciliation logic).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site groundwater model (surface(s) + regime + design-level assumptions).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Inconsistency/conflict</w:t>
      </w:r>
      <w:r>
        <w:rPr>
          <w:b w:val="0"/>
          <w:i w:val="0"/>
        </w:rPr>
        <w:t xml:space="preserve"> (D) on disagreeing observations. </w:t>
      </w:r>
      <w:r>
        <w:rPr>
          <w:i/>
        </w:rPr>
        <w:t>Assumption required</w:t>
      </w:r>
      <w:r>
        <w:rPr>
          <w:b w:val="0"/>
          <w:i w:val="0"/>
        </w:rPr>
        <w:t xml:space="preserve"> (D) for the design water level. </w:t>
      </w:r>
      <w:r>
        <w:rPr>
          <w:i/>
        </w:rPr>
        <w:t>Design-critical threshold</w:t>
      </w:r>
      <w:r>
        <w:rPr>
          <w:b w:val="0"/>
          <w:i w:val="0"/>
        </w:rPr>
        <w:t xml:space="preserve"> (D) — water level governs effective stress / buoyancy, so it always forces review.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2.5.4 — Assign each unit a representative parameter set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per-location derived parameters (2.3) grouped by unit; the unit definitions.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Pool each unit's member-location values into a </w:t>
      </w:r>
      <w:r>
        <w:rPr>
          <w:b/>
          <w:color w:val="000000"/>
        </w:rPr>
        <w:t>unit population</w:t>
      </w:r>
      <w:r>
        <w:rPr>
          <w:b w:val="0"/>
          <w:i w:val="0"/>
        </w:rPr>
        <w:t xml:space="preserve"> per parameter (the bridge to 2.6).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Assign a provisional </w:t>
      </w:r>
      <w:r>
        <w:rPr>
          <w:b/>
          <w:color w:val="000000"/>
        </w:rPr>
        <w:t>representative</w:t>
      </w:r>
      <w:r>
        <w:rPr>
          <w:b w:val="0"/>
          <w:i w:val="0"/>
        </w:rPr>
        <w:t xml:space="preserve"> profile/value per unit — constant or depth-trend. This is </w:t>
      </w:r>
      <w:r>
        <w:rPr>
          <w:b/>
          <w:color w:val="000000"/>
        </w:rPr>
        <w:t>descriptive</w:t>
      </w:r>
      <w:r>
        <w:rPr>
          <w:b w:val="0"/>
          <w:i w:val="0"/>
        </w:rPr>
        <w:t xml:space="preserve"> (central tendency + spread), </w:t>
      </w:r>
      <w:r>
        <w:rPr>
          <w:b/>
          <w:color w:val="000000"/>
        </w:rPr>
        <w:t>not</w:t>
      </w:r>
      <w:r>
        <w:rPr>
          <w:b w:val="0"/>
          <w:i w:val="0"/>
        </w:rPr>
        <w:t xml:space="preserve"> the cautious characteristic value (that judgment is 2.6).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Support </w:t>
      </w:r>
      <w:r>
        <w:rPr>
          <w:b/>
          <w:color w:val="000000"/>
        </w:rPr>
        <w:t>multiple constitutive models</w:t>
      </w:r>
      <w:r>
        <w:rPr>
          <w:b w:val="0"/>
          <w:i w:val="0"/>
        </w:rPr>
        <w:t xml:space="preserve"> per unit (model-agnostic, D16) — the parameter set depends on which model(s) the downstream modules consume.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each unit carrying a representative parameter population + provisional central profile, per constitutive model.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Methods disagree</w:t>
      </w:r>
      <w:r>
        <w:rPr>
          <w:b w:val="0"/>
          <w:i w:val="0"/>
        </w:rPr>
        <w:t xml:space="preserve"> (A) carried from 2.3. </w:t>
      </w:r>
      <w:r>
        <w:rPr>
          <w:i/>
        </w:rPr>
        <w:t>Low confidence</w:t>
      </w:r>
      <w:r>
        <w:rPr>
          <w:b w:val="0"/>
          <w:i w:val="0"/>
        </w:rPr>
        <w:t xml:space="preserve"> (A) for thin populations.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2.5.5 — Identify design-critical features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units + sections + variability/anomaly tags (2.4) + special-material tags (2.2.5).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explicitly call out features that can </w:t>
      </w:r>
      <w:r>
        <w:rPr>
          <w:b/>
          <w:color w:val="000000"/>
        </w:rPr>
        <w:t>govern</w:t>
      </w:r>
      <w:r>
        <w:rPr>
          <w:b w:val="0"/>
          <w:i w:val="0"/>
        </w:rPr>
        <w:t xml:space="preserve"> design — weak lenses / soft bands, rockhead level &amp; variability, voids / karst / old workings, variable or uncontrolled fill, perched water, expansive / collapsible / reactive zones — each with its design implication and </w:t>
      </w:r>
      <w:r>
        <w:rPr>
          <w:i/>
        </w:rPr>
        <w:t>where</w:t>
      </w:r>
      <w:r>
        <w:rPr>
          <w:b w:val="0"/>
          <w:i w:val="0"/>
        </w:rPr>
        <w:t xml:space="preserve"> it bites.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design-critical features register attached to the ground model.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Design-critical threshold</w:t>
      </w:r>
      <w:r>
        <w:rPr>
          <w:b w:val="0"/>
          <w:i w:val="0"/>
        </w:rPr>
        <w:t xml:space="preserve"> (D) per feature. </w:t>
      </w:r>
      <w:r>
        <w:rPr>
          <w:i/>
        </w:rPr>
        <w:t>Out-of-applicability</w:t>
      </w:r>
      <w:r>
        <w:rPr>
          <w:b w:val="0"/>
          <w:i w:val="0"/>
        </w:rPr>
        <w:t xml:space="preserve"> (B) if a feature breaks a downstream method's assumptions (e.g. karst under a spread-footing method).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2.5.</w:t>
      </w:r>
      <w:r>
        <w:rPr>
          <w:b/>
          <w:i w:val="0"/>
        </w:rPr>
        <w:t xml:space="preserve"> Engineer reviews units, sections/surfaces + uncertainty, the groundwater model, representative parameters, and critical features; approves </w:t>
      </w:r>
      <w:r>
        <w:rPr>
          <w:b/>
          <w:color w:val="000000"/>
        </w:rPr>
        <w:t>the ground model</w:t>
      </w:r>
      <w:r>
        <w:rPr>
          <w:b/>
          <w:i w:val="0"/>
        </w:rPr>
        <w:t xml:space="preserve"> — the master input feeding both design modules and the report.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 xml:space="preserve">2.6 — Characteristic / design value </w:t>
      </w:r>
      <w:r>
        <w:rPr>
          <w:i/>
          <w:sz w:val="26"/>
        </w:rPr>
        <w:t>(judgment gate, deep treatment)</w:t>
      </w:r>
    </w:p>
    <w:p>
      <w:pPr>
        <w:spacing w:before="40" w:after="100"/>
      </w:pPr>
      <w:r>
        <w:rPr>
          <w:b w:val="0"/>
          <w:i w:val="0"/>
        </w:rPr>
        <w:t xml:space="preserve">The </w:t>
      </w:r>
      <w:r>
        <w:rPr>
          <w:b/>
          <w:color w:val="000000"/>
        </w:rPr>
        <w:t>value basis</w:t>
      </w:r>
      <w:r>
        <w:rPr>
          <w:b w:val="0"/>
          <w:i w:val="0"/>
        </w:rPr>
        <w:t xml:space="preserve"> is the deepest Code-Pack split (divergence #2) and one of the three must-stay-human gates: EC7 §2.4.5.2's "cautious estimate" is </w:t>
      </w:r>
      <w:r>
        <w:rPr>
          <w:b/>
          <w:color w:val="000000"/>
        </w:rPr>
        <w:t>judgment, not a formula</w:t>
      </w:r>
      <w:r>
        <w:rPr>
          <w:b w:val="0"/>
          <w:i w:val="0"/>
        </w:rPr>
        <w:t xml:space="preserve">. Agnostic core = (i) assemble the population per unit × parameter, (ii) </w:t>
      </w:r>
      <w:r>
        <w:rPr>
          <w:b/>
          <w:color w:val="000000"/>
        </w:rPr>
        <w:t>the engineer owns the final value</w:t>
      </w:r>
      <w:r>
        <w:rPr>
          <w:b w:val="0"/>
          <w:i w:val="0"/>
        </w:rPr>
        <w:t xml:space="preserve">. ←CP = the value basis itself — </w:t>
      </w:r>
      <w:r>
        <w:rPr>
          <w:i/>
        </w:rPr>
        <w:t>what kind of value design wants</w:t>
      </w:r>
      <w:r>
        <w:rPr>
          <w:b w:val="0"/>
          <w:i w:val="0"/>
        </w:rPr>
        <w:t xml:space="preserve">, and </w:t>
      </w:r>
      <w:r>
        <w:rPr>
          <w:i/>
        </w:rPr>
        <w:t>how safety is then applied</w:t>
      </w:r>
      <w:r>
        <w:rPr>
          <w:b w:val="0"/>
          <w:i w:val="0"/>
        </w:rPr>
        <w:t>:</w:t>
      </w:r>
    </w:p>
    <w:tbl>
      <w:tblPr>
        <w:tblW w:type="auto" w:w="0"/>
        <w:tblLook w:firstColumn="1" w:firstRow="1" w:lastColumn="0" w:lastRow="0" w:noHBand="0" w:noVBand="1" w:val="04A0"/>
        <w:tblW w:w="9100" w:type="dxa"/>
      </w:tblPr>
      <w:tblGrid>
        <w:gridCol w:w="2913"/>
        <w:gridCol w:w="2913"/>
        <w:gridCol w:w="2913"/>
      </w:tblGrid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EC pack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5E8F0"/>
          </w:tcPr>
          <w:p>
            <w:pPr>
              <w:spacing w:before="40" w:after="40"/>
            </w:pPr>
            <w:r>
              <w:rPr>
                <w:b/>
                <w:i w:val="0"/>
                <w:color w:val="1F497D"/>
                <w:sz w:val="19"/>
              </w:rPr>
              <w:t>AU pack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Value design wants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characteristic value Xₖ</w:t>
            </w:r>
            <w:r>
              <w:rPr>
                <w:b w:val="0"/>
                <w:i w:val="0"/>
                <w:sz w:val="19"/>
              </w:rPr>
              <w:t xml:space="preserve"> = cautious estimate of the value affecting the limit state (EN 1997-1 </w:t>
            </w:r>
            <w:r>
              <w:rPr>
                <w:b/>
                <w:color w:val="000000"/>
                <w:sz w:val="19"/>
              </w:rPr>
              <w:t>§2.4.5.2</w:t>
            </w:r>
            <w:r>
              <w:rPr>
                <w:b w:val="0"/>
                <w:i w:val="0"/>
                <w:sz w:val="19"/>
              </w:rPr>
              <w:t>); statistical aid Schneider 1997 ◇ / national annex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cautiously-assessed (ultimate) geotechnical strength</w:t>
            </w:r>
            <w:r>
              <w:rPr>
                <w:b w:val="0"/>
                <w:i w:val="0"/>
                <w:sz w:val="19"/>
              </w:rPr>
              <w:t xml:space="preserve"> (no single "characteristic" clause)</w:t>
            </w:r>
          </w:p>
        </w:tc>
      </w:tr>
      <w:tr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Safety applied later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partial factors per </w:t>
            </w:r>
            <w:r>
              <w:rPr>
                <w:b/>
                <w:color w:val="000000"/>
                <w:sz w:val="19"/>
              </w:rPr>
              <w:t>DA1/DA2/DA3</w:t>
            </w:r>
            <w:r>
              <w:rPr>
                <w:b w:val="0"/>
                <w:i w:val="0"/>
                <w:sz w:val="19"/>
              </w:rPr>
              <w:t xml:space="preserve"> (Stages 4–6)</w:t>
            </w:r>
          </w:p>
        </w:tc>
        <w:tc>
          <w:tcPr>
            <w:tcW w:type="dxa" w:w="29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>risk-based φg</w:t>
            </w:r>
            <w:r>
              <w:rPr>
                <w:b w:val="0"/>
                <w:i w:val="0"/>
                <w:sz w:val="19"/>
              </w:rPr>
              <w:t xml:space="preserve"> strength-reduction factor → design geotechnical strength (</w:t>
            </w:r>
            <w:r>
              <w:rPr>
                <w:b/>
                <w:color w:val="000000"/>
                <w:sz w:val="19"/>
              </w:rPr>
              <w:t>AS 2159 §1.3.7</w:t>
            </w:r>
            <w:r>
              <w:rPr>
                <w:b w:val="0"/>
                <w:i w:val="0"/>
                <w:sz w:val="19"/>
              </w:rPr>
              <w:t xml:space="preserve"> piles · </w:t>
            </w:r>
            <w:r>
              <w:rPr>
                <w:b/>
                <w:color w:val="000000"/>
                <w:sz w:val="19"/>
              </w:rPr>
              <w:t>AS 5100.3 §7.3.5</w:t>
            </w:r>
            <w:r>
              <w:rPr>
                <w:b w:val="0"/>
                <w:i w:val="0"/>
                <w:sz w:val="19"/>
              </w:rPr>
              <w:t xml:space="preserve"> footings)</w:t>
            </w:r>
          </w:p>
        </w:tc>
      </w:tr>
    </w:tbl>
    <w:p>
      <w:pPr>
        <w:spacing w:after="80"/>
      </w:pPr>
    </w:p>
    <w:p>
      <w:pPr>
        <w:spacing w:before="40" w:after="100"/>
      </w:pPr>
      <w:r>
        <w:rPr>
          <w:b w:val="0"/>
          <w:i w:val="0"/>
        </w:rPr>
        <w:t xml:space="preserve">So the cautious value lands at a </w:t>
      </w:r>
      <w:r>
        <w:rPr>
          <w:i/>
        </w:rPr>
        <w:t>different point in the chain</w:t>
      </w:r>
      <w:r>
        <w:rPr>
          <w:b w:val="0"/>
          <w:i w:val="0"/>
        </w:rPr>
        <w:t xml:space="preserve"> and is </w:t>
      </w:r>
      <w:r>
        <w:rPr>
          <w:i/>
        </w:rPr>
        <w:t>factored differently</w:t>
      </w:r>
      <w:r>
        <w:rPr>
          <w:b w:val="0"/>
          <w:i w:val="0"/>
        </w:rPr>
        <w:t xml:space="preserve"> — but the upstream population-assembly and the human-ownership rule are identical. Steps 2.6.1–2.6.4 are agnostic; only the meaning of "cautious value" and the downstream safety hook are ←CP.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2.6.1 — Assemble the value population per unit × parameter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unit parameter populations from 2.5.4 + reliability/provenance metadata.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Assemble the full population of derived values per unit × parameter (across locations &amp; tests), each tagged with reliability, test type, depth, location.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Compute robust descriptive statistics (n, central tendency, spread, depth-trend), </w:t>
      </w:r>
      <w:r>
        <w:rPr>
          <w:b/>
          <w:color w:val="000000"/>
        </w:rPr>
        <w:t>weighted by reliability</w:t>
      </w:r>
      <w:r>
        <w:rPr>
          <w:b w:val="0"/>
          <w:i w:val="0"/>
        </w:rPr>
        <w:t>; display the population and residual scatter.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Flag </w:t>
      </w:r>
      <w:r>
        <w:rPr>
          <w:b/>
          <w:color w:val="000000"/>
        </w:rPr>
        <w:t>thin populations</w:t>
      </w:r>
      <w:r>
        <w:rPr>
          <w:b w:val="0"/>
          <w:i w:val="0"/>
        </w:rPr>
        <w:t xml:space="preserve"> (low n) where statistics are unreliable.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per-unit × parameter value population + descriptive statistics.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Low confidence</w:t>
      </w:r>
      <w:r>
        <w:rPr>
          <w:b w:val="0"/>
          <w:i w:val="0"/>
        </w:rPr>
        <w:t xml:space="preserve"> (A→D) for low-n populations affecting a governing value.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2.6.2 — Choose the statistic per limit state &amp; footprint ←CP value basis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populations + the design modules' limit states + footprint (or an assumption).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Determine whether the governing limit state is sensitive to a </w:t>
      </w:r>
      <w:r>
        <w:rPr>
          <w:b/>
          <w:color w:val="000000"/>
        </w:rPr>
        <w:t>local minimum</w:t>
      </w:r>
      <w:r>
        <w:rPr>
          <w:b w:val="0"/>
          <w:i w:val="0"/>
        </w:rPr>
        <w:t xml:space="preserve"> (pile tip in a thin bearing layer, weak lens under a strip) or to a </w:t>
      </w:r>
      <w:r>
        <w:rPr>
          <w:b/>
          <w:color w:val="000000"/>
        </w:rPr>
        <w:t>spatial average</w:t>
      </w:r>
      <w:r>
        <w:rPr>
          <w:b w:val="0"/>
          <w:i w:val="0"/>
        </w:rPr>
        <w:t xml:space="preserve"> over a large volume (raft / embankment averaging out variability).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Select the statistic accordingly — </w:t>
      </w:r>
      <w:r>
        <w:rPr>
          <w:b/>
          <w:color w:val="000000"/>
        </w:rPr>
        <w:t>local-governing → cautious estimate of the low value</w:t>
      </w:r>
      <w:r>
        <w:rPr>
          <w:b w:val="0"/>
          <w:i w:val="0"/>
        </w:rPr>
        <w:t xml:space="preserve"> (low fractile); </w:t>
      </w:r>
      <w:r>
        <w:rPr>
          <w:b/>
          <w:color w:val="000000"/>
        </w:rPr>
        <w:t>volume-averaging → cautious estimate of the mean</w:t>
      </w:r>
      <w:r>
        <w:rPr>
          <w:b w:val="0"/>
          <w:i w:val="0"/>
        </w:rPr>
        <w:t xml:space="preserve"> (lower uncertainty, because averaging reduces variance). ←CP defines exactly what "cautious estimate" / "cautiously assessed strength" means in the active pack.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Where footprint is unknown at interpretation time, </w:t>
      </w:r>
      <w:r>
        <w:rPr>
          <w:b/>
          <w:color w:val="000000"/>
        </w:rPr>
        <w:t>default to the local (more conservative) basis</w:t>
      </w:r>
      <w:r>
        <w:rPr>
          <w:b w:val="0"/>
          <w:i w:val="0"/>
        </w:rPr>
        <w:t xml:space="preserve"> and flag the assumption.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chosen statistic + spatial basis per unit × parameter × use.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Assumption required</w:t>
      </w:r>
      <w:r>
        <w:rPr>
          <w:b w:val="0"/>
          <w:i w:val="0"/>
        </w:rPr>
        <w:t xml:space="preserve"> (D) when footprint/limit state must be assumed. </w:t>
      </w:r>
      <w:r>
        <w:rPr>
          <w:i/>
        </w:rPr>
        <w:t>Multiple routes</w:t>
      </w:r>
      <w:r>
        <w:rPr>
          <w:b w:val="0"/>
          <w:i w:val="0"/>
        </w:rPr>
        <w:t xml:space="preserve"> (D) where both bases are plausible. </w:t>
      </w:r>
      <w:r>
        <w:rPr>
          <w:i/>
        </w:rPr>
        <w:t>Design-critical threshold</w:t>
      </w:r>
      <w:r>
        <w:rPr>
          <w:b w:val="0"/>
          <w:i w:val="0"/>
        </w:rPr>
        <w:t xml:space="preserve"> (D).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2.6.3 — Propose a cautious value + rationale, range, sensitivity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population + chosen statistic + spatial basis.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Compute the proposed cautious value (EC: characteristic Xₖ via §2.4.5.2, statistical aid optional; AU: cautiously-assessed strength).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2. Give </w:t>
      </w:r>
      <w:r>
        <w:rPr>
          <w:b/>
          <w:color w:val="000000"/>
        </w:rPr>
        <w:t>rationale</w:t>
      </w:r>
      <w:r>
        <w:rPr>
          <w:b w:val="0"/>
          <w:i w:val="0"/>
        </w:rPr>
        <w:t xml:space="preserve"> (how cautious and why), the plausible </w:t>
      </w:r>
      <w:r>
        <w:rPr>
          <w:b/>
          <w:color w:val="000000"/>
        </w:rPr>
        <w:t>range</w:t>
      </w:r>
      <w:r>
        <w:rPr>
          <w:b w:val="0"/>
          <w:i w:val="0"/>
        </w:rPr>
        <w:t xml:space="preserve"> (e.g. mean → low fractile), and a </w:t>
      </w:r>
      <w:r>
        <w:rPr>
          <w:b/>
          <w:color w:val="000000"/>
        </w:rPr>
        <w:t>sensitivity note</w:t>
      </w:r>
      <w:r>
        <w:rPr>
          <w:b w:val="0"/>
          <w:i w:val="0"/>
        </w:rPr>
        <w:t xml:space="preserve"> (how far the design result moves if the value shifts within range).</w:t>
      </w:r>
    </w:p>
    <w:p>
      <w:pPr>
        <w:spacing w:before="20" w:after="40"/>
        <w:ind w:left="864" w:hanging="432"/>
      </w:pPr>
      <w:r>
        <w:rPr>
          <w:b w:val="0"/>
          <w:i w:val="0"/>
        </w:rPr>
        <w:t>3. Show provenance: which population, which statistic, which clause.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proposed cautious value per unit × parameter, with rationale + range + sensitivity.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Design-critical threshold</w:t>
      </w:r>
      <w:r>
        <w:rPr>
          <w:b w:val="0"/>
          <w:i w:val="0"/>
        </w:rPr>
        <w:t xml:space="preserve"> (D) — this value governs. </w:t>
      </w:r>
      <w:r>
        <w:rPr>
          <w:i/>
        </w:rPr>
        <w:t>Low confidence</w:t>
      </w:r>
      <w:r>
        <w:rPr>
          <w:b w:val="0"/>
          <w:i w:val="0"/>
        </w:rPr>
        <w:t xml:space="preserve"> (A→D).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2.6.4 — Per-unit / per-parameter overrides with justification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engineer's edits.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let the engineer </w:t>
      </w:r>
      <w:r>
        <w:rPr>
          <w:b/>
          <w:color w:val="000000"/>
        </w:rPr>
        <w:t>override</w:t>
      </w:r>
      <w:r>
        <w:rPr>
          <w:b w:val="0"/>
          <w:i w:val="0"/>
        </w:rPr>
        <w:t xml:space="preserve"> any value, recording the justification (experience, regional knowledge, deliberate conservatism, extra data); recompute downstream sensitivity; log the override.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finalized characteristic / design-basis value set, each with provenance or override justification.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Assumption required</w:t>
      </w:r>
      <w:r>
        <w:rPr>
          <w:b w:val="0"/>
          <w:i w:val="0"/>
        </w:rPr>
        <w:t xml:space="preserve"> (D) to capture each override's justification.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2.6 — engineer owns the value.</w:t>
      </w:r>
      <w:r>
        <w:rPr>
          <w:b/>
          <w:i w:val="0"/>
        </w:rPr>
        <w:t xml:space="preserve"> A must-stay-human judgment gate (§2.4.5.2 cautious estimate is judgment, not a formula). The engineer reviews each proposed value, basis, range, and sensitivity, edits/approves, and the approved set becomes the </w:t>
      </w:r>
      <w:r>
        <w:rPr>
          <w:b/>
          <w:color w:val="000000"/>
        </w:rPr>
        <w:t>design-basis parameter set</w:t>
      </w:r>
      <w:r>
        <w:rPr>
          <w:b/>
          <w:i w:val="0"/>
        </w:rPr>
        <w:t xml:space="preserve"> carried to Stages 4–6 and the report. Every choice feeds the notices register.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2.7 — Preliminary design recommendations</w:t>
      </w:r>
    </w:p>
    <w:p>
      <w:pPr>
        <w:spacing w:before="40" w:after="100"/>
      </w:pPr>
      <w:r>
        <w:rPr>
          <w:b w:val="0"/>
          <w:i w:val="0"/>
        </w:rPr>
        <w:t xml:space="preserve">The bridge </w:t>
      </w:r>
      <w:r>
        <w:rPr>
          <w:b/>
          <w:color w:val="000000"/>
        </w:rPr>
        <w:t>interpretation → design</w:t>
      </w:r>
      <w:r>
        <w:rPr>
          <w:b w:val="0"/>
          <w:i w:val="0"/>
        </w:rPr>
        <w:t xml:space="preserve"> (D18), Geotechnical-Interpretive-Report style. It produces </w:t>
      </w:r>
      <w:r>
        <w:rPr>
          <w:b/>
          <w:color w:val="000000"/>
        </w:rPr>
        <w:t>geometry-independent, design-ready profiles</w:t>
      </w:r>
      <w:r>
        <w:rPr>
          <w:b w:val="0"/>
          <w:i w:val="0"/>
        </w:rPr>
        <w:t xml:space="preserve"> from the ground model + design-basis values, using the pack's sanctioned direct field-test correlations and safety format — explicitly flagged </w:t>
      </w:r>
      <w:r>
        <w:rPr>
          <w:b/>
          <w:color w:val="000000"/>
        </w:rPr>
        <w:t>preliminary</w:t>
      </w:r>
      <w:r>
        <w:rPr>
          <w:b w:val="0"/>
          <w:i w:val="0"/>
        </w:rPr>
        <w:t>. ←CP = which correlations are sanctioned + the safety format applied.</w:t>
      </w:r>
    </w:p>
    <w:p>
      <w:pPr>
        <w:spacing w:before="80" w:after="80"/>
        <w:ind w:left="504"/>
        <w:pBdr>
          <w:left w:val="single" w:sz="12" w:space="4" w:color="2E74B5"/>
        </w:pBdr>
      </w:pPr>
      <w:r>
        <w:rPr>
          <w:b/>
          <w:color w:val="555555"/>
        </w:rPr>
        <w:t>Guardrail — division of labour.</w:t>
      </w:r>
      <w:r>
        <w:rPr>
          <w:b w:val="0"/>
          <w:i/>
          <w:color w:val="555555"/>
        </w:rPr>
        <w:t xml:space="preserve"> 2.7 gives capacity/parameter profiles </w:t>
      </w:r>
      <w:r>
        <w:rPr>
          <w:i/>
        </w:rPr>
        <w:t>per unit/depth</w:t>
      </w:r>
      <w:r>
        <w:rPr>
          <w:b w:val="0"/>
          <w:i/>
          <w:color w:val="555555"/>
        </w:rPr>
        <w:t xml:space="preserve">, </w:t>
      </w:r>
      <w:r>
        <w:rPr>
          <w:b/>
          <w:color w:val="555555"/>
        </w:rPr>
        <w:t>independent of a specific foundation geometry or load</w:t>
      </w:r>
      <w:r>
        <w:rPr>
          <w:b w:val="0"/>
          <w:i/>
          <w:color w:val="555555"/>
        </w:rPr>
        <w:t xml:space="preserve">. The geometry-and-action-specific check is the </w:t>
      </w:r>
      <w:r>
        <w:rPr>
          <w:b/>
          <w:color w:val="555555"/>
        </w:rPr>
        <w:t>design stage</w:t>
      </w:r>
      <w:r>
        <w:rPr>
          <w:b w:val="0"/>
          <w:i/>
          <w:color w:val="555555"/>
        </w:rPr>
        <w:t xml:space="preserve"> (Stage 5/6). The output is labelled </w:t>
      </w:r>
      <w:r>
        <w:rPr>
          <w:i/>
        </w:rPr>
        <w:t>indicative</w:t>
      </w:r>
      <w:r>
        <w:rPr>
          <w:b w:val="0"/>
          <w:i/>
          <w:color w:val="555555"/>
        </w:rPr>
        <w:t>; it must not be mistaken for the final design.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2.7.1 — Design-ready profiles ←CP correlations + safety format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design-basis parameter set (2.6) + ground model (2.5) + groundwater (2.5.3) + the pack's design correlations and safety format.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>1. Compute geometry-independent design profiles per unit/depth:</w:t>
      </w:r>
    </w:p>
    <w:p>
      <w:pPr>
        <w:pStyle w:val="ListBullet"/>
        <w:spacing w:before="20" w:after="40"/>
        <w:ind w:left="1080"/>
      </w:pPr>
      <w:r>
        <w:rPr>
          <w:b/>
          <w:color w:val="000000"/>
        </w:rPr>
        <w:t>unit skin friction fₛ vs depth</w:t>
      </w:r>
      <w:r>
        <w:rPr>
          <w:b w:val="0"/>
          <w:i w:val="0"/>
        </w:rPr>
        <w:t xml:space="preserve"> (pile shaft) and </w:t>
      </w:r>
      <w:r>
        <w:rPr>
          <w:b/>
          <w:color w:val="000000"/>
        </w:rPr>
        <w:t>base resistance q_b vs depth</w:t>
      </w:r>
      <w:r>
        <w:rPr>
          <w:b w:val="0"/>
          <w:i w:val="0"/>
        </w:rPr>
        <w:t>;</w:t>
      </w:r>
    </w:p>
    <w:p>
      <w:pPr>
        <w:pStyle w:val="ListBullet"/>
        <w:spacing w:before="20" w:after="40"/>
        <w:ind w:left="1080"/>
      </w:pPr>
      <w:r>
        <w:rPr>
          <w:b/>
          <w:color w:val="000000"/>
        </w:rPr>
        <w:t>bearing</w:t>
      </w:r>
      <w:r>
        <w:rPr>
          <w:b w:val="0"/>
          <w:i w:val="0"/>
        </w:rPr>
        <w:t xml:space="preserve"> for typical shallow-footing types/widths;</w:t>
      </w:r>
    </w:p>
    <w:p>
      <w:pPr>
        <w:pStyle w:val="ListBullet"/>
        <w:spacing w:before="20" w:after="40"/>
        <w:ind w:left="1080"/>
      </w:pPr>
      <w:r>
        <w:rPr>
          <w:b/>
          <w:color w:val="000000"/>
        </w:rPr>
        <w:t>subgrade reaction</w:t>
      </w:r>
      <w:r>
        <w:rPr>
          <w:b w:val="0"/>
          <w:i w:val="0"/>
        </w:rPr>
        <w:t xml:space="preserve"> modulus; </w:t>
      </w:r>
      <w:r>
        <w:rPr>
          <w:b/>
          <w:color w:val="000000"/>
        </w:rPr>
        <w:t>earth-pressure</w:t>
      </w:r>
      <w:r>
        <w:rPr>
          <w:b w:val="0"/>
          <w:i w:val="0"/>
        </w:rPr>
        <w:t xml:space="preserve"> parameters (K₀/Kₐ/K_p). </w:t>
      </w:r>
      <w:r>
        <w:rPr>
          <w:i/>
        </w:rPr>
        <w:t>(MVP modules consume fₛ/q_b/bearing first; the rest round out the GIR output.)</w:t>
      </w:r>
    </w:p>
    <w:p>
      <w:pPr>
        <w:spacing w:before="20" w:after="40"/>
        <w:ind w:left="864" w:hanging="432"/>
      </w:pPr>
      <w:r>
        <w:rPr>
          <w:b w:val="0"/>
          <w:i w:val="0"/>
        </w:rPr>
        <w:t>2. Use ←CP sanctioned correlations — EC: EN 1997-2 §4.3.4/§4.4.4/§4.6.4/§4.10.4/§4.11 direct field-test design, piles NEN 6743 / Fascicule 62, settlement Schmertmann 1970 / Burland &amp; Burbidge 1985; AU: fₛ/q_b per AS 2159, bearing per AS 5100.3.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Apply the pack's </w:t>
      </w:r>
      <w:r>
        <w:rPr>
          <w:b/>
          <w:color w:val="000000"/>
        </w:rPr>
        <w:t>safety format</w:t>
      </w:r>
      <w:r>
        <w:rPr>
          <w:b w:val="0"/>
          <w:i w:val="0"/>
        </w:rPr>
        <w:t xml:space="preserve"> at the preliminary level, </w:t>
      </w:r>
      <w:r>
        <w:rPr>
          <w:b/>
          <w:color w:val="000000"/>
        </w:rPr>
        <w:t>clearly labelling</w:t>
      </w:r>
      <w:r>
        <w:rPr>
          <w:b w:val="0"/>
          <w:i w:val="0"/>
        </w:rPr>
        <w:t xml:space="preserve"> what is characteristic/ultimate vs factored (EC: characteristic + indicative partial-factored; AU: φg-reduced design geotechnical strength).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geometry-independent design-ready profiles per unit, each with method + clause + safety-format basis + </w:t>
      </w:r>
      <w:r>
        <w:rPr>
          <w:i/>
        </w:rPr>
        <w:t>preliminary</w:t>
      </w:r>
      <w:r>
        <w:rPr>
          <w:b w:val="0"/>
          <w:i w:val="0"/>
        </w:rPr>
        <w:t xml:space="preserve"> flag.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Multiple routes</w:t>
      </w:r>
      <w:r>
        <w:rPr>
          <w:b w:val="0"/>
          <w:i w:val="0"/>
        </w:rPr>
        <w:t xml:space="preserve"> (D) where ≥2 correlations apply. </w:t>
      </w:r>
      <w:r>
        <w:rPr>
          <w:i/>
        </w:rPr>
        <w:t>Methods disagree materially</w:t>
      </w:r>
      <w:r>
        <w:rPr>
          <w:b w:val="0"/>
          <w:i w:val="0"/>
        </w:rPr>
        <w:t xml:space="preserve"> (D) — expected for CPT pile methods (scatter is the norm). </w:t>
      </w:r>
      <w:r>
        <w:rPr>
          <w:i/>
        </w:rPr>
        <w:t>Code Pack silent</w:t>
      </w:r>
      <w:r>
        <w:rPr>
          <w:b w:val="0"/>
          <w:i w:val="0"/>
        </w:rPr>
        <w:t xml:space="preserve"> (D, out-of-code). </w:t>
      </w:r>
      <w:r>
        <w:rPr>
          <w:i/>
        </w:rPr>
        <w:t>Design-critical threshold</w:t>
      </w:r>
      <w:r>
        <w:rPr>
          <w:b w:val="0"/>
          <w:i w:val="0"/>
        </w:rPr>
        <w:t xml:space="preserve"> (D).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2.7.2 — Zone across the site with ranges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profiles + the site zoning (units/sections from 2.5).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present the profiles </w:t>
      </w:r>
      <w:r>
        <w:rPr>
          <w:b/>
          <w:color w:val="000000"/>
        </w:rPr>
        <w:t>zoned spatially</w:t>
      </w:r>
      <w:r>
        <w:rPr>
          <w:b w:val="0"/>
          <w:i w:val="0"/>
        </w:rPr>
        <w:t xml:space="preserve"> (per geotechnical zone/section), each as a </w:t>
      </w:r>
      <w:r>
        <w:rPr>
          <w:b/>
          <w:color w:val="000000"/>
        </w:rPr>
        <w:t>range</w:t>
      </w:r>
      <w:r>
        <w:rPr>
          <w:b w:val="0"/>
          <w:i w:val="0"/>
        </w:rPr>
        <w:t xml:space="preserve"> reflecting variability and uncertainty (not a single deterministic line), consistent with the local-governing vs volume-averaged basis chosen in 2.6.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zoned design-ready profiles with ranges.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Low confidence</w:t>
      </w:r>
      <w:r>
        <w:rPr>
          <w:b w:val="0"/>
          <w:i w:val="0"/>
        </w:rPr>
        <w:t xml:space="preserve"> (A) in poorly-constrained zones. </w:t>
      </w:r>
      <w:r>
        <w:rPr>
          <w:i/>
        </w:rPr>
        <w:t>Design-critical threshold</w:t>
      </w:r>
      <w:r>
        <w:rPr>
          <w:b w:val="0"/>
          <w:i w:val="0"/>
        </w:rPr>
        <w:t xml:space="preserve"> (D) where a zone governs.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2.7.3 — Constraints, risks, further-investigation notes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design-critical features (2.5.5), consistency residuals (2.4.6), thin-population / low-confidence flags, special-material tags (2.2.5).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compile geotechnical </w:t>
      </w:r>
      <w:r>
        <w:rPr>
          <w:b/>
          <w:color w:val="000000"/>
        </w:rPr>
        <w:t>constraints and risks</w:t>
      </w:r>
      <w:r>
        <w:rPr>
          <w:b w:val="0"/>
          <w:i w:val="0"/>
        </w:rPr>
        <w:t xml:space="preserve"> — settlement-sensitive units, negative skin friction potential, aggressive ground/chemistry, construction issues (base heave, running sand), liquefaction/seismic susceptibility flags — plus explicit </w:t>
      </w:r>
      <w:r>
        <w:rPr>
          <w:b/>
          <w:color w:val="000000"/>
        </w:rPr>
        <w:t>further-investigation</w:t>
      </w:r>
      <w:r>
        <w:rPr>
          <w:b w:val="0"/>
          <w:i w:val="0"/>
        </w:rPr>
        <w:t xml:space="preserve"> recommendations where data is insufficient.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a constraints / risks / recommendations list.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Design-critical threshold</w:t>
      </w:r>
      <w:r>
        <w:rPr>
          <w:b w:val="0"/>
          <w:i w:val="0"/>
        </w:rPr>
        <w:t xml:space="preserve"> (D). </w:t>
      </w:r>
      <w:r>
        <w:rPr>
          <w:i/>
        </w:rPr>
        <w:t>Low confidence</w:t>
      </w:r>
      <w:r>
        <w:rPr>
          <w:b w:val="0"/>
          <w:i w:val="0"/>
        </w:rPr>
        <w:t xml:space="preserve"> → further-investigation recommendation (logged for the notices register).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2.7.4 — Compile interpretive output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all of 2.7.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assemble the GIR-style interpretive output — narrative + zoned design profiles + constraints/risks — marked </w:t>
      </w:r>
      <w:r>
        <w:rPr>
          <w:b/>
          <w:color w:val="000000"/>
        </w:rPr>
        <w:t>preliminary/indicative</w:t>
      </w:r>
      <w:r>
        <w:rPr>
          <w:b w:val="0"/>
          <w:i w:val="0"/>
        </w:rPr>
        <w:t xml:space="preserve"> and pointing to the design stages for the geometry-and-action-specific check.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preliminary-design-recommendations package.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none specific (feeds the step gate).</w:t>
      </w:r>
    </w:p>
    <w:p>
      <w:pPr>
        <w:spacing w:before="160" w:after="160"/>
        <w:ind w:left="144"/>
        <w:shd w:val="clear" w:color="auto" w:fill="EBF3FB"/>
      </w:pPr>
      <w:r>
        <w:rPr>
          <w:b/>
          <w:color w:val="000000"/>
        </w:rPr>
        <w:t>🔒 Gate 2.7.</w:t>
      </w:r>
      <w:r>
        <w:rPr>
          <w:b/>
          <w:i w:val="0"/>
        </w:rPr>
        <w:t xml:space="preserve"> Engineer reviews the design-ready profiles, zoning, correlation choices, safety-format basis, and constraints/risks; approves the preliminary design recommendations. </w:t>
      </w:r>
      <w:r>
        <w:rPr>
          <w:i/>
        </w:rPr>
        <w:t>(This is the Stage-2 sign-off in the spine: "approved derived parameters + recommendations".)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2.8 — Package / hand-off</w:t>
      </w:r>
    </w:p>
    <w:p>
      <w:pPr>
        <w:spacing w:before="40" w:after="100"/>
      </w:pPr>
      <w:r>
        <w:rPr>
          <w:b w:val="0"/>
          <w:i w:val="0"/>
        </w:rPr>
        <w:t xml:space="preserve">Closes interpretation. Two mechanical jobs over already-approved material — so </w:t>
      </w:r>
      <w:r>
        <w:rPr>
          <w:b/>
          <w:color w:val="000000"/>
        </w:rPr>
        <w:t>no new step gate</w:t>
      </w:r>
      <w:r>
        <w:rPr>
          <w:b w:val="0"/>
          <w:i w:val="0"/>
        </w:rPr>
        <w:t>: everything in 2.8 was signed off at Gates 2.5–2.7; the package is then consumed by the design stages and the final report sign-off (Stage 7).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2.8.1 — Assemble package → design stages &amp; report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the ground model (2.5), the design-basis value set (2.6), the recommendations (2.7), and the full </w:t>
      </w:r>
      <w:r>
        <w:rPr>
          <w:b/>
          <w:color w:val="000000"/>
        </w:rPr>
        <w:t>audit trail</w:t>
      </w:r>
      <w:r>
        <w:rPr>
          <w:b w:val="0"/>
          <w:i w:val="0"/>
        </w:rPr>
        <w:t xml:space="preserve"> (every gate approval, method choice, override, assumption — P5).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1. Package the deliverables to satisfy the </w:t>
      </w:r>
      <w:r>
        <w:rPr>
          <w:b/>
          <w:color w:val="000000"/>
        </w:rPr>
        <w:t>input contracts</w:t>
      </w:r>
      <w:r>
        <w:rPr>
          <w:b w:val="0"/>
          <w:i w:val="0"/>
        </w:rPr>
        <w:t xml:space="preserve"> of the downstream design stages (Stage 5 shallow foundation ← characteristic params + bearing profiles; Stage 6 axial pile ← fₛ/q_b profiles) — per D15, the same package works whether design runs in-app or is exported.</w:t>
      </w:r>
    </w:p>
    <w:p>
      <w:pPr>
        <w:spacing w:before="20" w:after="40"/>
        <w:ind w:left="864" w:hanging="432"/>
      </w:pPr>
      <w:r>
        <w:rPr>
          <w:b w:val="0"/>
          <w:i w:val="0"/>
        </w:rPr>
        <w:t>2. Bundle the audit trail: method + inputs + assumptions + citations + sign-off per item.</w:t>
      </w:r>
    </w:p>
    <w:p>
      <w:pPr>
        <w:spacing w:before="20" w:after="40"/>
        <w:ind w:left="864" w:hanging="432"/>
      </w:pPr>
      <w:r>
        <w:rPr>
          <w:b w:val="0"/>
          <w:i w:val="0"/>
        </w:rPr>
        <w:t xml:space="preserve">3. </w:t>
      </w:r>
      <w:r>
        <w:rPr>
          <w:b/>
          <w:color w:val="000000"/>
        </w:rPr>
        <w:t>Version/freeze</w:t>
      </w:r>
      <w:r>
        <w:rPr>
          <w:b w:val="0"/>
          <w:i w:val="0"/>
        </w:rPr>
        <w:t xml:space="preserve"> the ground model as the master input; later upstream changes trigger downstream re-validation.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interpretation hand-off package (ground model + design-basis params + recommendations + audit trail), contract-shaped for design + report.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</w:t>
      </w:r>
      <w:r>
        <w:rPr>
          <w:i/>
        </w:rPr>
        <w:t>Missing/insufficient data</w:t>
      </w:r>
      <w:r>
        <w:rPr>
          <w:b w:val="0"/>
          <w:i w:val="0"/>
        </w:rPr>
        <w:t xml:space="preserve"> (B) if a downstream input contract is unmet (a parameter a design module requires was never derived) → loop back to 2.3/2.6.</w:t>
      </w:r>
    </w:p>
    <w:p>
      <w:pPr>
        <w:pStyle w:val="Heading3"/>
        <w:spacing w:before="200" w:after="60"/>
      </w:pPr>
      <w:r>
        <w:rPr>
          <w:b/>
          <w:i w:val="0"/>
          <w:color w:val="2E74B5"/>
          <w:sz w:val="22"/>
        </w:rPr>
        <w:t>2.8.2 — Compile the Notices register</w:t>
      </w:r>
    </w:p>
    <w:p>
      <w:pPr>
        <w:pStyle w:val="ListBullet"/>
        <w:spacing w:before="20" w:after="40"/>
      </w:pPr>
      <w:r>
        <w:rPr>
          <w:b/>
          <w:color w:val="000000"/>
        </w:rPr>
        <w:t>In:</w:t>
      </w:r>
      <w:r>
        <w:rPr>
          <w:b w:val="0"/>
          <w:i w:val="0"/>
        </w:rPr>
        <w:t xml:space="preserve"> every notice staged across 2.0–2.7.</w:t>
      </w:r>
    </w:p>
    <w:p>
      <w:pPr>
        <w:pStyle w:val="ListBullet"/>
        <w:spacing w:before="20" w:after="40"/>
      </w:pPr>
      <w:r>
        <w:rPr>
          <w:b/>
          <w:color w:val="000000"/>
        </w:rPr>
        <w:t>Does:</w:t>
      </w:r>
      <w:r>
        <w:rPr>
          <w:b w:val="0"/>
          <w:i w:val="0"/>
        </w:rPr>
        <w:t xml:space="preserve"> compile the structured </w:t>
      </w:r>
      <w:r>
        <w:rPr>
          <w:b/>
          <w:color w:val="000000"/>
        </w:rPr>
        <w:t>Notices register</w:t>
      </w:r>
      <w:r>
        <w:rPr>
          <w:b w:val="0"/>
          <w:i w:val="0"/>
        </w:rPr>
        <w:t xml:space="preserve"> (D27, </w:t>
      </w:r>
      <w:r>
        <w:rPr>
          <w:rFonts w:ascii="Courier New" w:hAnsi="Courier New"/>
          <w:sz w:val="18"/>
        </w:rPr>
        <w:t>../03</w:t>
      </w:r>
      <w:r>
        <w:rPr>
          <w:b w:val="0"/>
          <w:i w:val="0"/>
        </w:rPr>
        <w:t xml:space="preserve"> → Notices register) — each entry: </w:t>
      </w:r>
      <w:r>
        <w:rPr>
          <w:i/>
        </w:rPr>
        <w:t>item · location/context · trigger · options considered · decision · rationale · approver · date</w:t>
      </w:r>
      <w:r>
        <w:rPr>
          <w:b w:val="0"/>
          <w:i w:val="0"/>
        </w:rPr>
        <w:t xml:space="preserve"> — grouped for the end of the report: assumptions, low-confidence / no-lab fallbacks, method choices where ≥2 routes existed, conflicts resolved, missing-data estimates, out-of- applicability overrides, out-of-code methods, design-critical items, and further-investigation recommendations. Flag any still-open items.</w:t>
      </w:r>
    </w:p>
    <w:p>
      <w:pPr>
        <w:pStyle w:val="ListBullet"/>
        <w:spacing w:before="20" w:after="40"/>
      </w:pPr>
      <w:r>
        <w:rPr>
          <w:b/>
          <w:color w:val="000000"/>
        </w:rPr>
        <w:t>Out:</w:t>
      </w:r>
      <w:r>
        <w:rPr>
          <w:b w:val="0"/>
          <w:i w:val="0"/>
        </w:rPr>
        <w:t xml:space="preserve"> the Notices register section for the report.</w:t>
      </w:r>
    </w:p>
    <w:p>
      <w:pPr>
        <w:pStyle w:val="ListBullet"/>
        <w:spacing w:before="20" w:after="40"/>
      </w:pPr>
      <w:r>
        <w:rPr>
          <w:b/>
          <w:color w:val="000000"/>
        </w:rPr>
        <w:t>Gates/triggers:</w:t>
      </w:r>
      <w:r>
        <w:rPr>
          <w:b w:val="0"/>
          <w:i w:val="0"/>
        </w:rPr>
        <w:t xml:space="preserve"> a final completeness check surfaces any unresolved blocking item (normally none — gates resolve inline).</w:t>
      </w:r>
    </w:p>
    <w:p>
      <w:pPr>
        <w:pStyle w:val="Heading2"/>
        <w:spacing w:before="280" w:after="80"/>
      </w:pPr>
      <w:r>
        <w:rPr>
          <w:b/>
          <w:i w:val="0"/>
          <w:color w:val="265C8E"/>
          <w:sz w:val="26"/>
        </w:rPr>
        <w:t>Status — complete</w:t>
      </w:r>
    </w:p>
    <w:p>
      <w:pPr>
        <w:pStyle w:val="ListBullet"/>
        <w:spacing w:before="20" w:after="40"/>
      </w:pPr>
      <w:r>
        <w:rPr>
          <w:b w:val="0"/>
          <w:i w:val="0"/>
        </w:rPr>
        <w:t>Installment 1 — per-location loop (2.0–2.3) ✓</w:t>
      </w:r>
    </w:p>
    <w:p>
      <w:pPr>
        <w:pStyle w:val="ListBullet"/>
        <w:spacing w:before="20" w:after="40"/>
      </w:pPr>
      <w:r>
        <w:rPr>
          <w:b w:val="0"/>
          <w:i w:val="0"/>
        </w:rPr>
        <w:t>Installment 2 — 2.4 consistency engine (deep) ✓</w:t>
      </w:r>
    </w:p>
    <w:p>
      <w:pPr>
        <w:pStyle w:val="ListBullet"/>
        <w:spacing w:before="20" w:after="40"/>
      </w:pPr>
      <w:r>
        <w:rPr>
          <w:b w:val="0"/>
          <w:i w:val="0"/>
        </w:rPr>
        <w:t>Installment 3 — 2.5 ground model + 2.6 characteristic value (deep) ✓</w:t>
      </w:r>
    </w:p>
    <w:p>
      <w:pPr>
        <w:pStyle w:val="ListBullet"/>
        <w:spacing w:before="20" w:after="40"/>
      </w:pPr>
      <w:r>
        <w:rPr>
          <w:b w:val="0"/>
          <w:i w:val="0"/>
        </w:rPr>
        <w:t>Installment 4 — 2.7 preliminary design recommendations + 2.8 package / notices ✓</w:t>
      </w:r>
    </w:p>
    <w:p>
      <w:pPr>
        <w:spacing w:before="40" w:after="100"/>
      </w:pPr>
      <w:r>
        <w:rPr>
          <w:b/>
          <w:color w:val="000000"/>
        </w:rPr>
        <w:t>All of 2.0–2.8 now have task-level procedures.</w:t>
      </w:r>
      <w:r>
        <w:rPr>
          <w:b w:val="0"/>
          <w:i w:val="0"/>
        </w:rPr>
        <w:t xml:space="preserve"> Next planned work (per </w:t>
      </w:r>
      <w:r>
        <w:rPr>
          <w:rFonts w:ascii="Courier New" w:hAnsi="Courier New"/>
          <w:sz w:val="18"/>
        </w:rPr>
        <w:t>../06-decision-log.md</w:t>
      </w:r>
      <w:r>
        <w:rPr>
          <w:b w:val="0"/>
          <w:i w:val="0"/>
        </w:rPr>
        <w:t xml:space="preserve">): apply this same per-pack, In/Does/Out/Gates treatment to a </w:t>
      </w:r>
      <w:r>
        <w:rPr>
          <w:b/>
          <w:color w:val="000000"/>
        </w:rPr>
        <w:t>design module</w:t>
      </w:r>
      <w:r>
        <w:rPr>
          <w:b w:val="0"/>
          <w:i w:val="0"/>
        </w:rPr>
        <w:t xml:space="preserve"> (shallow foundation or axial pile).</w:t>
      </w:r>
    </w:p>
    <w:sectPr w:rsidR="00FC693F" w:rsidRPr="0006063C" w:rsidSect="00034616"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