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6B54"/>
          <w:sz w:val="30"/>
          <w:szCs w:val="30"/>
        </w:rPr>
        <w:t xml:space="preserve">ДЕРАТИЗАЦИЯ УКПФ · 2026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Бройлерные площадки и АБК в обоих вариантах обслуживает собственный штат</w:t>
      </w:r>
    </w:p>
    <w:p>
      <w:pPr>
        <w:pBdr>
          <w:bottom w:val="single" w:color="1F6B54" w:sz="6"/>
        </w:pBdr>
        <w:spacing w:after="220" w:before="4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b/>
          <w:bCs/>
          <w:color w:val="1F6B54"/>
          <w:sz w:val="26"/>
          <w:szCs w:val="26"/>
        </w:rPr>
        <w:t xml:space="preserve">Вариант 1 — Инкубаторий передаём подрядчику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6238"/>
        <w:gridCol w:w="3400"/>
      </w:tblGrid>
      <w:tr>
        <w:trPr>
          <w:tblHeader/>
        </w:trPr>
        <w:tc>
          <w:tcPr>
            <w:tcW w:type="dxa" w:w="6238"/>
            <w:shd w:fill="1F6B5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Статья затрат</w:t>
            </w:r>
          </w:p>
        </w:tc>
        <w:tc>
          <w:tcPr>
            <w:tcW w:type="dxa" w:w="3400"/>
            <w:shd w:fill="1F6B5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Сумма за год, ₸</w:t>
            </w:r>
          </w:p>
        </w:tc>
      </w:tr>
      <w:tr>
        <w:tc>
          <w:tcPr>
            <w:tcW w:type="dxa" w:w="62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Подрядчики — ККЗ, Инкубаторий, ЗПП, Склад ТМЦ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4 648 800</w:t>
            </w:r>
          </w:p>
        </w:tc>
      </w:tr>
      <w:tr>
        <w:tc>
          <w:tcPr>
            <w:tcW w:type="dxa" w:w="62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Штат УКПФ — бройлерные площадки, АБК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25 320 620</w:t>
            </w:r>
          </w:p>
        </w:tc>
      </w:tr>
      <w:tr>
        <w:tc>
          <w:tcPr>
            <w:tcW w:type="dxa" w:w="6238"/>
            <w:shd w:fill="E8F1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3400"/>
            <w:shd w:fill="E8F1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29 969 420</w:t>
            </w:r>
          </w:p>
        </w:tc>
      </w:tr>
    </w:tbl>
    <w:p>
      <w:pPr>
        <w:spacing w:after="140" w:before="340"/>
      </w:pPr>
      <w:r>
        <w:rPr>
          <w:rFonts w:ascii="Times New Roman" w:cs="Times New Roman" w:eastAsia="Times New Roman" w:hAnsi="Times New Roman"/>
          <w:b/>
          <w:bCs/>
          <w:color w:val="1F6B54"/>
          <w:sz w:val="26"/>
          <w:szCs w:val="26"/>
        </w:rPr>
        <w:t xml:space="preserve">Вариант 2 — Инкубаторий оставляем себе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6238"/>
        <w:gridCol w:w="3400"/>
      </w:tblGrid>
      <w:tr>
        <w:trPr>
          <w:tblHeader/>
        </w:trPr>
        <w:tc>
          <w:tcPr>
            <w:tcW w:type="dxa" w:w="6238"/>
            <w:shd w:fill="1F6B5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Статья затрат</w:t>
            </w:r>
          </w:p>
        </w:tc>
        <w:tc>
          <w:tcPr>
            <w:tcW w:type="dxa" w:w="3400"/>
            <w:shd w:fill="1F6B5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Сумма за год, ₸</w:t>
            </w:r>
          </w:p>
        </w:tc>
      </w:tr>
      <w:tr>
        <w:tc>
          <w:tcPr>
            <w:tcW w:type="dxa" w:w="62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Подрядчики — ККЗ, ЗПП, Склад ТМЦ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3 134 400</w:t>
            </w:r>
          </w:p>
        </w:tc>
      </w:tr>
      <w:tr>
        <w:tc>
          <w:tcPr>
            <w:tcW w:type="dxa" w:w="62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Штат УКПФ — бройлерные площадки, АБК, Инкубаторий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25 504 826</w:t>
            </w:r>
          </w:p>
        </w:tc>
      </w:tr>
      <w:tr>
        <w:tc>
          <w:tcPr>
            <w:tcW w:type="dxa" w:w="6238"/>
            <w:shd w:fill="E8F1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3400"/>
            <w:shd w:fill="E8F1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28 639 226</w:t>
            </w:r>
          </w:p>
        </w:tc>
      </w:tr>
    </w:tbl>
    <w:p>
      <w:pPr>
        <w:spacing w:after="0" w:before="32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9638"/>
        <w:tblBorders>
          <w:top w:val="single" w:color="1F6B54" w:sz="12"/>
          <w:left w:val="single" w:color="1F6B54" w:sz="12"/>
          <w:bottom w:val="single" w:color="1F6B54" w:sz="12"/>
          <w:right w:val="single" w:color="1F6B54" w:sz="1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8F1EE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 w:line="28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 2 дешевле Варианта 1 на 1 330 194 ₸ за год при одинаковом фонде оплаты труда.</w:t>
            </w:r>
          </w:p>
        </w:tc>
      </w:tr>
    </w:tbl>
    <w:p>
      <w:pPr>
        <w:pageBreakBefore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b/>
          <w:bCs/>
          <w:color w:val="1F6B54"/>
          <w:sz w:val="26"/>
          <w:szCs w:val="26"/>
        </w:rPr>
        <w:t xml:space="preserve">Что выгоднее и почему</w:t>
      </w:r>
    </w:p>
    <w:p>
      <w:pPr>
        <w:spacing w:after="140" w:before="0" w:line="288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Выгоднее Вариант 2 — оставить Инкубаторий за собственным штатом. Разница составляет 1 330 194 ₸ за год.</w:t>
      </w:r>
    </w:p>
    <w:p>
      <w:pPr>
        <w:spacing w:after="140" w:before="0" w:line="288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Причина простая: людей мы держим в любом случае. По АБК коммерческих предложений не дали ни Indigo, ни Pest Hunters — обслуживать этот объект, кроме нас, некому. Значит, собственная служба дератизации нужна при любом раскладе, и зарплата пяти человек — 21 000 000 ₸ в год — платится одинаково в обоих вариантах. Отсюда следует главное: каждый объект, который наши люди берут на себя, обходится нам только в материалы, потому что зарплата за него уже уплачена.</w:t>
      </w:r>
    </w:p>
    <w:p>
      <w:pPr>
        <w:spacing w:after="140" w:before="0" w:line="288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 Инкубаторию это видно нагляднее всего. Подрядчику за него нужно платить 1 514 400 ₸ в год, а своими силами он обходится в 184 206 ₸ в первый год и 71 886 ₸ в последующие — то есть примерно в восемь раз дешевле в первый год и в двадцать раз дешевле дальше. Первый год дороже только потому, что в него входит разовая закупка приманочных станций; потом остаются одни расходники.</w:t>
      </w:r>
    </w:p>
    <w:p>
      <w:pPr>
        <w:spacing w:after="140" w:before="0" w:line="288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Бройлерные площадки по той же логике тем более остаются за нами, и это самая крупная позиция во всём перечне. Подрядчик просит за них 34 770 000 ₸ в год — это больше, чем стоит весь наш штат целиком, вместе с зарплатой пяти человек и всеми расходниками по всем объектам сразу.</w:t>
      </w:r>
    </w:p>
    <w:p>
      <w:pPr>
        <w:spacing w:after="140" w:before="0" w:line="288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ЗПП и Склад ТМЦ в обоих вариантах отдаём подрядчикам: по этим объектам у нас нет норм расхода, поэтому посчитать их своими силами невозможно. Если нормы появятся, оба объекта имеет смысл пересчитать по той же методике — не исключено, что и их выгоднее забрать себе.</w:t>
      </w:r>
    </w:p>
    <w:p>
      <w:pPr>
        <w:spacing w:after="140" w:before="0" w:line="288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Закупку у подрядчиков стоит разделить между двумя поставщиками по лучшей цене на каждом объекте: ККЗ и Склад ТМЦ дешевле у Pest Hunters, ЗПП и Инкубаторий — у Indigo Solutions. Отдавать те же объекты одному подрядчику дороже. При этом надо учитывать, что скидки Indigo (15 % за всю территорию фабрики, 15 % за стопроцентную предоплату, 16 % для неплательщика НДС) в расчёте не применялись: по условиям их КП базовая скидка даётся за передачу всей территории фабрики, чего мы не делаем ни в одном из вариантов.</w:t>
      </w:r>
    </w:p>
    <w:p>
      <w:pPr>
        <w:spacing w:after="140" w:before="340"/>
      </w:pPr>
      <w:r>
        <w:rPr>
          <w:rFonts w:ascii="Times New Roman" w:cs="Times New Roman" w:eastAsia="Times New Roman" w:hAnsi="Times New Roman"/>
          <w:b/>
          <w:bCs/>
          <w:color w:val="1F6B54"/>
          <w:sz w:val="26"/>
          <w:szCs w:val="26"/>
        </w:rPr>
        <w:t xml:space="preserve">Что нужно проверить до решения</w:t>
      </w:r>
    </w:p>
    <w:p>
      <w:pPr>
        <w:spacing w:after="140" w:before="0" w:line="288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Расчёт денежный: он показывает, сколько стоят материалы, но не отвечает на вопрос, справятся ли пять дератизаторов с бройлерными площадками, АБК и Инкубаторием одновременно. Это должен оценить технолог.</w:t>
      </w:r>
    </w:p>
    <w:p>
      <w:pPr>
        <w:spacing w:after="140" w:before="0" w:line="288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под Инкубаторий понадобится шестой человек, это добавит 4 200 000 ₸ в год — экономия Варианта 2 полностью перекрывается, и тогда правильным становится Вариант 1. Вопрос загрузки людей нужно закрыть до подписания договоров: именно он, а не деньги, определяет выбор между вариантами.</w:t>
      </w:r>
    </w:p>
    <w:p>
      <w:pPr>
        <w:spacing w:after="140" w:before="240" w:line="288"/>
        <w:jc w:val="left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Цены Indigo Solutions включают НДС, цены Pest Hunters указаны без НДС — при окончательном сравнении коммерческих условий суммы следует привести к сопоставимому виду. Стоимость дезинсекции в расчёт не входит и тарифицируется подрядчиками отдельно.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Дератизация 2026 — сравнение вариантов</dc:title>
  <dc:creator>АО «Усть-Каменогорская птицефабрика»</dc:creator>
  <cp:lastModifiedBy>Un-named</cp:lastModifiedBy>
  <cp:revision>1</cp:revision>
  <dcterms:created xsi:type="dcterms:W3CDTF">2026-08-26T11:07:33.582Z</dcterms:created>
  <dcterms:modified xsi:type="dcterms:W3CDTF">2026-08-26T11:07:33.582Z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