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hd w:fill="0D1F3C" w:val="clear"/><w:spacing w:after="0" w:before="0"/></w:pPr><w:r><w:rPr><w:sz w:val="8"/><w:szCs w:val="8"/></w:rPr><w:t xml:space="preserve">  </w:t></w:r></w:p><w:p><w:pPr><w:shd w:fill="B8912A" w:val="clear"/><w:spacing w:after="0" w:before="0"/></w:pPr><w:r><w:rPr><w:sz w:val="16"/><w:szCs w:val="16"/></w:rPr><w:t xml:space="preserve">  </w:t></w:r></w:p><w:p><w:pPr><w:spacing w:after="0" w:before="1000"/><w:jc w:val="center"/></w:pPr><w:r><w:rPr><w:rFonts w:ascii="Garamond" w:cs="Garamond" w:eastAsia="Garamond" w:hAnsi="Garamond"/><w:b/><w:bCs/><w:color w:val="0D1F3C"/><w:spacing w:val="200"/><w:sz w:val="72"/><w:szCs w:val="72"/></w:rPr><w:t xml:space="preserve">ARD CITY</w:t></w:r></w:p><w:p><w:pPr><w:spacing w:after="0" w:before="60"/><w:jc w:val="center"/></w:pPr><w:r><w:rPr><w:rFonts w:ascii="Garamond" w:cs="Garamond" w:eastAsia="Garamond" w:hAnsi="Garamond"/><w:color w:val="B8912A"/><w:sz w:val="34"/><w:szCs w:val="34"/></w:rPr><w:t xml:space="preserve">ARD City Sales Intelligence Plan 2025–2026</w:t></w:r></w:p><w:p><w:pPr><w:spacing w:after="0" w:before="20"/><w:jc w:val="center"/></w:pPr><w:r><w:rPr><w:rFonts w:ascii="Arial" w:cs="Arial" w:eastAsia="Arial" w:hAnsi="Arial"/><w:color w:val="4A5568"/><w:spacing w:val="100"/><w:sz w:val="16"/><w:szCs w:val="16"/></w:rPr><w:t xml:space="preserve">SALES PLAN  ·  KPI FRAMEWORK  ·  SMART GOALS  ·  JOB DESCRIPTIONS</w:t></w:r></w:p><w:p><w:pPr><w:pBdr><w:top w:val="single" w:color="B8912A" w:sz="4" w:space="1"/><w:bottom w:val="single" w:color="B8912A" w:sz="4" w:space="1"/></w:pBdr><w:spacing w:after="200" w:before="200"/><w:jc w:val="center"/></w:pPr><w:r><w:rPr><w:rFonts w:ascii="Arial" w:cs="Arial" w:eastAsia="Arial" w:hAnsi="Arial"/><w:color w:val="4A5568"/><w:sz w:val="17"/><w:szCs w:val="17"/></w:rPr><w:t xml:space="preserve">  CONFIDENTIAL  ·  STRATEGIC DOCUMENT  </w:t></w: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400"/><w:gridCol w:w="6600"/></w:tblGrid><w:tr><w:tc><w:tcPr><w:tcW w:type="dxa" w:w="24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Development</w:t></w:r></w:p></w:tc><w:tc><w:tcPr><w:tcW w:type="dxa" w:w="66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ARD City</w:t></w:r></w:p></w:tc></w:tr><w:tr><w:tc><w:tcPr><w:tcW w:type="dxa" w:w="24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Location</w:t></w:r></w:p></w:tc><w:tc><w:tcPr><w:tcW w:type="dxa" w:w="66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Lahore – Motorway M-2 Interchange</w:t></w:r></w:p></w:tc></w:tr><w:tr><w:tc><w:tcPr><w:tcW w:type="dxa" w:w="24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Prepared By</w:t></w:r></w:p></w:tc><w:tc><w:tcPr><w:tcW w:type="dxa" w:w="66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Ali Bin Nadeem, CTO – CyberX Inc.</w:t></w:r></w:p></w:tc></w:tr><w:tr><w:tc><w:tcPr><w:tcW w:type="dxa" w:w="24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Date</w:t></w:r></w:p></w:tc><w:tc><w:tcPr><w:tcW w:type="dxa" w:w="66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March 2025</w:t></w:r></w:p></w:tc></w:tr><w:tr><w:tc><w:tcPr><w:tcW w:type="dxa" w:w="24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Plan Period</w:t></w:r></w:p></w:tc><w:tc><w:tcPr><w:tcW w:type="dxa" w:w="66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April 2025 – March 2026</w:t></w:r></w:p></w:tc></w:tr><w:tr><w:tc><w:tcPr><w:tcW w:type="dxa" w:w="24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Total Revenue Target</w:t></w:r></w:p></w:tc><w:tc><w:tcPr><w:tcW w:type="dxa" w:w="66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PKR 4.8 Billion</w:t></w:r></w:p></w:tc></w:tr><w:tr><w:tc><w:tcPr><w:tcW w:type="dxa" w:w="24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Total Inventory</w:t></w:r></w:p></w:tc><w:tc><w:tcPr><w:tcW w:type="dxa" w:w="66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1,200 plots | 350 villas | 80 commercial units</w:t></w:r></w:p></w:tc></w:tr><w:tr><w:tc><w:tcPr><w:tcW w:type="dxa" w:w="24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Launch Date</w:t></w:r></w:p></w:tc><w:tc><w:tcPr><w:tcW w:type="dxa" w:w="66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April 20, 2025</w:t></w:r></w:p></w:tc></w:tr><w:tr><w:tc><w:tcPr><w:tcW w:type="dxa" w:w="24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Sales Verticals</w:t></w:r></w:p></w:tc><w:tc><w:tcPr><w:tcW w:type="dxa" w:w="66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B2G · B2C · B2B Corporate · Channel Partners · Overseas/Diaspora</w:t></w:r></w:p></w:tc></w:tr></w:tbl><w:p><w:pPr><w:spacing w:after="0" w:before="120"/></w:pPr></w:p><w:p><w:pPr><w:pageBreakBefore/></w:pPr></w:p><w:p><w:pPr><w:pStyle w:val="Heading1"/><w:spacing w:after="160" w:before="400"/></w:pPr><w:r><w:rPr><w:rFonts w:ascii="Garamond" w:cs="Garamond" w:eastAsia="Garamond" w:hAnsi="Garamond"/><w:b/><w:bCs/><w:color w:val="0D1F3C"/><w:sz w:val="32"/><w:szCs w:val="32"/></w:rPr><w:t xml:space="preserve">Executive Summary</w:t></w:r></w:p><w:p><w:pPr><w:pBdr><w:bottom w:val="single" w:color="B8912A" w:sz="6" w:space="4"/></w:pBdr><w:spacing w:after="80" w:before="160"/></w:pPr></w:p><w:p><w:pPr><w:spacing w:after="60" w:before="180"/></w:pPr><w:r><w:rPr><w:rFonts w:ascii="Arial" w:cs="Arial" w:eastAsia="Arial" w:hAnsi="Arial"/><w:b/><w:bCs/><w:color w:val="B8912A"/><w:spacing w:val="40"/><w:sz w:val="17"/><w:szCs w:val="17"/></w:rPr><w:t xml:space="preserve">AI STRATEGIC BRIEF</w:t></w:r></w:p><w:p><w:pPr><w:spacing w:after="50" w:before="40"/></w:pPr><w:r><w:rPr><w:rFonts w:ascii="Garamond" w:cs="Garamond" w:eastAsia="Garamond" w:hAnsi="Garamond"/><w:color w:val="2D2D2D"/><w:sz w:val="21"/><w:szCs w:val="21"/></w:rPr><w:t xml:space="preserve">ARD City&apos;s Sales Intelligence Plan activates 5 verticals for PKR 4.8B Year 1 revenue.</w:t></w:r></w:p><w:p><w:pPr><w:pBdr><w:bottom w:val="single" w:color="CCCCCC" w:sz="1" w:space="2"/></w:pBdr><w:spacing w:after="80" w:before="80"/></w:pPr></w:p><w:p><w:pPr><w:spacing w:after="50" w:before="160"/></w:pPr><w:r><w:rPr><w:rFonts w:ascii="Arial" w:cs="Arial" w:eastAsia="Arial" w:hAnsi="Arial"/><w:color w:val="2C5282"/><w:sz w:val="19"/><w:szCs w:val="19"/></w:rPr><w:t xml:space="preserve">▸  </w:t></w:r><w:r><w:rPr><w:rFonts w:ascii="Arial" w:cs="Arial" w:eastAsia="Arial" w:hAnsi="Arial"/><w:b/><w:bCs/><w:color w:val="2C5282"/><w:sz w:val="20"/><w:szCs w:val="20"/></w:rPr><w:t xml:space="preserve">Strategic Overview</w:t></w:r></w:p><w:p><w:pPr><w:spacing w:after="50" w:before="40"/><w:ind w:left="320"/></w:pPr><w:r><w:rPr><w:rFonts w:ascii="Garamond" w:cs="Garamond" w:eastAsia="Garamond" w:hAnsi="Garamond"/><w:color w:val="2D2D2D"/><w:sz w:val="21"/><w:szCs w:val="21"/></w:rPr><w:t xml:space="preserve">ARD City 2025-2026 plan deploys 5 verticals targeting PKR 4.8B revenue.</w:t></w:r></w:p><w:p><w:pPr><w:spacing w:after="50" w:before="160"/></w:pPr><w:r><w:rPr><w:rFonts w:ascii="Arial" w:cs="Arial" w:eastAsia="Arial" w:hAnsi="Arial"/><w:color w:val="2C5282"/><w:sz w:val="19"/><w:szCs w:val="19"/></w:rPr><w:t xml:space="preserve">▸  </w:t></w:r><w:r><w:rPr><w:rFonts w:ascii="Arial" w:cs="Arial" w:eastAsia="Arial" w:hAnsi="Arial"/><w:b/><w:bCs/><w:color w:val="2C5282"/><w:sz w:val="20"/><w:szCs w:val="20"/></w:rPr><w:t xml:space="preserve">Pakistan Real Estate Market Context</w:t></w:r></w:p><w:p><w:pPr><w:spacing w:after="50" w:before="40"/><w:ind w:left="320"/></w:pPr><w:r><w:rPr><w:rFonts w:ascii="Garamond" w:cs="Garamond" w:eastAsia="Garamond" w:hAnsi="Garamond"/><w:color w:val="2D2D2D"/><w:sz w:val="21"/><w:szCs w:val="21"/></w:rPr><w:t xml:space="preserve">Post-2024 stabilization, remittances up 22% YoY, strong NRP demand.</w:t></w:r></w:p><w:p><w:pPr><w:spacing w:after="50" w:before="160"/></w:pPr><w:r><w:rPr><w:rFonts w:ascii="Arial" w:cs="Arial" w:eastAsia="Arial" w:hAnsi="Arial"/><w:color w:val="2C5282"/><w:sz w:val="19"/><w:szCs w:val="19"/></w:rPr><w:t xml:space="preserve">▸  </w:t></w:r><w:r><w:rPr><w:rFonts w:ascii="Arial" w:cs="Arial" w:eastAsia="Arial" w:hAnsi="Arial"/><w:b/><w:bCs/><w:color w:val="2C5282"/><w:sz w:val="20"/><w:szCs w:val="20"/></w:rPr><w:t xml:space="preserve">Overall Sales Objectives</w:t></w:r></w:p><w:p><w:pPr><w:spacing w:after="50" w:before="40"/><w:ind w:left="320"/></w:pPr><w:r><w:rPr><w:rFonts w:ascii="Garamond" w:cs="Garamond" w:eastAsia="Garamond" w:hAnsi="Garamond"/><w:color w:val="2D2D2D"/><w:sz w:val="21"/><w:szCs w:val="21"/></w:rPr><w:t xml:space="preserve">Year 1: 40% inventory sold</w:t></w:r></w:p><w:p><w:pPr><w:spacing w:after="50" w:before="40"/><w:ind w:left="320"/></w:pPr><w:r><w:rPr><w:rFonts w:ascii="Garamond" w:cs="Garamond" w:eastAsia="Garamond" w:hAnsi="Garamond"/><w:color w:val="2D2D2D"/><w:sz w:val="21"/><w:szCs w:val="21"/></w:rPr><w:t xml:space="preserve">250+ active dealers</w:t></w:r></w:p><w:p><w:pPr><w:spacing w:after="50" w:before="40"/><w:ind w:left="320"/></w:pPr><w:r><w:rPr><w:rFonts w:ascii="Garamond" w:cs="Garamond" w:eastAsia="Garamond" w:hAnsi="Garamond"/><w:color w:val="2D2D2D"/><w:sz w:val="21"/><w:szCs w:val="21"/></w:rPr><w:t xml:space="preserve">3 B2G MOUs</w:t></w:r></w:p><w:p><w:pPr><w:pageBreakBefore/></w:pPr></w:p><w:p><w:pPr><w:pStyle w:val="Heading1"/><w:spacing w:after="160" w:before="400"/></w:pPr><w:r><w:rPr><w:rFonts w:ascii="Garamond" w:cs="Garamond" w:eastAsia="Garamond" w:hAnsi="Garamond"/><w:b/><w:bCs/><w:color w:val="0D1F3C"/><w:sz w:val="32"/><w:szCs w:val="32"/></w:rPr><w:t xml:space="preserve">Plan Overview</w:t></w:r></w:p><w:p><w:pPr><w:pBdr><w:bottom w:val="single" w:color="B8912A" w:sz="6" w:space="4"/></w:pBdr><w:spacing w:after="80" w:before="160"/></w:pP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6200"/></w:tblGrid><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Project</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ARD City</w:t></w:r></w:p></w:tc></w:tr><w:tr><w:tc><w:tcPr><w:tcW w:type="dxa" w:w="28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Location</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Lahore – Motorway M-2 Interchange</w:t></w:r></w:p></w:tc></w:tr><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Total Inventory</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1,200 plots | 350 villas | 80 commercial units</w:t></w:r></w:p></w:tc></w:tr><w:tr><w:tc><w:tcPr><w:tcW w:type="dxa" w:w="28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Revenue Target</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PKR 4.8 Billion</w:t></w:r></w:p></w:tc></w:tr><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Plan Duration</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April 2025 – March 2026</w:t></w:r></w:p></w:tc></w:tr><w:tr><w:tc><w:tcPr><w:tcW w:type="dxa" w:w="28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Launch Date</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April 20, 2025</w:t></w:r></w:p></w:tc></w:tr><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Regulatory</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LDA Approved · RERA Registered</w:t></w:r></w:p></w:tc></w:tr></w:tbl><w:p><w:pPr><w:spacing w:after="0" w:before="120"/></w:pPr></w:p><w:p><w:pPr><w:spacing w:after="50" w:before="160"/></w:pPr><w:r><w:rPr><w:rFonts w:ascii="Arial" w:cs="Arial" w:eastAsia="Arial" w:hAnsi="Arial"/><w:color w:val="2C5282"/><w:sz w:val="19"/><w:szCs w:val="19"/></w:rPr><w:t xml:space="preserve">▸  </w:t></w:r><w:r><w:rPr><w:rFonts w:ascii="Arial" w:cs="Arial" w:eastAsia="Arial" w:hAnsi="Arial"/><w:b/><w:bCs/><w:color w:val="2C5282"/><w:sz w:val="20"/><w:szCs w:val="20"/></w:rPr><w:t xml:space="preserve">Product Mix</w:t></w:r></w:p><w:p><w:pPr><w:spacing w:after="50" w:before="40"/><w:ind w:left="320"/></w:pPr><w:r><w:rPr><w:rFonts w:ascii="Garamond" w:cs="Garamond" w:eastAsia="Garamond" w:hAnsi="Garamond"/><w:color w:val="2D2D2D"/><w:sz w:val="21"/><w:szCs w:val="21"/></w:rPr><w:t xml:space="preserve">5 Marla: 450 units</w:t></w:r></w:p><w:p><w:pPr><w:spacing w:after="50" w:before="40"/><w:ind w:left="320"/></w:pPr><w:r><w:rPr><w:rFonts w:ascii="Garamond" w:cs="Garamond" w:eastAsia="Garamond" w:hAnsi="Garamond"/><w:color w:val="2D2D2D"/><w:sz w:val="21"/><w:szCs w:val="21"/></w:rPr><w:t xml:space="preserve">10 Marla: 300 units</w:t></w:r></w:p><w:p><w:pPr><w:spacing w:after="50" w:before="40"/><w:ind w:left="320"/></w:pPr><w:r><w:rPr><w:rFonts w:ascii="Garamond" w:cs="Garamond" w:eastAsia="Garamond" w:hAnsi="Garamond"/><w:color w:val="2D2D2D"/><w:sz w:val="21"/><w:szCs w:val="21"/></w:rPr><w:t xml:space="preserve">Villas: 60 units</w:t></w:r></w:p><w:p><w:pPr><w:spacing w:after="50" w:before="40"/><w:ind w:left="320"/></w:pPr><w:r><w:rPr><w:rFonts w:ascii="Garamond" w:cs="Garamond" w:eastAsia="Garamond" w:hAnsi="Garamond"/><w:color w:val="2D2D2D"/><w:sz w:val="21"/><w:szCs w:val="21"/></w:rPr><w:t xml:space="preserve">Commercial: 80 units</w:t></w:r></w:p><w:p><w:pPr><w:spacing w:after="50" w:before="160"/></w:pPr><w:r><w:rPr><w:rFonts w:ascii="Arial" w:cs="Arial" w:eastAsia="Arial" w:hAnsi="Arial"/><w:color w:val="2C5282"/><w:sz w:val="19"/><w:szCs w:val="19"/></w:rPr><w:t xml:space="preserve">▸  </w:t></w:r><w:r><w:rPr><w:rFonts w:ascii="Arial" w:cs="Arial" w:eastAsia="Arial" w:hAnsi="Arial"/><w:b/><w:bCs/><w:color w:val="2C5282"/><w:sz w:val="20"/><w:szCs w:val="20"/></w:rPr><w:t xml:space="preserve">Pricing Overview</w:t></w:r></w:p><w:p><w:pPr><w:spacing w:after="50" w:before="40"/><w:ind w:left="320"/></w:pPr><w:r><w:rPr><w:rFonts w:ascii="Garamond" w:cs="Garamond" w:eastAsia="Garamond" w:hAnsi="Garamond"/><w:color w:val="2D2D2D"/><w:sz w:val="21"/><w:szCs w:val="21"/></w:rPr><w:t xml:space="preserve">5 Marla: PKR 2.5M–3.2M</w:t></w:r></w:p><w:p><w:pPr><w:spacing w:after="50" w:before="40"/><w:ind w:left="320"/></w:pPr><w:r><w:rPr><w:rFonts w:ascii="Garamond" w:cs="Garamond" w:eastAsia="Garamond" w:hAnsi="Garamond"/><w:color w:val="2D2D2D"/><w:sz w:val="21"/><w:szCs w:val="21"/></w:rPr><w:t xml:space="preserve">10 Marla: PKR 4.8M–6M</w:t></w:r></w:p><w:p><w:pPr><w:spacing w:after="50" w:before="160"/></w:pPr><w:r><w:rPr><w:rFonts w:ascii="Arial" w:cs="Arial" w:eastAsia="Arial" w:hAnsi="Arial"/><w:color w:val="2C5282"/><w:sz w:val="19"/><w:szCs w:val="19"/></w:rPr><w:t xml:space="preserve">▸  </w:t></w:r><w:r><w:rPr><w:rFonts w:ascii="Arial" w:cs="Arial" w:eastAsia="Arial" w:hAnsi="Arial"/><w:b/><w:bCs/><w:color w:val="2C5282"/><w:sz w:val="20"/><w:szCs w:val="20"/></w:rPr><w:t xml:space="preserve">Key Differentiators</w:t></w:r></w:p><w:p><w:pPr><w:spacing w:after="50" w:before="40"/><w:ind w:left="320"/></w:pPr><w:r><w:rPr><w:rFonts w:ascii="Garamond" w:cs="Garamond" w:eastAsia="Garamond" w:hAnsi="Garamond"/><w:color w:val="2D2D2D"/><w:sz w:val="21"/><w:szCs w:val="21"/></w:rPr><w:t xml:space="preserve">Smart city infra, LDA approved, M-2 adjacency, biometric gated entry</w:t></w:r></w:p><w:p><w:pPr><w:pageBreakBefore/></w:pPr></w:p><w:p><w:pPr><w:pStyle w:val="Heading1"/><w:spacing w:after="160" w:before="400"/></w:pPr><w:r><w:rPr><w:rFonts w:ascii="Garamond" w:cs="Garamond" w:eastAsia="Garamond" w:hAnsi="Garamond"/><w:b/><w:bCs/><w:color w:val="0D1F3C"/><w:sz w:val="32"/><w:szCs w:val="32"/></w:rPr><w:t xml:space="preserve">Timeline &amp; Budget</w:t></w:r></w:p><w:p><w:pPr><w:pBdr><w:bottom w:val="single" w:color="B8912A" w:sz="6" w:space="4"/></w:pBdr><w:spacing w:after="80" w:before="160"/></w:pPr></w:p><w:p><w:pPr><w:pStyle w:val="Heading2"/><w:spacing w:after="100" w:before="240"/></w:pPr><w:r><w:rPr><w:rFonts w:ascii="Garamond" w:cs="Garamond" w:eastAsia="Garamond" w:hAnsi="Garamond"/><w:b/><w:bCs/><w:color w:val="2C5282"/><w:sz w:val="24"/><w:szCs w:val="24"/></w:rPr><w:t xml:space="preserve">Budget Allocation</w:t></w:r></w:p><w:p><w:pPr><w:pageBreakBefore/></w:pPr></w:p><w:p><w:pPr><w:shd w:fill="1A4A7A" w:val="clear"/><w:spacing w:after="0" w:before="0"/></w:pPr><w:r><w:rPr><w:rFonts w:ascii="Garamond" w:cs="Garamond" w:eastAsia="Garamond" w:hAnsi="Garamond"/><w:b/><w:bCs/><w:color w:val="FFFFFF"/><w:sz w:val="28"/><w:szCs w:val="28"/></w:rPr><w:t xml:space="preserve">  B2G  ·  Business to Government</w:t></w:r></w:p><w:p><w:pPr><w:shd w:fill="B8912A" w:val="clear"/><w:spacing w:after="120" w:before="0"/></w:pPr><w:r><w:rPr><w:rFonts w:ascii="Arial" w:cs="Arial" w:eastAsia="Arial" w:hAnsi="Arial"/><w:color w:val="0D1F3C"/><w:spacing w:val="80"/><w:sz w:val="17"/><w:szCs w:val="17"/></w:rPr><w:t xml:space="preserve">  ARD CITY  ·  SALES VERTICAL PLAN</w:t></w:r></w:p><w:p><w:pPr><w:pBdr><w:bottom w:val="single" w:color="CCCCCC" w:sz="1" w:space="2"/></w:pBdr><w:spacing w:after="80" w:before="80"/></w:pP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6200"/></w:tblGrid><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Vertical</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B2G — Business to Government</w:t></w:r></w:p></w:tc></w:tr><w:tr><w:tc><w:tcPr><w:tcW w:type="dxa" w:w="28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Objective</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Secure government housing allotment MOUs</w:t></w:r></w:p></w:tc></w:tr><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Target Segment</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NAPHDA, Armed Forces housing trusts, Civil service cooperatives</w:t></w:r></w:p></w:tc></w:tr><w:tr><w:tc><w:tcPr><w:tcW w:type="dxa" w:w="28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Revenue Target</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PKR 600M</w:t></w:r></w:p></w:tc></w:tr></w:tbl><w:p><w:pPr><w:spacing w:after="0" w:before="120"/></w:pPr></w:p><w:p><w:pPr><w:spacing w:after="50" w:before="160"/></w:pPr><w:r><w:rPr><w:rFonts w:ascii="Arial" w:cs="Arial" w:eastAsia="Arial" w:hAnsi="Arial"/><w:color w:val="1A4A7A"/><w:sz w:val="19"/><w:szCs w:val="19"/></w:rPr><w:t xml:space="preserve">▸  </w:t></w:r><w:r><w:rPr><w:rFonts w:ascii="Arial" w:cs="Arial" w:eastAsia="Arial" w:hAnsi="Arial"/><w:b/><w:bCs/><w:color w:val="1A4A7A"/><w:sz w:val="20"/><w:szCs w:val="20"/></w:rPr><w:t xml:space="preserve">Value Proposition</w:t></w:r></w:p><w:p><w:pPr><w:spacing w:after="50" w:before="40"/><w:ind w:left="320"/></w:pPr><w:r><w:rPr><w:rFonts w:ascii="Garamond" w:cs="Garamond" w:eastAsia="Garamond" w:hAnsi="Garamond"/><w:color w:val="2D2D2D"/><w:sz w:val="21"/><w:szCs w:val="21"/></w:rPr><w:t xml:space="preserve">LDA approved, bulk discounts 10-12%, government subsidy eligible</w:t></w:r></w:p><w:p><w:pPr><w:spacing w:after="50" w:before="160"/></w:pPr><w:r><w:rPr><w:rFonts w:ascii="Arial" w:cs="Arial" w:eastAsia="Arial" w:hAnsi="Arial"/><w:color w:val="1A4A7A"/><w:sz w:val="19"/><w:szCs w:val="19"/></w:rPr><w:t xml:space="preserve">▸  </w:t></w:r><w:r><w:rPr><w:rFonts w:ascii="Arial" w:cs="Arial" w:eastAsia="Arial" w:hAnsi="Arial"/><w:b/><w:bCs/><w:color w:val="1A4A7A"/><w:sz w:val="20"/><w:szCs w:val="20"/></w:rPr><w:t xml:space="preserve">Sales Approach</w:t></w:r></w:p><w:p><w:pPr><w:spacing w:after="50" w:before="40"/><w:ind w:left="320"/></w:pPr><w:r><w:rPr><w:rFonts w:ascii="Garamond" w:cs="Garamond" w:eastAsia="Garamond" w:hAnsi="Garamond"/><w:color w:val="2D2D2D"/><w:sz w:val="21"/><w:szCs w:val="21"/></w:rPr><w:t xml:space="preserve">Ministerial presentations, NAPHDA registration, formal proposals</w:t></w:r></w:p><w:p><w:pPr><w:spacing w:after="50" w:before="160"/></w:pPr><w:r><w:rPr><w:rFonts w:ascii="Arial" w:cs="Arial" w:eastAsia="Arial" w:hAnsi="Arial"/><w:color w:val="1A4A7A"/><w:sz w:val="19"/><w:szCs w:val="19"/></w:rPr><w:t xml:space="preserve">▸  </w:t></w:r><w:r><w:rPr><w:rFonts w:ascii="Arial" w:cs="Arial" w:eastAsia="Arial" w:hAnsi="Arial"/><w:b/><w:bCs/><w:color w:val="1A4A7A"/><w:sz w:val="20"/><w:szCs w:val="20"/></w:rPr><w:t xml:space="preserve">KPIs &amp; Targets</w:t></w:r></w:p><w:p><w:pPr><w:spacing w:after="50" w:before="40"/><w:ind w:left="320"/></w:pPr><w:r><w:rPr><w:rFonts w:ascii="Garamond" w:cs="Garamond" w:eastAsia="Garamond" w:hAnsi="Garamond"/><w:color w:val="2D2D2D"/><w:sz w:val="21"/><w:szCs w:val="21"/></w:rPr><w:t xml:space="preserve">3 MOUs, 200 units, PKR 600M</w:t></w:r></w:p><w:p><w:pPr><w:pageBreakBefore/></w:pPr></w:p><w:p><w:pPr><w:shd w:fill="2E6B45" w:val="clear"/><w:spacing w:after="0" w:before="0"/></w:pPr><w:r><w:rPr><w:rFonts w:ascii="Garamond" w:cs="Garamond" w:eastAsia="Garamond" w:hAnsi="Garamond"/><w:b/><w:bCs/><w:color w:val="FFFFFF"/><w:sz w:val="28"/><w:szCs w:val="28"/></w:rPr><w:t xml:space="preserve">  B2C  ·  Business to Consumer</w:t></w:r></w:p><w:p><w:pPr><w:shd w:fill="B8912A" w:val="clear"/><w:spacing w:after="120" w:before="0"/></w:pPr><w:r><w:rPr><w:rFonts w:ascii="Arial" w:cs="Arial" w:eastAsia="Arial" w:hAnsi="Arial"/><w:color w:val="0D1F3C"/><w:spacing w:val="80"/><w:sz w:val="17"/><w:szCs w:val="17"/></w:rPr><w:t xml:space="preserve">  ARD CITY  ·  SALES VERTICAL PLAN</w:t></w:r></w:p><w:p><w:pPr><w:pBdr><w:bottom w:val="single" w:color="CCCCCC" w:sz="1" w:space="2"/></w:pBdr><w:spacing w:after="80" w:before="80"/></w:pP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6200"/></w:tblGrid><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Vertical</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B2C — Business to Consumer</w:t></w:r></w:p></w:tc></w:tr><w:tr><w:tc><w:tcPr><w:tcW w:type="dxa" w:w="28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Objective</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Direct retail sales to individual buyers and investors</w:t></w:r></w:p></w:tc></w:tr><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Target Segment</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Salaried professionals, young families, local investors</w:t></w:r></w:p></w:tc></w:tr><w:tr><w:tc><w:tcPr><w:tcW w:type="dxa" w:w="28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Revenue Target</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PKR 1.8B</w:t></w:r></w:p></w:tc></w:tr></w:tbl><w:p><w:pPr><w:spacing w:after="0" w:before="120"/></w:pPr></w:p><w:p><w:pPr><w:spacing w:after="50" w:before="160"/></w:pPr><w:r><w:rPr><w:rFonts w:ascii="Arial" w:cs="Arial" w:eastAsia="Arial" w:hAnsi="Arial"/><w:color w:val="2E6B45"/><w:sz w:val="19"/><w:szCs w:val="19"/></w:rPr><w:t xml:space="preserve">▸  </w:t></w:r><w:r><w:rPr><w:rFonts w:ascii="Arial" w:cs="Arial" w:eastAsia="Arial" w:hAnsi="Arial"/><w:b/><w:bCs/><w:color w:val="2E6B45"/><w:sz w:val="20"/><w:szCs w:val="20"/></w:rPr><w:t xml:space="preserve">Value Proposition</w:t></w:r></w:p><w:p><w:pPr><w:spacing w:after="50" w:before="40"/><w:ind w:left="320"/></w:pPr><w:r><w:rPr><w:rFonts w:ascii="Garamond" w:cs="Garamond" w:eastAsia="Garamond" w:hAnsi="Garamond"/><w:color w:val="2D2D2D"/><w:sz w:val="21"/><w:szCs w:val="21"/></w:rPr><w:t xml:space="preserve">Affordable installments, smart lifestyle, LDA security</w:t></w:r></w:p><w:p><w:pPr><w:spacing w:after="50" w:before="160"/></w:pPr><w:r><w:rPr><w:rFonts w:ascii="Arial" w:cs="Arial" w:eastAsia="Arial" w:hAnsi="Arial"/><w:color w:val="2E6B45"/><w:sz w:val="19"/><w:szCs w:val="19"/></w:rPr><w:t xml:space="preserve">▸  </w:t></w:r><w:r><w:rPr><w:rFonts w:ascii="Arial" w:cs="Arial" w:eastAsia="Arial" w:hAnsi="Arial"/><w:b/><w:bCs/><w:color w:val="2E6B45"/><w:sz w:val="20"/><w:szCs w:val="20"/></w:rPr><w:t xml:space="preserve">Lead Generation</w:t></w:r></w:p><w:p><w:pPr><w:spacing w:after="50" w:before="40"/><w:ind w:left="320"/></w:pPr><w:r><w:rPr><w:rFonts w:ascii="Garamond" w:cs="Garamond" w:eastAsia="Garamond" w:hAnsi="Garamond"/><w:color w:val="2D2D2D"/><w:sz w:val="21"/><w:szCs w:val="21"/></w:rPr><w:t xml:space="preserve">Facebook ads, Google, Zameen.com, WhatsApp</w:t></w:r></w:p><w:p><w:pPr><w:spacing w:after="50" w:before="160"/></w:pPr><w:r><w:rPr><w:rFonts w:ascii="Arial" w:cs="Arial" w:eastAsia="Arial" w:hAnsi="Arial"/><w:color w:val="2E6B45"/><w:sz w:val="19"/><w:szCs w:val="19"/></w:rPr><w:t xml:space="preserve">▸  </w:t></w:r><w:r><w:rPr><w:rFonts w:ascii="Arial" w:cs="Arial" w:eastAsia="Arial" w:hAnsi="Arial"/><w:b/><w:bCs/><w:color w:val="2E6B45"/><w:sz w:val="20"/><w:szCs w:val="20"/></w:rPr><w:t xml:space="preserve">KPIs &amp; Targets</w:t></w:r></w:p><w:p><w:pPr><w:spacing w:after="50" w:before="40"/><w:ind w:left="320"/></w:pPr><w:r><w:rPr><w:rFonts w:ascii="Garamond" w:cs="Garamond" w:eastAsia="Garamond" w:hAnsi="Garamond"/><w:color w:val="2D2D2D"/><w:sz w:val="21"/><w:szCs w:val="21"/></w:rPr><w:t xml:space="preserve">8000 leads/month, 10-12% conversion, PKR 1.8B</w:t></w:r></w:p><w:p><w:pPr><w:pageBreakBefore/></w:pPr></w:p><w:p><w:pPr><w:shd w:fill="6B2E2E" w:val="clear"/><w:spacing w:after="0" w:before="0"/></w:pPr><w:r><w:rPr><w:rFonts w:ascii="Garamond" w:cs="Garamond" w:eastAsia="Garamond" w:hAnsi="Garamond"/><w:b/><w:bCs/><w:color w:val="FFFFFF"/><w:sz w:val="28"/><w:szCs w:val="28"/></w:rPr><w:t xml:space="preserve">  B2B Corporate  ·  Business to Business Corporate</w:t></w:r></w:p><w:p><w:pPr><w:shd w:fill="B8912A" w:val="clear"/><w:spacing w:after="120" w:before="0"/></w:pPr><w:r><w:rPr><w:rFonts w:ascii="Arial" w:cs="Arial" w:eastAsia="Arial" w:hAnsi="Arial"/><w:color w:val="0D1F3C"/><w:spacing w:val="80"/><w:sz w:val="17"/><w:szCs w:val="17"/></w:rPr><w:t xml:space="preserve">  ARD CITY  ·  SALES VERTICAL PLAN</w:t></w:r></w:p><w:p><w:pPr><w:pBdr><w:bottom w:val="single" w:color="CCCCCC" w:sz="1" w:space="2"/></w:pBdr><w:spacing w:after="80" w:before="80"/></w:pP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6200"/></w:tblGrid><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Vertical</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B2B Corporate — Business to Business Corporate</w:t></w:r></w:p></w:tc></w:tr></w:tbl><w:p><w:pPr><w:spacing w:after="0" w:before="120"/></w:pPr></w:p><w:p><w:pPr><w:pageBreakBefore/></w:pPr></w:p><w:p><w:pPr><w:shd w:fill="4A3070" w:val="clear"/><w:spacing w:after="0" w:before="0"/></w:pPr><w:r><w:rPr><w:rFonts w:ascii="Garamond" w:cs="Garamond" w:eastAsia="Garamond" w:hAnsi="Garamond"/><w:b/><w:bCs/><w:color w:val="FFFFFF"/><w:sz w:val="28"/><w:szCs w:val="28"/></w:rPr><w:t xml:space="preserve">  Channel Partners  ·  Dealer &amp; Channel Network</w:t></w:r></w:p><w:p><w:pPr><w:shd w:fill="B8912A" w:val="clear"/><w:spacing w:after="120" w:before="0"/></w:pPr><w:r><w:rPr><w:rFonts w:ascii="Arial" w:cs="Arial" w:eastAsia="Arial" w:hAnsi="Arial"/><w:color w:val="0D1F3C"/><w:spacing w:val="80"/><w:sz w:val="17"/><w:szCs w:val="17"/></w:rPr><w:t xml:space="preserve">  ARD CITY  ·  SALES VERTICAL PLAN</w:t></w:r></w:p><w:p><w:pPr><w:pBdr><w:bottom w:val="single" w:color="CCCCCC" w:sz="1" w:space="2"/></w:pBdr><w:spacing w:after="80" w:before="80"/></w:pP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6200"/></w:tblGrid><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Vertical</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Channel Partners — Dealer &amp; Channel Network</w:t></w:r></w:p></w:tc></w:tr></w:tbl><w:p><w:pPr><w:spacing w:after="0" w:before="120"/></w:pPr></w:p><w:p><w:pPr><w:pageBreakBefore/></w:pPr></w:p><w:p><w:pPr><w:shd w:fill="1A5A5A" w:val="clear"/><w:spacing w:after="0" w:before="0"/></w:pPr><w:r><w:rPr><w:rFonts w:ascii="Garamond" w:cs="Garamond" w:eastAsia="Garamond" w:hAnsi="Garamond"/><w:b/><w:bCs/><w:color w:val="FFFFFF"/><w:sz w:val="28"/><w:szCs w:val="28"/></w:rPr><w:t xml:space="preserve">  Overseas/Diaspora  ·  Overseas Pakistani &amp; Diaspora</w:t></w:r></w:p><w:p><w:pPr><w:shd w:fill="B8912A" w:val="clear"/><w:spacing w:after="120" w:before="0"/></w:pPr><w:r><w:rPr><w:rFonts w:ascii="Arial" w:cs="Arial" w:eastAsia="Arial" w:hAnsi="Arial"/><w:color w:val="0D1F3C"/><w:spacing w:val="80"/><w:sz w:val="17"/><w:szCs w:val="17"/></w:rPr><w:t xml:space="preserve">  ARD CITY  ·  SALES VERTICAL PLAN</w:t></w:r></w:p><w:p><w:pPr><w:pBdr><w:bottom w:val="single" w:color="CCCCCC" w:sz="1" w:space="2"/></w:pBdr><w:spacing w:after="80" w:before="80"/></w:pP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6200"/></w:tblGrid><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Vertical</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Overseas/Diaspora — Overseas Pakistani &amp; Diaspora</w:t></w:r></w:p></w:tc></w:tr></w:tbl><w:p><w:pPr><w:spacing w:after="0" w:before="120"/></w:pPr></w:p><w:p><w:pPr><w:pageBreakBefore/></w:pPr></w:p><w:p><w:pPr><w:pStyle w:val="Heading1"/><w:spacing w:after="160" w:before="400"/></w:pPr><w:r><w:rPr><w:rFonts w:ascii="Garamond" w:cs="Garamond" w:eastAsia="Garamond" w:hAnsi="Garamond"/><w:b/><w:bCs/><w:color w:val="0D1F3C"/><w:sz w:val="32"/><w:szCs w:val="32"/></w:rPr><w:t xml:space="preserve">Events &amp; Marketing Plan</w:t></w:r></w:p><w:p><w:pPr><w:pBdr><w:bottom w:val="single" w:color="B8912A" w:sz="6" w:space="4"/></w:pBdr><w:spacing w:after="80" w:before="160"/></w:pPr></w:p><w:p><w:pPr><w:pStyle w:val="Heading2"/><w:spacing w:after="100" w:before="240"/></w:pPr><w:r><w:rPr><w:rFonts w:ascii="Garamond" w:cs="Garamond" w:eastAsia="Garamond" w:hAnsi="Garamond"/><w:b/><w:bCs/><w:color w:val="2C5282"/><w:sz w:val="24"/><w:szCs w:val="24"/></w:rPr><w:t xml:space="preserve">Integrated Marketing Plan</w:t></w:r></w:p><w:p><w:pPr><w:pageBreakBefore/></w:pPr></w:p><w:p><w:pPr><w:pStyle w:val="Heading1"/><w:spacing w:after="160" w:before="400"/></w:pPr><w:r><w:rPr><w:rFonts w:ascii="Garamond" w:cs="Garamond" w:eastAsia="Garamond" w:hAnsi="Garamond"/><w:b/><w:bCs/><w:color w:val="0D1F3C"/><w:sz w:val="32"/><w:szCs w:val="32"/></w:rPr><w:t xml:space="preserve">KPI Framework</w:t></w:r></w:p><w:p><w:pPr><w:pBdr><w:bottom w:val="single" w:color="B8912A" w:sz="6" w:space="4"/></w:pBdr><w:spacing w:after="80" w:before="160"/></w:pPr></w:p><w:p><w:pPr><w:spacing w:after="50" w:before="40"/></w:pPr><w:r><w:rPr><w:rFonts w:ascii="Garamond" w:cs="Garamond" w:eastAsia="Garamond" w:hAnsi="Garamond"/><w:color w:val="2D2D2D"/><w:sz w:val="21"/><w:szCs w:val="21"/></w:rPr><w:t xml:space="preserve">The following Key Performance Indicators are linked to each sales vertical, role, and SMART goal. Actuals should be tracked weekly and reviewed in the monthly sales command meeting.</w:t></w:r></w:p><w:p><w:pPr><w:spacing w:after="0" w:before="200"/></w:pPr></w:p><w:p><w:pPr><w:pStyle w:val="Heading2"/><w:spacing w:after="100" w:before="240"/></w:pPr><w:r><w:rPr><w:rFonts w:ascii="Garamond" w:cs="Garamond" w:eastAsia="Garamond" w:hAnsi="Garamond"/><w:b/><w:bCs/><w:color w:val="2C5282"/><w:sz w:val="24"/><w:szCs w:val="24"/></w:rPr><w:t xml:space="preserve">💰 Revenue KPIs</w:t></w: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1400"/><w:gridCol w:w="1000"/><w:gridCol w:w="1400"/><w:gridCol w:w="1400"/></w:tblGrid><w:tr><w:tc><w:tcPr><w:tcW w:type="dxa" w:w="2800"/><w:tcBorders><w:top w:val="single" w:color="DDDDDD" w:sz="1"/><w:left w:val="single" w:color="DDDDDD" w:sz="1"/><w:bottom w:val="single" w:color="DDDDDD" w:sz="1"/><w:right w:val="single" w:color="DDDDDD" w:sz="1"/></w:tcBorders><w:shd w:fill="0D1F3C" w:val="clear"/><w:tcMar><w:top w:type="dxa" w:w="80"/><w:left w:type="dxa" w:w="100"/><w:bottom w:type="dxa" w:w="80"/><w:right w:type="dxa" w:w="80"/></w:tcMar></w:tcPr><w:p><w:r><w:rPr><w:rFonts w:ascii="Arial" w:cs="Arial" w:eastAsia="Arial" w:hAnsi="Arial"/><w:b/><w:bCs/><w:color w:val="FFFFFF"/><w:sz w:val="18"/><w:szCs w:val="18"/></w:rPr><w:t xml:space="preserve">KPI</w:t></w:r></w:p></w:tc><w:tc><w:tcPr><w:tcW w:type="dxa" w:w="1400"/><w:tcBorders><w:top w:val="single" w:color="DDDDDD" w:sz="1"/><w:left w:val="single" w:color="DDDDDD" w:sz="1"/><w:bottom w:val="single" w:color="DDDDDD" w:sz="1"/><w:right w:val="single" w:color="DDDDDD" w:sz="1"/></w:tcBorders><w:shd w:fill="0D1F3C" w:val="clear"/><w:tcMar><w:top w:type="dxa" w:w="80"/><w:left w:type="dxa" w:w="100"/><w:bottom w:type="dxa" w:w="80"/><w:right w:type="dxa" w:w="80"/></w:tcMar></w:tcPr><w:p><w:r><w:rPr><w:rFonts w:ascii="Arial" w:cs="Arial" w:eastAsia="Arial" w:hAnsi="Arial"/><w:b/><w:bCs/><w:color w:val="FFFFFF"/><w:sz w:val="18"/><w:szCs w:val="18"/></w:rPr><w:t xml:space="preserve">Target</w:t></w:r></w:p></w:tc><w:tc><w:tcPr><w:tcW w:type="dxa" w:w="1000"/><w:tcBorders><w:top w:val="single" w:color="DDDDDD" w:sz="1"/><w:left w:val="single" w:color="DDDDDD" w:sz="1"/><w:bottom w:val="single" w:color="DDDDDD" w:sz="1"/><w:right w:val="single" w:color="DDDDDD" w:sz="1"/></w:tcBorders><w:shd w:fill="0D1F3C" w:val="clear"/><w:tcMar><w:top w:type="dxa" w:w="80"/><w:left w:type="dxa" w:w="100"/><w:bottom w:type="dxa" w:w="80"/><w:right w:type="dxa" w:w="80"/></w:tcMar></w:tcPr><w:p><w:r><w:rPr><w:rFonts w:ascii="Arial" w:cs="Arial" w:eastAsia="Arial" w:hAnsi="Arial"/><w:b/><w:bCs/><w:color w:val="FFFFFF"/><w:sz w:val="18"/><w:szCs w:val="18"/></w:rPr><w:t xml:space="preserve">Unit</w:t></w:r></w:p></w:tc><w:tc><w:tcPr><w:tcW w:type="dxa" w:w="1400"/><w:tcBorders><w:top w:val="single" w:color="DDDDDD" w:sz="1"/><w:left w:val="single" w:color="DDDDDD" w:sz="1"/><w:bottom w:val="single" w:color="DDDDDD" w:sz="1"/><w:right w:val="single" w:color="DDDDDD" w:sz="1"/></w:tcBorders><w:shd w:fill="0D1F3C" w:val="clear"/><w:tcMar><w:top w:type="dxa" w:w="80"/><w:left w:type="dxa" w:w="100"/><w:bottom w:type="dxa" w:w="80"/><w:right w:type="dxa" w:w="80"/></w:tcMar></w:tcPr><w:p><w:r><w:rPr><w:rFonts w:ascii="Arial" w:cs="Arial" w:eastAsia="Arial" w:hAnsi="Arial"/><w:b/><w:bCs/><w:color w:val="FFFFFF"/><w:sz w:val="18"/><w:szCs w:val="18"/></w:rPr><w:t xml:space="preserve">Frequency</w:t></w:r></w:p></w:tc><w:tc><w:tcPr><w:tcW w:type="dxa" w:w="1400"/><w:tcBorders><w:top w:val="single" w:color="DDDDDD" w:sz="1"/><w:left w:val="single" w:color="DDDDDD" w:sz="1"/><w:bottom w:val="single" w:color="DDDDDD" w:sz="1"/><w:right w:val="single" w:color="DDDDDD" w:sz="1"/></w:tcBorders><w:shd w:fill="0D1F3C" w:val="clear"/><w:tcMar><w:top w:type="dxa" w:w="80"/><w:left w:type="dxa" w:w="100"/><w:bottom w:type="dxa" w:w="80"/><w:right w:type="dxa" w:w="80"/></w:tcMar></w:tcPr><w:p><w:r><w:rPr><w:rFonts w:ascii="Arial" w:cs="Arial" w:eastAsia="Arial" w:hAnsi="Arial"/><w:b/><w:bCs/><w:color w:val="FFFFFF"/><w:sz w:val="18"/><w:szCs w:val="18"/></w:rPr><w:t xml:space="preserve">Vertical</w:t></w:r></w:p></w:tc></w:tr><w:tr><0/></w:tr><w:tr><0/></w:tr><w:tr><0/></w:tr></w:tbl><w:p><w:pPr><w:spacing w:after="0" w:before="120"/></w:pPr></w:p><w:p><w:pPr><w:pStyle w:val="Heading2"/><w:spacing w:after="100" w:before="240"/></w:pPr><w:r><w:rPr><w:rFonts w:ascii="Garamond" w:cs="Garamond" w:eastAsia="Garamond" w:hAnsi="Garamond"/><w:b/><w:bCs/><w:color w:val="2C5282"/><w:sz w:val="24"/><w:szCs w:val="24"/></w:rPr><w:t xml:space="preserve">🔄 Pipeline KPIs</w:t></w: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1400"/><w:gridCol w:w="1000"/><w:gridCol w:w="1400"/><w:gridCol w:w="1400"/></w:tblGrid><w:tr><w:tc><w:tcPr><w:tcW w:type="dxa" w:w="2800"/><w:tcBorders><w:top w:val="single" w:color="DDDDDD" w:sz="1"/><w:left w:val="single" w:color="DDDDDD" w:sz="1"/><w:bottom w:val="single" w:color="DDDDDD" w:sz="1"/><w:right w:val="single" w:color="DDDDDD" w:sz="1"/></w:tcBorders><w:shd w:fill="2A4E8F" w:val="clear"/><w:tcMar><w:top w:type="dxa" w:w="80"/><w:left w:type="dxa" w:w="100"/><w:bottom w:type="dxa" w:w="80"/><w:right w:type="dxa" w:w="80"/></w:tcMar></w:tcPr><w:p><w:r><w:rPr><w:rFonts w:ascii="Arial" w:cs="Arial" w:eastAsia="Arial" w:hAnsi="Arial"/><w:b/><w:bCs/><w:color w:val="FFFFFF"/><w:sz w:val="18"/><w:szCs w:val="18"/></w:rPr><w:t xml:space="preserve">KPI</w:t></w:r></w:p></w:tc><w:tc><w:tcPr><w:tcW w:type="dxa" w:w="1400"/><w:tcBorders><w:top w:val="single" w:color="DDDDDD" w:sz="1"/><w:left w:val="single" w:color="DDDDDD" w:sz="1"/><w:bottom w:val="single" w:color="DDDDDD" w:sz="1"/><w:right w:val="single" w:color="DDDDDD" w:sz="1"/></w:tcBorders><w:shd w:fill="2A4E8F" w:val="clear"/><w:tcMar><w:top w:type="dxa" w:w="80"/><w:left w:type="dxa" w:w="100"/><w:bottom w:type="dxa" w:w="80"/><w:right w:type="dxa" w:w="80"/></w:tcMar></w:tcPr><w:p><w:r><w:rPr><w:rFonts w:ascii="Arial" w:cs="Arial" w:eastAsia="Arial" w:hAnsi="Arial"/><w:b/><w:bCs/><w:color w:val="FFFFFF"/><w:sz w:val="18"/><w:szCs w:val="18"/></w:rPr><w:t xml:space="preserve">Target</w:t></w:r></w:p></w:tc><w:tc><w:tcPr><w:tcW w:type="dxa" w:w="1000"/><w:tcBorders><w:top w:val="single" w:color="DDDDDD" w:sz="1"/><w:left w:val="single" w:color="DDDDDD" w:sz="1"/><w:bottom w:val="single" w:color="DDDDDD" w:sz="1"/><w:right w:val="single" w:color="DDDDDD" w:sz="1"/></w:tcBorders><w:shd w:fill="2A4E8F" w:val="clear"/><w:tcMar><w:top w:type="dxa" w:w="80"/><w:left w:type="dxa" w:w="100"/><w:bottom w:type="dxa" w:w="80"/><w:right w:type="dxa" w:w="80"/></w:tcMar></w:tcPr><w:p><w:r><w:rPr><w:rFonts w:ascii="Arial" w:cs="Arial" w:eastAsia="Arial" w:hAnsi="Arial"/><w:b/><w:bCs/><w:color w:val="FFFFFF"/><w:sz w:val="18"/><w:szCs w:val="18"/></w:rPr><w:t xml:space="preserve">Unit</w:t></w:r></w:p></w:tc><w:tc><w:tcPr><w:tcW w:type="dxa" w:w="1400"/><w:tcBorders><w:top w:val="single" w:color="DDDDDD" w:sz="1"/><w:left w:val="single" w:color="DDDDDD" w:sz="1"/><w:bottom w:val="single" w:color="DDDDDD" w:sz="1"/><w:right w:val="single" w:color="DDDDDD" w:sz="1"/></w:tcBorders><w:shd w:fill="2A4E8F" w:val="clear"/><w:tcMar><w:top w:type="dxa" w:w="80"/><w:left w:type="dxa" w:w="100"/><w:bottom w:type="dxa" w:w="80"/><w:right w:type="dxa" w:w="80"/></w:tcMar></w:tcPr><w:p><w:r><w:rPr><w:rFonts w:ascii="Arial" w:cs="Arial" w:eastAsia="Arial" w:hAnsi="Arial"/><w:b/><w:bCs/><w:color w:val="FFFFFF"/><w:sz w:val="18"/><w:szCs w:val="18"/></w:rPr><w:t xml:space="preserve">Frequency</w:t></w:r></w:p></w:tc><w:tc><w:tcPr><w:tcW w:type="dxa" w:w="1400"/><w:tcBorders><w:top w:val="single" w:color="DDDDDD" w:sz="1"/><w:left w:val="single" w:color="DDDDDD" w:sz="1"/><w:bottom w:val="single" w:color="DDDDDD" w:sz="1"/><w:right w:val="single" w:color="DDDDDD" w:sz="1"/></w:tcBorders><w:shd w:fill="2A4E8F" w:val="clear"/><w:tcMar><w:top w:type="dxa" w:w="80"/><w:left w:type="dxa" w:w="100"/><w:bottom w:type="dxa" w:w="80"/><w:right w:type="dxa" w:w="80"/></w:tcMar></w:tcPr><w:p><w:r><w:rPr><w:rFonts w:ascii="Arial" w:cs="Arial" w:eastAsia="Arial" w:hAnsi="Arial"/><w:b/><w:bCs/><w:color w:val="FFFFFF"/><w:sz w:val="18"/><w:szCs w:val="18"/></w:rPr><w:t xml:space="preserve">Vertical</w:t></w:r></w:p></w:tc></w:tr><w:tr><0/></w:tr><w:tr><0/></w:tr><w:tr><0/></w:tr></w:tbl><w:p><w:pPr><w:spacing w:after="0" w:before="120"/></w:pPr></w:p><w:p><w:pPr><w:pStyle w:val="Heading2"/><w:spacing w:after="100" w:before="240"/></w:pPr><w:r><w:rPr><w:rFonts w:ascii="Garamond" w:cs="Garamond" w:eastAsia="Garamond" w:hAnsi="Garamond"/><w:b/><w:bCs/><w:color w:val="2C5282"/><w:sz w:val="24"/><w:szCs w:val="24"/></w:rPr><w:t xml:space="preserve">⚡ Activity KPIs</w:t></w: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1400"/><w:gridCol w:w="1000"/><w:gridCol w:w="1400"/><w:gridCol w:w="1400"/></w:tblGrid><w:tr><w:tc><w:tcPr><w:tcW w:type="dxa" w:w="2800"/><w:tcBorders><w:top w:val="single" w:color="DDDDDD" w:sz="1"/><w:left w:val="single" w:color="DDDDDD" w:sz="1"/><w:bottom w:val="single" w:color="DDDDDD" w:sz="1"/><w:right w:val="single" w:color="DDDDDD" w:sz="1"/></w:tcBorders><w:shd w:fill="2E6B45" w:val="clear"/><w:tcMar><w:top w:type="dxa" w:w="80"/><w:left w:type="dxa" w:w="100"/><w:bottom w:type="dxa" w:w="80"/><w:right w:type="dxa" w:w="80"/></w:tcMar></w:tcPr><w:p><w:r><w:rPr><w:rFonts w:ascii="Arial" w:cs="Arial" w:eastAsia="Arial" w:hAnsi="Arial"/><w:b/><w:bCs/><w:color w:val="FFFFFF"/><w:sz w:val="18"/><w:szCs w:val="18"/></w:rPr><w:t xml:space="preserve">KPI</w:t></w:r></w:p></w:tc><w:tc><w:tcPr><w:tcW w:type="dxa" w:w="1400"/><w:tcBorders><w:top w:val="single" w:color="DDDDDD" w:sz="1"/><w:left w:val="single" w:color="DDDDDD" w:sz="1"/><w:bottom w:val="single" w:color="DDDDDD" w:sz="1"/><w:right w:val="single" w:color="DDDDDD" w:sz="1"/></w:tcBorders><w:shd w:fill="2E6B45" w:val="clear"/><w:tcMar><w:top w:type="dxa" w:w="80"/><w:left w:type="dxa" w:w="100"/><w:bottom w:type="dxa" w:w="80"/><w:right w:type="dxa" w:w="80"/></w:tcMar></w:tcPr><w:p><w:r><w:rPr><w:rFonts w:ascii="Arial" w:cs="Arial" w:eastAsia="Arial" w:hAnsi="Arial"/><w:b/><w:bCs/><w:color w:val="FFFFFF"/><w:sz w:val="18"/><w:szCs w:val="18"/></w:rPr><w:t xml:space="preserve">Target</w:t></w:r></w:p></w:tc><w:tc><w:tcPr><w:tcW w:type="dxa" w:w="1000"/><w:tcBorders><w:top w:val="single" w:color="DDDDDD" w:sz="1"/><w:left w:val="single" w:color="DDDDDD" w:sz="1"/><w:bottom w:val="single" w:color="DDDDDD" w:sz="1"/><w:right w:val="single" w:color="DDDDDD" w:sz="1"/></w:tcBorders><w:shd w:fill="2E6B45" w:val="clear"/><w:tcMar><w:top w:type="dxa" w:w="80"/><w:left w:type="dxa" w:w="100"/><w:bottom w:type="dxa" w:w="80"/><w:right w:type="dxa" w:w="80"/></w:tcMar></w:tcPr><w:p><w:r><w:rPr><w:rFonts w:ascii="Arial" w:cs="Arial" w:eastAsia="Arial" w:hAnsi="Arial"/><w:b/><w:bCs/><w:color w:val="FFFFFF"/><w:sz w:val="18"/><w:szCs w:val="18"/></w:rPr><w:t xml:space="preserve">Unit</w:t></w:r></w:p></w:tc><w:tc><w:tcPr><w:tcW w:type="dxa" w:w="1400"/><w:tcBorders><w:top w:val="single" w:color="DDDDDD" w:sz="1"/><w:left w:val="single" w:color="DDDDDD" w:sz="1"/><w:bottom w:val="single" w:color="DDDDDD" w:sz="1"/><w:right w:val="single" w:color="DDDDDD" w:sz="1"/></w:tcBorders><w:shd w:fill="2E6B45" w:val="clear"/><w:tcMar><w:top w:type="dxa" w:w="80"/><w:left w:type="dxa" w:w="100"/><w:bottom w:type="dxa" w:w="80"/><w:right w:type="dxa" w:w="80"/></w:tcMar></w:tcPr><w:p><w:r><w:rPr><w:rFonts w:ascii="Arial" w:cs="Arial" w:eastAsia="Arial" w:hAnsi="Arial"/><w:b/><w:bCs/><w:color w:val="FFFFFF"/><w:sz w:val="18"/><w:szCs w:val="18"/></w:rPr><w:t xml:space="preserve">Frequency</w:t></w:r></w:p></w:tc><w:tc><w:tcPr><w:tcW w:type="dxa" w:w="1400"/><w:tcBorders><w:top w:val="single" w:color="DDDDDD" w:sz="1"/><w:left w:val="single" w:color="DDDDDD" w:sz="1"/><w:bottom w:val="single" w:color="DDDDDD" w:sz="1"/><w:right w:val="single" w:color="DDDDDD" w:sz="1"/></w:tcBorders><w:shd w:fill="2E6B45" w:val="clear"/><w:tcMar><w:top w:type="dxa" w:w="80"/><w:left w:type="dxa" w:w="100"/><w:bottom w:type="dxa" w:w="80"/><w:right w:type="dxa" w:w="80"/></w:tcMar></w:tcPr><w:p><w:r><w:rPr><w:rFonts w:ascii="Arial" w:cs="Arial" w:eastAsia="Arial" w:hAnsi="Arial"/><w:b/><w:bCs/><w:color w:val="FFFFFF"/><w:sz w:val="18"/><w:szCs w:val="18"/></w:rPr><w:t xml:space="preserve">Vertical</w:t></w:r></w:p></w:tc></w:tr><w:tr><0/></w:tr><w:tr><0/></w:tr><w:tr><0/></w:tr></w:tbl><w:p><w:pPr><w:spacing w:after="0" w:before="120"/></w:pPr></w:p><w:p><w:pPr><w:pStyle w:val="Heading2"/><w:spacing w:after="100" w:before="240"/></w:pPr><w:r><w:rPr><w:rFonts w:ascii="Garamond" w:cs="Garamond" w:eastAsia="Garamond" w:hAnsi="Garamond"/><w:b/><w:bCs/><w:color w:val="2C5282"/><w:sz w:val="24"/><w:szCs w:val="24"/></w:rPr><w:t xml:space="preserve">✅ Quality KPIs</w:t></w: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1400"/><w:gridCol w:w="1000"/><w:gridCol w:w="1400"/><w:gridCol w:w="1400"/></w:tblGrid><w:tr><w:tc><w:tcPr><w:tcW w:type="dxa" w:w="2800"/><w:tcBorders><w:top w:val="single" w:color="DDDDDD" w:sz="1"/><w:left w:val="single" w:color="DDDDDD" w:sz="1"/><w:bottom w:val="single" w:color="DDDDDD" w:sz="1"/><w:right w:val="single" w:color="DDDDDD" w:sz="1"/></w:tcBorders><w:shd w:fill="6B2E2E" w:val="clear"/><w:tcMar><w:top w:type="dxa" w:w="80"/><w:left w:type="dxa" w:w="100"/><w:bottom w:type="dxa" w:w="80"/><w:right w:type="dxa" w:w="80"/></w:tcMar></w:tcPr><w:p><w:r><w:rPr><w:rFonts w:ascii="Arial" w:cs="Arial" w:eastAsia="Arial" w:hAnsi="Arial"/><w:b/><w:bCs/><w:color w:val="FFFFFF"/><w:sz w:val="18"/><w:szCs w:val="18"/></w:rPr><w:t xml:space="preserve">KPI</w:t></w:r></w:p></w:tc><w:tc><w:tcPr><w:tcW w:type="dxa" w:w="1400"/><w:tcBorders><w:top w:val="single" w:color="DDDDDD" w:sz="1"/><w:left w:val="single" w:color="DDDDDD" w:sz="1"/><w:bottom w:val="single" w:color="DDDDDD" w:sz="1"/><w:right w:val="single" w:color="DDDDDD" w:sz="1"/></w:tcBorders><w:shd w:fill="6B2E2E" w:val="clear"/><w:tcMar><w:top w:type="dxa" w:w="80"/><w:left w:type="dxa" w:w="100"/><w:bottom w:type="dxa" w:w="80"/><w:right w:type="dxa" w:w="80"/></w:tcMar></w:tcPr><w:p><w:r><w:rPr><w:rFonts w:ascii="Arial" w:cs="Arial" w:eastAsia="Arial" w:hAnsi="Arial"/><w:b/><w:bCs/><w:color w:val="FFFFFF"/><w:sz w:val="18"/><w:szCs w:val="18"/></w:rPr><w:t xml:space="preserve">Target</w:t></w:r></w:p></w:tc><w:tc><w:tcPr><w:tcW w:type="dxa" w:w="1000"/><w:tcBorders><w:top w:val="single" w:color="DDDDDD" w:sz="1"/><w:left w:val="single" w:color="DDDDDD" w:sz="1"/><w:bottom w:val="single" w:color="DDDDDD" w:sz="1"/><w:right w:val="single" w:color="DDDDDD" w:sz="1"/></w:tcBorders><w:shd w:fill="6B2E2E" w:val="clear"/><w:tcMar><w:top w:type="dxa" w:w="80"/><w:left w:type="dxa" w:w="100"/><w:bottom w:type="dxa" w:w="80"/><w:right w:type="dxa" w:w="80"/></w:tcMar></w:tcPr><w:p><w:r><w:rPr><w:rFonts w:ascii="Arial" w:cs="Arial" w:eastAsia="Arial" w:hAnsi="Arial"/><w:b/><w:bCs/><w:color w:val="FFFFFF"/><w:sz w:val="18"/><w:szCs w:val="18"/></w:rPr><w:t xml:space="preserve">Unit</w:t></w:r></w:p></w:tc><w:tc><w:tcPr><w:tcW w:type="dxa" w:w="1400"/><w:tcBorders><w:top w:val="single" w:color="DDDDDD" w:sz="1"/><w:left w:val="single" w:color="DDDDDD" w:sz="1"/><w:bottom w:val="single" w:color="DDDDDD" w:sz="1"/><w:right w:val="single" w:color="DDDDDD" w:sz="1"/></w:tcBorders><w:shd w:fill="6B2E2E" w:val="clear"/><w:tcMar><w:top w:type="dxa" w:w="80"/><w:left w:type="dxa" w:w="100"/><w:bottom w:type="dxa" w:w="80"/><w:right w:type="dxa" w:w="80"/></w:tcMar></w:tcPr><w:p><w:r><w:rPr><w:rFonts w:ascii="Arial" w:cs="Arial" w:eastAsia="Arial" w:hAnsi="Arial"/><w:b/><w:bCs/><w:color w:val="FFFFFF"/><w:sz w:val="18"/><w:szCs w:val="18"/></w:rPr><w:t xml:space="preserve">Frequency</w:t></w:r></w:p></w:tc><w:tc><w:tcPr><w:tcW w:type="dxa" w:w="1400"/><w:tcBorders><w:top w:val="single" w:color="DDDDDD" w:sz="1"/><w:left w:val="single" w:color="DDDDDD" w:sz="1"/><w:bottom w:val="single" w:color="DDDDDD" w:sz="1"/><w:right w:val="single" w:color="DDDDDD" w:sz="1"/></w:tcBorders><w:shd w:fill="6B2E2E" w:val="clear"/><w:tcMar><w:top w:type="dxa" w:w="80"/><w:left w:type="dxa" w:w="100"/><w:bottom w:type="dxa" w:w="80"/><w:right w:type="dxa" w:w="80"/></w:tcMar></w:tcPr><w:p><w:r><w:rPr><w:rFonts w:ascii="Arial" w:cs="Arial" w:eastAsia="Arial" w:hAnsi="Arial"/><w:b/><w:bCs/><w:color w:val="FFFFFF"/><w:sz w:val="18"/><w:szCs w:val="18"/></w:rPr><w:t xml:space="preserve">Vertical</w:t></w:r></w:p></w:tc></w:tr><w:tr><0/></w:tr><w:tr><0/></w:tr><w:tr><0/></w:tr></w:tbl><w:p><w:pPr><w:spacing w:after="0" w:before="120"/></w:pPr></w:p><w:p><w:pPr><w:pageBreakBefore/></w:pPr></w:p><w:p><w:pPr><w:pStyle w:val="Heading1"/><w:spacing w:after="160" w:before="400"/></w:pPr><w:r><w:rPr><w:rFonts w:ascii="Garamond" w:cs="Garamond" w:eastAsia="Garamond" w:hAnsi="Garamond"/><w:b/><w:bCs/><w:color w:val="0D1F3C"/><w:sz w:val="32"/><w:szCs w:val="32"/></w:rPr><w:t xml:space="preserve">SMART Goals by Role</w:t></w:r></w:p><w:p><w:pPr><w:pBdr><w:bottom w:val="single" w:color="B8912A" w:sz="6" w:space="4"/></w:pBdr><w:spacing w:after="80" w:before="160"/></w:pPr></w:p><w:p><w:pPr><w:spacing w:after="50" w:before="40"/></w:pPr><w:r><w:rPr><w:rFonts w:ascii="Garamond" w:cs="Garamond" w:eastAsia="Garamond" w:hAnsi="Garamond"/><w:color w:val="2D2D2D"/><w:sz w:val="21"/><w:szCs w:val="21"/></w:rPr><w:t xml:space="preserve">Each SMART goal is Specific, Measurable, Achievable, Relevant, and Time-bound. Goals are directly linked to the KPI framework above and cascade from the Master Sales Plan targets.</w:t></w:r></w:p><w:p><w:pPr><w:spacing w:after="80" w:before="280"/></w:pPr><w:r><w:rPr><w:rFonts w:ascii="Garamond" w:cs="Garamond" w:eastAsia="Garamond" w:hAnsi="Garamond"/><w:b/><w:bCs/><w:color w:val="B8912A"/><w:sz w:val="24"/><w:szCs w:val="24"/></w:rPr><w:t xml:space="preserve">VP Sales &amp; Revenue</w:t></w:r><w:r><w:rPr><w:rFonts w:ascii="Arial" w:cs="Arial" w:eastAsia="Arial" w:hAnsi="Arial"/><w:color w:val="4A5568"/><w:sz w:val="19"/><w:szCs w:val="19"/></w:rPr><w:t xml:space="preserve">  [C-Suite / VP]</w:t></w:r></w:p><w:p><w:pPr><w:pBdr><w:bottom w:val="single" w:color="B8912A" w:sz="2" w:space="2"/></w:pBdr><w:spacing w:after="100" w:before="0"/></w:pPr></w:p><w:p><w:pPr><w:spacing w:after="50" w:before="160"/></w:pPr><w:r><w:rPr><w:rFonts w:ascii="Arial" w:cs="Arial" w:eastAsia="Arial" w:hAnsi="Arial"/><w:b/><w:bCs/><w:color w:val="B8912A"/><w:sz w:val="20"/><w:szCs w:val="20"/></w:rPr><w:t xml:space="preserve">Goal 1  </w:t></w:r><w:r><w:rPr><w:rFonts w:ascii="Arial" w:cs="Arial" w:eastAsia="Arial" w:hAnsi="Arial"/><w:color w:val="888888"/><w:sz w:val="18"/><w:szCs w:val="18"/></w:rPr><w:t xml:space="preserve">[Revenue]</w:t></w:r></w:p><w:p><w:pPr><w:spacing w:after="50" w:before="40"/><w:ind w:left="240"/></w:pPr><w:r><w:rPr><w:rFonts w:ascii="Garamond" w:cs="Garamond" w:eastAsia="Garamond" w:hAnsi="Garamond"/><w:color w:val="2D2D2D"/><w:sz w:val="21"/><w:szCs w:val="21"/></w:rPr><w:t xml:space="preserve">Achieve PKR 4.8B in total sales revenue by March 2026 across all 5 verticals, tracked monthly against the sales plan targets.</w:t></w:r></w:p><w:p><w:pPr><w:spacing w:after="20" w:before="60"/><w:ind w:left="240"/></w:pPr><w:r><w:rPr><w:rFonts w:ascii="Arial" w:cs="Arial" w:eastAsia="Arial" w:hAnsi="Arial"/><w:i/><w:iCs/><w:color w:val="4A5568"/><w:sz w:val="18"/><w:szCs w:val="18"/></w:rPr><w:t xml:space="preserve">Timeframe: 12 months</w:t></w:r></w:p><w:p><w:pPr><w:spacing w:after="80" w:before="40"/><w:ind w:left="240"/></w:pPr><w:r><w:rPr><w:rFonts w:ascii="Arial" w:cs="Arial" w:eastAsia="Arial" w:hAnsi="Arial"/><w:color w:val="4A90D9"/><w:sz w:val="17"/><w:szCs w:val="17"/></w:rPr><w:t xml:space="preserve">Linked KPIs: monthly_rev · conversion</w:t></w:r></w:p><w:p><w:pPr><w:spacing w:after="50" w:before="160"/></w:pPr><w:r><w:rPr><w:rFonts w:ascii="Arial" w:cs="Arial" w:eastAsia="Arial" w:hAnsi="Arial"/><w:b/><w:bCs/><w:color w:val="B8912A"/><w:sz w:val="20"/><w:szCs w:val="20"/></w:rPr><w:t xml:space="preserve">Goal 2  </w:t></w:r><w:r><w:rPr><w:rFonts w:ascii="Arial" w:cs="Arial" w:eastAsia="Arial" w:hAnsi="Arial"/><w:color w:val="888888"/><w:sz w:val="18"/><w:szCs w:val="18"/></w:rPr><w:t xml:space="preserve">[Channel]</w:t></w:r></w:p><w:p><w:pPr><w:spacing w:after="50" w:before="40"/><w:ind w:left="240"/></w:pPr><w:r><w:rPr><w:rFonts w:ascii="Garamond" w:cs="Garamond" w:eastAsia="Garamond" w:hAnsi="Garamond"/><w:color w:val="2D2D2D"/><w:sz w:val="21"/><w:szCs w:val="21"/></w:rPr><w:t xml:space="preserve">Establish and maintain a 250+ active registered dealer network by end of Month 2, with 75% activity rate maintained monthly thereafter.</w:t></w:r></w:p><w:p><w:pPr><w:spacing w:after="20" w:before="60"/><w:ind w:left="240"/></w:pPr><w:r><w:rPr><w:rFonts w:ascii="Arial" w:cs="Arial" w:eastAsia="Arial" w:hAnsi="Arial"/><w:i/><w:iCs/><w:color w:val="4A5568"/><w:sz w:val="18"/><w:szCs w:val="18"/></w:rPr><w:t xml:space="preserve">Timeframe: 2 months</w:t></w:r></w:p><w:p><w:pPr><w:spacing w:after="80" w:before="40"/><w:ind w:left="240"/></w:pPr><w:r><w:rPr><w:rFonts w:ascii="Arial" w:cs="Arial" w:eastAsia="Arial" w:hAnsi="Arial"/><w:color w:val="4A90D9"/><w:sz w:val="17"/><w:szCs w:val="17"/></w:rPr><w:t xml:space="preserve">Linked KPIs: dealer_onboard · dealer_active</w:t></w:r></w:p><w:p><w:pPr><w:pBdr><w:bottom w:val="single" w:color="CCCCCC" w:sz="1" w:space="2"/></w:pBdr><w:spacing w:after="80" w:before="80"/></w:pPr></w:p><w:p><w:pPr><w:spacing w:after="80" w:before="280"/></w:pPr><w:r><w:rPr><w:rFonts w:ascii="Garamond" w:cs="Garamond" w:eastAsia="Garamond" w:hAnsi="Garamond"/><w:b/><w:bCs/><w:color w:val="1A4A7A"/><w:sz w:val="24"/><w:szCs w:val="24"/></w:rPr><w:t xml:space="preserve">B2G Sales Manager</w:t></w:r><w:r><w:rPr><w:rFonts w:ascii="Arial" w:cs="Arial" w:eastAsia="Arial" w:hAnsi="Arial"/><w:color w:val="4A5568"/><w:sz w:val="19"/><w:szCs w:val="19"/></w:rPr><w:t xml:space="preserve">  [Manager]</w:t></w:r></w:p><w:p><w:pPr><w:pBdr><w:bottom w:val="single" w:color="1A4A7A" w:sz="2" w:space="2"/></w:pBdr><w:spacing w:after="100" w:before="0"/></w:pPr></w:p><w:p><w:pPr><w:spacing w:after="50" w:before="160"/></w:pPr><w:r><w:rPr><w:rFonts w:ascii="Arial" w:cs="Arial" w:eastAsia="Arial" w:hAnsi="Arial"/><w:b/><w:bCs/><w:color w:val="1A4A7A"/><w:sz w:val="20"/><w:szCs w:val="20"/></w:rPr><w:t xml:space="preserve">Goal 1  </w:t></w:r><w:r><w:rPr><w:rFonts w:ascii="Arial" w:cs="Arial" w:eastAsia="Arial" w:hAnsi="Arial"/><w:color w:val="888888"/><w:sz w:val="18"/><w:szCs w:val="18"/></w:rPr><w:t xml:space="preserve">[Revenue]</w:t></w:r></w:p><w:p><w:pPr><w:spacing w:after="50" w:before="40"/><w:ind w:left="240"/></w:pPr><w:r><w:rPr><w:rFonts w:ascii="Garamond" w:cs="Garamond" w:eastAsia="Garamond" w:hAnsi="Garamond"/><w:color w:val="2D2D2D"/><w:sz w:val="21"/><w:szCs w:val="21"/></w:rPr><w:t xml:space="preserve">Secure 3 signed government housing allotment MOUs representing 200 units / PKR 600M by Month 12.</w:t></w:r></w:p><w:p><w:pPr><w:spacing w:after="20" w:before="60"/><w:ind w:left="240"/></w:pPr><w:r><w:rPr><w:rFonts w:ascii="Arial" w:cs="Arial" w:eastAsia="Arial" w:hAnsi="Arial"/><w:i/><w:iCs/><w:color w:val="4A5568"/><w:sz w:val="18"/><w:szCs w:val="18"/></w:rPr><w:t xml:space="preserve">Timeframe: 12 months</w:t></w:r></w:p><w:p><w:pPr><w:spacing w:after="80" w:before="40"/><w:ind w:left="240"/></w:pPr><w:r><w:rPr><w:rFonts w:ascii="Arial" w:cs="Arial" w:eastAsia="Arial" w:hAnsi="Arial"/><w:color w:val="4A90D9"/><w:sz w:val="17"/><w:szCs w:val="17"/></w:rPr><w:t xml:space="preserve">Linked KPIs: b2g_rev · mou_signed</w:t></w:r></w:p><w:p><w:pPr><w:pBdr><w:bottom w:val="single" w:color="CCCCCC" w:sz="1" w:space="2"/></w:pBdr><w:spacing w:after="80" w:before="80"/></w:pPr></w:p><w:p><w:pPr><w:pageBreakBefore/></w:pPr></w:p><w:p><w:pPr><w:pStyle w:val="Heading1"/><w:spacing w:after="160" w:before="400"/></w:pPr><w:r><w:rPr><w:rFonts w:ascii="Garamond" w:cs="Garamond" w:eastAsia="Garamond" w:hAnsi="Garamond"/><w:b/><w:bCs/><w:color w:val="0D1F3C"/><w:sz w:val="32"/><w:szCs w:val="32"/></w:rPr><w:t xml:space="preserve">Job Descriptions</w:t></w:r></w:p><w:p><w:pPr><w:pBdr><w:bottom w:val="single" w:color="B8912A" w:sz="6" w:space="4"/></w:pBdr><w:spacing w:after="80" w:before="160"/></w:pPr></w:p><w:p><w:pPr><w:spacing w:after="50" w:before="40"/></w:pPr><w:r><w:rPr><w:rFonts w:ascii="Garamond" w:cs="Garamond" w:eastAsia="Garamond" w:hAnsi="Garamond"/><w:color w:val="2D2D2D"/><w:sz w:val="21"/><w:szCs w:val="21"/></w:rPr><w:t xml:space="preserve">The following Job Descriptions define each sales role, its responsibilities, requirements, and direct linkage to the KPI framework and SMART goals established in this plan. All roles report within the ARD City Sales Command structure.</w:t></w:r></w:p><w:p><w:pPr><w:pageBreakBefore/></w:pPr></w:p><w:p><w:pPr><w:shd w:fill="B8912A" w:val="clear"/><w:spacing w:after="0" w:before="0"/></w:pPr><w:r><w:rPr><w:rFonts w:ascii="Garamond" w:cs="Garamond" w:eastAsia="Garamond" w:hAnsi="Garamond"/><w:b/><w:bCs/><w:color w:val="FFFFFF"/><w:sz w:val="24"/><w:szCs w:val="24"/></w:rPr><w:t xml:space="preserve">  VP Sales &amp; Revenue  ·  C-Suite / VP</w:t></w:r></w:p><w:p><w:pPr><w:shd w:fill="F0F4F8" w:val="clear"/><w:spacing w:after="160" w:before="0"/></w:pPr><w:r><w:rPr><w:rFonts w:ascii="Arial" w:cs="Arial" w:eastAsia="Arial" w:hAnsi="Arial"/><w:color w:val="0D1F3C"/><w:spacing w:val="80"/><w:sz w:val="16"/><w:szCs w:val="16"/></w:rPr><w:t xml:space="preserve">  ARD CITY  ·  JOB DESCRIPTION</w:t></w:r></w:p><w:p><w:pPr><w:pStyle w:val="Heading2"/><w:spacing w:after="100" w:before="240"/></w:pPr><w:r><w:rPr><w:rFonts w:ascii="Garamond" w:cs="Garamond" w:eastAsia="Garamond" w:hAnsi="Garamond"/><w:b/><w:bCs/><w:color w:val="B8912A"/><w:sz w:val="24"/><w:szCs w:val="24"/></w:rPr><w:t xml:space="preserve">VP Sales &amp; Revenue</w:t></w: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6200"/></w:tblGrid><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Band / Level</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C-Suite / VP</w:t></w:r></w:p></w:tc></w:tr><w:tr><w:tc><w:tcPr><w:tcW w:type="dxa" w:w="28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Vertical</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All Verticals</w:t></w:r></w:p></w:tc></w:tr></w:tbl><w:p><w:pPr><w:pBdr><w:left w:val="single" w:color="B8912A" w:sz="4" w:space="8"/></w:pBdr><w:spacing w:after="60" w:before="120"/><w:ind w:left="200"/></w:pPr><w:r><w:rPr><w:rFonts w:ascii="Garamond" w:cs="Garamond" w:eastAsia="Garamond" w:hAnsi="Garamond"/><w:i/><w:iCs/><w:color w:val="4A5568"/><w:sz w:val="20"/><w:szCs w:val="20"/></w:rPr><w:t xml:space="preserve">Lead ARD City&apos;s entire sales revenue operation across all 5 verticals. Own PKR 4.8B Year 1 target.</w:t></w:r></w:p><w:p><w:pPr><w:spacing w:after="60" w:before="180"/></w:pPr><w:r><w:rPr><w:rFonts w:ascii="Arial" w:cs="Arial" w:eastAsia="Arial" w:hAnsi="Arial"/><w:b/><w:bCs/><w:color w:val="B8912A"/><w:spacing w:val="40"/><w:sz w:val="17"/><w:szCs w:val="17"/></w:rPr><w:t xml:space="preserve">KEY RESPONSIBILITIES</w:t></w:r></w:p><w:p><w:pPr><w:spacing w:after="50" w:before="40"/><w:ind w:left="360"/></w:pPr><w:r><w:rPr><w:rFonts w:ascii="Arial" w:cs="Arial" w:eastAsia="Arial" w:hAnsi="Arial"/><w:b/><w:bCs/><w:color w:val="B8912A"/><w:sz w:val="19"/><w:szCs w:val="19"/></w:rPr><w:t xml:space="preserve">1.  </w:t></w:r><w:r><w:rPr><w:rFonts w:ascii="Garamond" w:cs="Garamond" w:eastAsia="Garamond" w:hAnsi="Garamond"/><w:color w:val="2D2D2D"/><w:sz w:val="20"/><w:szCs w:val="20"/></w:rPr><w:t xml:space="preserve">Own and deliver PKR 4.8B sales target</w:t></w:r></w:p><w:p><w:pPr><w:spacing w:after="50" w:before="40"/><w:ind w:left="360"/></w:pPr><w:r><w:rPr><w:rFonts w:ascii="Arial" w:cs="Arial" w:eastAsia="Arial" w:hAnsi="Arial"/><w:b/><w:bCs/><w:color w:val="B8912A"/><w:sz w:val="19"/><w:szCs w:val="19"/></w:rPr><w:t xml:space="preserve">2.  </w:t></w:r><w:r><w:rPr><w:rFonts w:ascii="Garamond" w:cs="Garamond" w:eastAsia="Garamond" w:hAnsi="Garamond"/><w:color w:val="2D2D2D"/><w:sz w:val="20"/><w:szCs w:val="20"/></w:rPr><w:t xml:space="preserve">Build and lead the full sales organization</w:t></w:r></w:p><w:p><w:pPr><w:spacing w:after="50" w:before="40"/><w:ind w:left="360"/></w:pPr><w:r><w:rPr><w:rFonts w:ascii="Arial" w:cs="Arial" w:eastAsia="Arial" w:hAnsi="Arial"/><w:b/><w:bCs/><w:color w:val="B8912A"/><w:sz w:val="19"/><w:szCs w:val="19"/></w:rPr><w:t xml:space="preserve">3.  </w:t></w:r><w:r><w:rPr><w:rFonts w:ascii="Garamond" w:cs="Garamond" w:eastAsia="Garamond" w:hAnsi="Garamond"/><w:color w:val="2D2D2D"/><w:sz w:val="20"/><w:szCs w:val="20"/></w:rPr><w:t xml:space="preserve">Develop and execute the Master Sales Plan</w:t></w:r></w:p><w:p><w:pPr><w:spacing w:after="50" w:before="40"/><w:ind w:left="360"/></w:pPr><w:r><w:rPr><w:rFonts w:ascii="Arial" w:cs="Arial" w:eastAsia="Arial" w:hAnsi="Arial"/><w:b/><w:bCs/><w:color w:val="B8912A"/><w:sz w:val="19"/><w:szCs w:val="19"/></w:rPr><w:t xml:space="preserve">4.  </w:t></w:r><w:r><w:rPr><w:rFonts w:ascii="Garamond" w:cs="Garamond" w:eastAsia="Garamond" w:hAnsi="Garamond"/><w:color w:val="2D2D2D"/><w:sz w:val="20"/><w:szCs w:val="20"/></w:rPr><w:t xml:space="preserve">Establish institutional partnerships</w:t></w:r></w:p><w:p><w:pPr><w:spacing w:after="50" w:before="40"/><w:ind w:left="360"/></w:pPr><w:r><w:rPr><w:rFonts w:ascii="Arial" w:cs="Arial" w:eastAsia="Arial" w:hAnsi="Arial"/><w:b/><w:bCs/><w:color w:val="B8912A"/><w:sz w:val="19"/><w:szCs w:val="19"/></w:rPr><w:t xml:space="preserve">5.  </w:t></w:r><w:r><w:rPr><w:rFonts w:ascii="Garamond" w:cs="Garamond" w:eastAsia="Garamond" w:hAnsi="Garamond"/><w:color w:val="2D2D2D"/><w:sz w:val="20"/><w:szCs w:val="20"/></w:rPr><w:t xml:space="preserve">Provide weekly and monthly performance reports</w:t></w:r></w:p><w:p><w:pPr><w:spacing w:after="60" w:before="180"/></w:pPr><w:r><w:rPr><w:rFonts w:ascii="Arial" w:cs="Arial" w:eastAsia="Arial" w:hAnsi="Arial"/><w:b/><w:bCs/><w:color w:val="B8912A"/><w:spacing w:val="40"/><w:sz w:val="17"/><w:szCs w:val="17"/></w:rPr><w:t xml:space="preserve">REQUIREMENTS</w:t></w:r></w:p><w:p><w:pPr><w:spacing w:after="50" w:before="40"/><w:ind w:left="360"/></w:pPr><w:r><w:rPr><w:rFonts w:ascii="Arial" w:cs="Arial" w:eastAsia="Arial" w:hAnsi="Arial"/><w:color w:val="B8912A"/><w:sz w:val="19"/><w:szCs w:val="19"/></w:rPr><w:t xml:space="preserve">•  </w:t></w:r><w:r><w:rPr><w:rFonts w:ascii="Garamond" w:cs="Garamond" w:eastAsia="Garamond" w:hAnsi="Garamond"/><w:color w:val="2D2D2D"/><w:sz w:val="20"/><w:szCs w:val="20"/></w:rPr><w:t xml:space="preserve">15+ years Pakistan real estate, 5+ years VP level</w:t></w:r></w:p><w:p><w:pPr><w:spacing w:after="50" w:before="40"/><w:ind w:left="360"/></w:pPr><w:r><w:rPr><w:rFonts w:ascii="Arial" w:cs="Arial" w:eastAsia="Arial" w:hAnsi="Arial"/><w:color w:val="B8912A"/><w:sz w:val="19"/><w:szCs w:val="19"/></w:rPr><w:t xml:space="preserve">•  </w:t></w:r><w:r><w:rPr><w:rFonts w:ascii="Garamond" w:cs="Garamond" w:eastAsia="Garamond" w:hAnsi="Garamond"/><w:color w:val="2D2D2D"/><w:sz w:val="20"/><w:szCs w:val="20"/></w:rPr><w:t xml:space="preserve">Track record PKR 1B+ annual revenue</w:t></w:r></w:p><w:p><w:pPr><w:spacing w:after="50" w:before="40"/><w:ind w:left="360"/></w:pPr><w:r><w:rPr><w:rFonts w:ascii="Arial" w:cs="Arial" w:eastAsia="Arial" w:hAnsi="Arial"/><w:color w:val="B8912A"/><w:sz w:val="19"/><w:szCs w:val="19"/></w:rPr><w:t xml:space="preserve">•  </w:t></w:r><w:r><w:rPr><w:rFonts w:ascii="Garamond" w:cs="Garamond" w:eastAsia="Garamond" w:hAnsi="Garamond"/><w:color w:val="2D2D2D"/><w:sz w:val="20"/><w:szCs w:val="20"/></w:rPr><w:t xml:space="preserve">Deep network LDA, NAPHDA, housing authorities</w:t></w:r></w:p><w:p><w:pPr><w:spacing w:after="50" w:before="40"/><w:ind w:left="360"/></w:pPr><w:r><w:rPr><w:rFonts w:ascii="Arial" w:cs="Arial" w:eastAsia="Arial" w:hAnsi="Arial"/><w:color w:val="B8912A"/><w:sz w:val="19"/><w:szCs w:val="19"/></w:rPr><w:t xml:space="preserve">•  </w:t></w:r><w:r><w:rPr><w:rFonts w:ascii="Garamond" w:cs="Garamond" w:eastAsia="Garamond" w:hAnsi="Garamond"/><w:color w:val="2D2D2D"/><w:sz w:val="20"/><w:szCs w:val="20"/></w:rPr><w:t xml:space="preserve">MBA preferred</w:t></w:r></w:p><w:p><w:pPr><w:spacing w:after="60" w:before="180"/></w:pPr><w:r><w:rPr><w:rFonts w:ascii="Arial" w:cs="Arial" w:eastAsia="Arial" w:hAnsi="Arial"/><w:b/><w:bCs/><w:color w:val="B8912A"/><w:spacing w:val="40"/><w:sz w:val="17"/><w:szCs w:val="17"/></w:rPr><w:t xml:space="preserve">LINKED KPIS &amp; TARGETS</w:t></w:r></w:p><w:p><w:pPr><w:spacing w:after="80" w:before="40"/><w:ind w:left="360"/></w:pPr><w:r><w:rPr><w:rFonts w:ascii="Arial" w:cs="Arial" w:eastAsia="Arial" w:hAnsi="Arial"/><w:color w:val="4A90D9"/><w:sz w:val="19"/><w:szCs w:val="19"/></w:rPr><w:t xml:space="preserve">monthly_rev  ·  conversion  ·  mou_signed  ·  csat</w:t></w:r></w:p><w:p><w:pPr><w:pageBreakBefore/></w:pPr></w:p><w:p><w:pPr><w:shd w:fill="1A4A7A" w:val="clear"/><w:spacing w:after="0" w:before="0"/></w:pPr><w:r><w:rPr><w:rFonts w:ascii="Garamond" w:cs="Garamond" w:eastAsia="Garamond" w:hAnsi="Garamond"/><w:b/><w:bCs/><w:color w:val="FFFFFF"/><w:sz w:val="24"/><w:szCs w:val="24"/></w:rPr><w:t xml:space="preserve">  B2G Sales Manager  ·  Manager</w:t></w:r></w:p><w:p><w:pPr><w:shd w:fill="F0F4F8" w:val="clear"/><w:spacing w:after="160" w:before="0"/></w:pPr><w:r><w:rPr><w:rFonts w:ascii="Arial" w:cs="Arial" w:eastAsia="Arial" w:hAnsi="Arial"/><w:color w:val="0D1F3C"/><w:spacing w:val="80"/><w:sz w:val="16"/><w:szCs w:val="16"/></w:rPr><w:t xml:space="preserve">  ARD CITY  ·  JOB DESCRIPTION</w:t></w:r></w:p><w:p><w:pPr><w:pStyle w:val="Heading2"/><w:spacing w:after="100" w:before="240"/></w:pPr><w:r><w:rPr><w:rFonts w:ascii="Garamond" w:cs="Garamond" w:eastAsia="Garamond" w:hAnsi="Garamond"/><w:b/><w:bCs/><w:color w:val="1A4A7A"/><w:sz w:val="24"/><w:szCs w:val="24"/></w:rPr><w:t xml:space="preserve">B2G Sales Manager</w:t></w:r></w:p><w:tbl><w:tblPr><w:tblW w:type="dxa" w:w="9000"/><w:tblBorders><w:top w:val="single" w:color="auto" w:sz="4"/><w:left w:val="single" w:color="auto" w:sz="4"/><w:bottom w:val="single" w:color="auto" w:sz="4"/><w:right w:val="single" w:color="auto" w:sz="4"/><w:insideH w:val="single" w:color="auto" w:sz="4"/><w:insideV w:val="single" w:color="auto" w:sz="4"/></w:tblBorders></w:tblPr><w:tblGrid><w:gridCol w:w="2800"/><w:gridCol w:w="6200"/></w:tblGrid><w:tr><w:tc><w:tcPr><w:tcW w:type="dxa" w:w="2800"/><w:tcBorders><w:top w:val="single" w:color="DDDDDD" w:sz="1"/><w:left w:val="single" w:color="DDDDDD" w:sz="1"/><w:bottom w:val="single" w:color="DDDDDD" w:sz="1"/><w:right w:val="single" w:color="DDDDDD" w:sz="1"/></w:tcBorders><w:shd w:fill="EEF2F8" w:val="clear"/><w:tcMar><w:top w:type="dxa" w:w="80"/><w:left w:type="dxa" w:w="140"/><w:bottom w:type="dxa" w:w="80"/><w:right w:type="dxa" w:w="100"/></w:tcMar></w:tcPr><w:p><w:r><w:rPr><w:rFonts w:ascii="Arial" w:cs="Arial" w:eastAsia="Arial" w:hAnsi="Arial"/><w:b/><w:bCs/><w:color w:val="2C5282"/><w:sz w:val="19"/><w:szCs w:val="19"/></w:rPr><w:t xml:space="preserve">Band / Level</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Manager</w:t></w:r></w:p></w:tc></w:tr><w:tr><w:tc><w:tcPr><w:tcW w:type="dxa" w:w="2800"/><w:tcBorders><w:top w:val="single" w:color="DDDDDD" w:sz="1"/><w:left w:val="single" w:color="DDDDDD" w:sz="1"/><w:bottom w:val="single" w:color="DDDDDD" w:sz="1"/><w:right w:val="single" w:color="DDDDDD" w:sz="1"/></w:tcBorders><w:shd w:fill="F5F7FB" w:val="clear"/><w:tcMar><w:top w:type="dxa" w:w="80"/><w:left w:type="dxa" w:w="140"/><w:bottom w:type="dxa" w:w="80"/><w:right w:type="dxa" w:w="100"/></w:tcMar></w:tcPr><w:p><w:r><w:rPr><w:rFonts w:ascii="Arial" w:cs="Arial" w:eastAsia="Arial" w:hAnsi="Arial"/><w:b/><w:bCs/><w:color w:val="2C5282"/><w:sz w:val="19"/><w:szCs w:val="19"/></w:rPr><w:t xml:space="preserve">Vertical</w:t></w:r></w:p></w:tc><w:tc><w:tcPr><w:tcW w:type="dxa" w:w="6200"/><w:tcBorders><w:top w:val="single" w:color="DDDDDD" w:sz="1"/><w:left w:val="single" w:color="DDDDDD" w:sz="1"/><w:bottom w:val="single" w:color="DDDDDD" w:sz="1"/><w:right w:val="single" w:color="DDDDDD" w:sz="1"/></w:tcBorders><w:tcMar><w:top w:type="dxa" w:w="80"/><w:left w:type="dxa" w:w="140"/><w:bottom w:type="dxa" w:w="80"/><w:right w:type="dxa" w:w="100"/></w:tcMar></w:tcPr><w:p><w:r><w:rPr><w:rFonts w:ascii="Garamond" w:cs="Garamond" w:eastAsia="Garamond" w:hAnsi="Garamond"/><w:color w:val="2D2D2D"/><w:sz w:val="20"/><w:szCs w:val="20"/></w:rPr><w:t xml:space="preserve">B2G</w:t></w:r></w:p></w:tc></w:tr></w:tbl><w:p><w:pPr><w:pBdr><w:left w:val="single" w:color="1A4A7A" w:sz="4" w:space="8"/></w:pBdr><w:spacing w:after="60" w:before="120"/><w:ind w:left="200"/></w:pPr><w:r><w:rPr><w:rFonts w:ascii="Garamond" w:cs="Garamond" w:eastAsia="Garamond" w:hAnsi="Garamond"/><w:i/><w:iCs/><w:color w:val="4A5568"/><w:sz w:val="20"/><w:szCs w:val="20"/></w:rPr><w:t xml:space="preserve">Own ARD City&apos;s government and institutional sales vertical. Secure PKR 600M in B2G allotments.</w:t></w:r></w:p><w:p><w:pPr><w:spacing w:after="60" w:before="180"/></w:pPr><w:r><w:rPr><w:rFonts w:ascii="Arial" w:cs="Arial" w:eastAsia="Arial" w:hAnsi="Arial"/><w:b/><w:bCs/><w:color w:val="1A4A7A"/><w:spacing w:val="40"/><w:sz w:val="17"/><w:szCs w:val="17"/></w:rPr><w:t xml:space="preserve">KEY RESPONSIBILITIES</w:t></w:r></w:p><w:p><w:pPr><w:spacing w:after="50" w:before="40"/><w:ind w:left="360"/></w:pPr><w:r><w:rPr><w:rFonts w:ascii="Arial" w:cs="Arial" w:eastAsia="Arial" w:hAnsi="Arial"/><w:b/><w:bCs/><w:color w:val="1A4A7A"/><w:sz w:val="19"/><w:szCs w:val="19"/></w:rPr><w:t xml:space="preserve">1.  </w:t></w:r><w:r><w:rPr><w:rFonts w:ascii="Garamond" w:cs="Garamond" w:eastAsia="Garamond" w:hAnsi="Garamond"/><w:color w:val="2D2D2D"/><w:sz w:val="20"/><w:szCs w:val="20"/></w:rPr><w:t xml:space="preserve">Develop B2G sales strategy</w:t></w:r></w:p><w:p><w:pPr><w:spacing w:after="50" w:before="40"/><w:ind w:left="360"/></w:pPr><w:r><w:rPr><w:rFonts w:ascii="Arial" w:cs="Arial" w:eastAsia="Arial" w:hAnsi="Arial"/><w:b/><w:bCs/><w:color w:val="1A4A7A"/><w:sz w:val="19"/><w:szCs w:val="19"/></w:rPr><w:t xml:space="preserve">2.  </w:t></w:r><w:r><w:rPr><w:rFonts w:ascii="Garamond" w:cs="Garamond" w:eastAsia="Garamond" w:hAnsi="Garamond"/><w:color w:val="2D2D2D"/><w:sz w:val="20"/><w:szCs w:val="20"/></w:rPr><w:t xml:space="preserve">Build government relationships</w:t></w:r></w:p><w:p><w:pPr><w:spacing w:after="50" w:before="40"/><w:ind w:left="360"/></w:pPr><w:r><w:rPr><w:rFonts w:ascii="Arial" w:cs="Arial" w:eastAsia="Arial" w:hAnsi="Arial"/><w:b/><w:bCs/><w:color w:val="1A4A7A"/><w:sz w:val="19"/><w:szCs w:val="19"/></w:rPr><w:t xml:space="preserve">3.  </w:t></w:r><w:r><w:rPr><w:rFonts w:ascii="Garamond" w:cs="Garamond" w:eastAsia="Garamond" w:hAnsi="Garamond"/><w:color w:val="2D2D2D"/><w:sz w:val="20"/><w:szCs w:val="20"/></w:rPr><w:t xml:space="preserve">Submit formal housing proposals</w:t></w:r></w:p><w:p><w:pPr><w:spacing w:after="50" w:before="40"/><w:ind w:left="360"/></w:pPr><w:r><w:rPr><w:rFonts w:ascii="Arial" w:cs="Arial" w:eastAsia="Arial" w:hAnsi="Arial"/><w:b/><w:bCs/><w:color w:val="1A4A7A"/><w:sz w:val="19"/><w:szCs w:val="19"/></w:rPr><w:t xml:space="preserve">4.  </w:t></w:r><w:r><w:rPr><w:rFonts w:ascii="Garamond" w:cs="Garamond" w:eastAsia="Garamond" w:hAnsi="Garamond"/><w:color w:val="2D2D2D"/><w:sz w:val="20"/><w:szCs w:val="20"/></w:rPr><w:t xml:space="preserve">Conduct 8+ govt presentations/month</w:t></w:r></w:p><w:p><w:pPr><w:spacing w:after="60" w:before="180"/></w:pPr><w:r><w:rPr><w:rFonts w:ascii="Arial" w:cs="Arial" w:eastAsia="Arial" w:hAnsi="Arial"/><w:b/><w:bCs/><w:color w:val="1A4A7A"/><w:spacing w:val="40"/><w:sz w:val="17"/><w:szCs w:val="17"/></w:rPr><w:t xml:space="preserve">REQUIREMENTS</w:t></w:r></w:p><w:p><w:pPr><w:spacing w:after="50" w:before="40"/><w:ind w:left="360"/></w:pPr><w:r><w:rPr><w:rFonts w:ascii="Arial" w:cs="Arial" w:eastAsia="Arial" w:hAnsi="Arial"/><w:color w:val="1A4A7A"/><w:sz w:val="19"/><w:szCs w:val="19"/></w:rPr><w:t xml:space="preserve">•  </w:t></w:r><w:r><w:rPr><w:rFonts w:ascii="Garamond" w:cs="Garamond" w:eastAsia="Garamond" w:hAnsi="Garamond"/><w:color w:val="2D2D2D"/><w:sz w:val="20"/><w:szCs w:val="20"/></w:rPr><w:t xml:space="preserve">10+ years experience, 5+ in govt sales</w:t></w:r></w:p><w:p><w:pPr><w:spacing w:after="50" w:before="40"/><w:ind w:left="360"/></w:pPr><w:r><w:rPr><w:rFonts w:ascii="Arial" w:cs="Arial" w:eastAsia="Arial" w:hAnsi="Arial"/><w:color w:val="1A4A7A"/><w:sz w:val="19"/><w:szCs w:val="19"/></w:rPr><w:t xml:space="preserve">•  </w:t></w:r><w:r><w:rPr><w:rFonts w:ascii="Garamond" w:cs="Garamond" w:eastAsia="Garamond" w:hAnsi="Garamond"/><w:color w:val="2D2D2D"/><w:sz w:val="20"/><w:szCs w:val="20"/></w:rPr><w:t xml:space="preserve">Existing NAPHDA/ministry relationships</w:t></w:r></w:p><w:p><w:pPr><w:spacing w:after="50" w:before="40"/><w:ind w:left="360"/></w:pPr><w:r><w:rPr><w:rFonts w:ascii="Arial" w:cs="Arial" w:eastAsia="Arial" w:hAnsi="Arial"/><w:color w:val="1A4A7A"/><w:sz w:val="19"/><w:szCs w:val="19"/></w:rPr><w:t xml:space="preserve">•  </w:t></w:r><w:r><w:rPr><w:rFonts w:ascii="Garamond" w:cs="Garamond" w:eastAsia="Garamond" w:hAnsi="Garamond"/><w:color w:val="2D2D2D"/><w:sz w:val="20"/><w:szCs w:val="20"/></w:rPr><w:t xml:space="preserve">Strong proposal writing skills</w:t></w:r></w:p><w:p><w:pPr><w:spacing w:after="50" w:before="40"/><w:ind w:left="360"/></w:pPr><w:r><w:rPr><w:rFonts w:ascii="Arial" w:cs="Arial" w:eastAsia="Arial" w:hAnsi="Arial"/><w:color w:val="1A4A7A"/><w:sz w:val="19"/><w:szCs w:val="19"/></w:rPr><w:t xml:space="preserve">•  </w:t></w:r><w:r><w:rPr><w:rFonts w:ascii="Garamond" w:cs="Garamond" w:eastAsia="Garamond" w:hAnsi="Garamond"/><w:color w:val="2D2D2D"/><w:sz w:val="20"/><w:szCs w:val="20"/></w:rPr><w:t xml:space="preserve">Master&apos;s preferred</w:t></w:r></w:p><w:p><w:pPr><w:spacing w:after="60" w:before="180"/></w:pPr><w:r><w:rPr><w:rFonts w:ascii="Arial" w:cs="Arial" w:eastAsia="Arial" w:hAnsi="Arial"/><w:b/><w:bCs/><w:color w:val="1A4A7A"/><w:spacing w:val="40"/><w:sz w:val="17"/><w:szCs w:val="17"/></w:rPr><w:t xml:space="preserve">LINKED KPIS &amp; TARGETS</w:t></w:r></w:p><w:p><w:pPr><w:spacing w:after="80" w:before="40"/><w:ind w:left="360"/></w:pPr><w:r><w:rPr><w:rFonts w:ascii="Arial" w:cs="Arial" w:eastAsia="Arial" w:hAnsi="Arial"/><w:color w:val="4A90D9"/><w:sz w:val="19"/><w:szCs w:val="19"/></w:rPr><w:t xml:space="preserve">b2g_rev  ·  mou_signed</w:t></w:r></w:p><w:sectPr><w:headerReference w:type="default" r:id="rId7"/><w:footerReference w:type="default" r:id="rId8"/><w:pgSz w:w="12240" w:h="15840" w:orient="portrait"/><w:pgMar w:top="1200" w:right="1200" w:bottom="1200" w:left="12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888888"/>
        <w:sz w:val="15"/>
        <w:szCs w:val="15"/>
      </w:rPr>
      <w:t xml:space="preserve">Ali Bin Nadeem, CTO – CyberX Inc.</w:t>
    </w:r>
    <w:r>
      <w:rPr>
        <w:rFonts w:ascii="Arial" w:cs="Arial" w:eastAsia="Arial" w:hAnsi="Arial"/>
        <w:color w:val="AAAAAA"/>
        <w:sz w:val="15"/>
        <w:szCs w:val="15"/>
      </w:rPr>
      <w:t xml:space="preserve">   ·   March 2025   ·   Sales Intelligence Package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12A" w:sz="4" w:space="4"/>
      </w:pBdr>
    </w:pPr>
    <w:r>
      <w:rPr>
        <w:rFonts w:ascii="Arial" w:cs="Arial" w:eastAsia="Arial" w:hAnsi="Arial"/>
        <w:b/>
        <w:bCs/>
        <w:color w:val="0D1F3C"/>
        <w:spacing w:val="60"/>
        <w:sz w:val="17"/>
        <w:szCs w:val="17"/>
      </w:rPr>
      <w:t xml:space="preserve">ARD CITY  ·  </w:t>
    </w:r>
    <w:r>
      <w:rPr>
        <w:rFonts w:ascii="Arial" w:cs="Arial" w:eastAsia="Arial" w:hAnsi="Arial"/>
        <w:color w:val="4A5568"/>
        <w:sz w:val="17"/>
        <w:szCs w:val="17"/>
      </w:rPr>
      <w:t xml:space="preserve">ARD City Sales Intelligence Plan 2025–2026</w:t>
    </w:r>
    <w:r>
      <w:rPr>
        <w:rFonts w:ascii="Arial" w:cs="Arial" w:eastAsia="Arial" w:hAnsi="Arial"/>
        <w:color w:val="AAAAAA"/>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aramond" w:cs="Garamond" w:eastAsia="Garamond" w:hAnsi="Garamond"/>
      <w:b/>
      <w:bCs/>
      <w:color w:val="0D1F3C"/>
      <w:sz w:val="32"/>
      <w:szCs w:val="32"/>
    </w:rPr>
  </w:style>
  <w:style w:type="paragraph" w:styleId="Heading2">
    <w:name w:val="Heading 2"/>
    <w:basedOn w:val="Normal"/>
    <w:next w:val="Normal"/>
    <w:qFormat/>
    <w:pPr>
      <w:spacing w:after="100" w:before="240"/>
      <w:outlineLvl w:val="1"/>
    </w:pPr>
    <w:rPr>
      <w:rFonts w:ascii="Garamond" w:cs="Garamond" w:eastAsia="Garamond" w:hAnsi="Garamond"/>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2026-03-17T21:42:49.272Z</dcterms:created>
  <dcterms:modified xsi:type="dcterms:W3CDTF">2026-03-17T21:42:49.273Z</dcterms:modified>
</cp:coreProperties>
</file>

<file path=docProps/custom.xml><?xml version="1.0" encoding="utf-8"?>
<Properties xmlns="http://schemas.openxmlformats.org/officeDocument/2006/custom-properties" xmlns:vt="http://schemas.openxmlformats.org/officeDocument/2006/docPropsVTypes"/>
</file>