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Recruitment curve (RC):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a single TMS coil, a single pulse was used to stimulate M1 at a range of increasing intensities in 11 states. There were a total of 110 pulses delivered, i.e. 10 pulses for the 11 different stimulator intensities. State 1 was set as the intensity of the RMT rounded down to the nearest 5% (e.g., if RMT was 53%, the first intensity used was 50%) and each state thereafter increased by 5% in raw TMS output. The RC is used to measure the increase in excitability of the cortex at a number of increasing stimulator outputs.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 script: </w:t>
      </w:r>
      <w:r w:rsidDel="00000000" w:rsidR="00000000" w:rsidRPr="00000000">
        <w:rPr>
          <w:b w:val="1"/>
          <w:rtl w:val="0"/>
        </w:rPr>
        <w:t xml:space="preserve">RC_20230515.m </w:t>
      </w: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rtl w:val="0"/>
        </w:rPr>
        <w:t xml:space="preserve">s well as pre and post versions that create output files with pre and post in the filename)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Finds the minimum and maximum MEP values after the pulse, and then measures MEP amplitude as the peak-to-peak (min-to-max) difference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 both a trial-by-trial file, as well as an average file (gives mean MEP amplitude for each state).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Short-interval intracortical inhibition (SICI):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a single TMS coil, a subthreshold conditioning stimulus (CS) pulse was delivered in advance of a suprathreshold test stimulus (TS) pulse, with an interstimulus interval of 1-6 ms. This typically results in a reduction of the MEP elicited by the TS compared to that elicited by the TS delivered alone. This reduction in the MEP is related to GABA-A signaling.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 script: SICI_20230515.m </w:t>
      </w:r>
      <w:r w:rsidDel="00000000" w:rsidR="00000000" w:rsidRPr="00000000">
        <w:rPr>
          <w:rtl w:val="0"/>
        </w:rPr>
        <w:t xml:space="preserve">(as well as pre and post versions that create output files with pre and post in the filename)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Finds the minimum and maximum MEP values after the pulse, and then measures MEP amplitude as the peak-to-peak (min-to-max) difference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Measures MEP latency, defined as the latency of the first maximum/minimum peak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Outputs both a trial-by-trial file, as well as an average file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Long-interval intracortical inhibition (LICI):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a single TMS coil, a suprathreshold CS pulse was followed by a suprathreshold TS pulse, with an interstimulus interval of 50-100ms. This typically results in a reduction of the MEP compared to a TS alone. This reduction in the MEP is attributable to GABA-B signaling.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 script: LICI_20230515.m </w:t>
      </w:r>
      <w:r w:rsidDel="00000000" w:rsidR="00000000" w:rsidRPr="00000000">
        <w:rPr>
          <w:rtl w:val="0"/>
        </w:rPr>
        <w:t xml:space="preserve">(as well as pre and post versions that create output files with pre and post in the filename)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Finds the minimum and maximum MEP values after the pulse, and then measures MEP amplitude as the peak-to-peak (min-to-max) difference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Measures MEP latency, defined as the latency of the first maximum/minimum peak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Outputs both a trial-by-trial file, as well as an average 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Contralateral (cortical) silent period (cSP):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Participants were asked to hold a sustained muscle contraction at 10% maximum effort, resulting in ongoing EMG activity. Using a single TMS coil, a pulse was delivered to the M1 contralateral to the hand sustaining a muscle contraction. This typically elicits an MEP followed by a flattening of the EMG signal (known as the contralateral, or cortical, silent period), reflecting GABA-B mediated local inhibition.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Currently being revamped. Briefly, it should work as follows: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cSP script utilizes a combination of methods for identifying cSP events, drawing insights from various research papers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Conforto et al., 2014</w:t>
        </w:r>
      </w:hyperlink>
      <w:r w:rsidDel="00000000" w:rsidR="00000000" w:rsidRPr="00000000">
        <w:rPr>
          <w:rtl w:val="0"/>
        </w:rPr>
        <w:t xml:space="preserve">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Garvey et al., 2001</w:t>
        </w:r>
      </w:hyperlink>
      <w:r w:rsidDel="00000000" w:rsidR="00000000" w:rsidRPr="00000000">
        <w:rPr>
          <w:rtl w:val="0"/>
        </w:rPr>
        <w:t xml:space="preserve">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Kuo, Y.L. et al., 2014</w:t>
        </w:r>
      </w:hyperlink>
      <w:r w:rsidDel="00000000" w:rsidR="00000000" w:rsidRPr="00000000">
        <w:rPr>
          <w:rtl w:val="0"/>
        </w:rPr>
        <w:t xml:space="preserve">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Giovannelli, F. et al., 2009</w:t>
        </w:r>
      </w:hyperlink>
      <w:r w:rsidDel="00000000" w:rsidR="00000000" w:rsidRPr="00000000">
        <w:rPr>
          <w:rtl w:val="0"/>
        </w:rPr>
        <w:t xml:space="preserve">). It’s important to note that all calculations below are NOT done on a single trial basis - we ended up averaging the rectified-and-filtered trials together first and then computed the silent period based on that average. The single trials were too noisy to quantify the silent periods on a single-trial level. This is pretty standard in the field - in contrast to MEPs and paired pulse signals, which can be quantified more easily on a single-trial level.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cSP Confirmation Criteria: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 initial phase involves determining the cSP start look, marking the confirmed occurrence of a cSP. Three conditions, adapted from Conforto et al. (2014), contribute to this determination:</w:t>
      </w:r>
    </w:p>
    <w:p w:rsidR="00000000" w:rsidDel="00000000" w:rsidP="00000000" w:rsidRDefault="00000000" w:rsidRPr="00000000" w14:paraId="00000023">
      <w:pPr>
        <w:ind w:left="1170" w:firstLine="0"/>
        <w:rPr/>
      </w:pPr>
      <w:r w:rsidDel="00000000" w:rsidR="00000000" w:rsidRPr="00000000">
        <w:rPr>
          <w:rtl w:val="0"/>
        </w:rPr>
        <w:t xml:space="preserve">- A 2.5 ms drop in the rectified EMG signal below a lower threshold (mean EMG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 - 2 σ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ind w:left="1170" w:firstLine="0"/>
        <w:rPr/>
      </w:pPr>
      <w:r w:rsidDel="00000000" w:rsidR="00000000" w:rsidRPr="00000000">
        <w:rPr>
          <w:rtl w:val="0"/>
        </w:rPr>
        <w:t xml:space="preserve">- A 5 ms drop below the mean EMG</w:t>
      </w:r>
      <w:r w:rsidDel="00000000" w:rsidR="00000000" w:rsidRPr="00000000">
        <w:rPr>
          <w:vertAlign w:val="subscript"/>
          <w:rtl w:val="0"/>
        </w:rPr>
        <w:t xml:space="preserve">baseline </w:t>
      </w:r>
      <w:r w:rsidDel="00000000" w:rsidR="00000000" w:rsidRPr="00000000">
        <w:rPr>
          <w:rtl w:val="0"/>
        </w:rPr>
        <w:t xml:space="preserve">- σ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1170" w:firstLine="0"/>
        <w:rPr/>
      </w:pPr>
      <w:r w:rsidDel="00000000" w:rsidR="00000000" w:rsidRPr="00000000">
        <w:rPr>
          <w:rtl w:val="0"/>
        </w:rPr>
        <w:t xml:space="preserve">- A 10 ms drop below the mean EMG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If any of these conditions are met within a specified time window (30-60 ms post-pulse), the cSP start look is set to the point at which the condition was satisfied.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170" w:firstLine="0"/>
        <w:rPr/>
      </w:pPr>
      <w:r w:rsidDel="00000000" w:rsidR="00000000" w:rsidRPr="00000000">
        <w:rPr>
          <w:rtl w:val="0"/>
        </w:rPr>
        <w:t xml:space="preserve">- The script evaluates each condition within the cSP look window in decreasing order (1-3), commencing with the 2.5 ms drop below EMG - 2SD.</w:t>
      </w:r>
    </w:p>
    <w:p w:rsidR="00000000" w:rsidDel="00000000" w:rsidP="00000000" w:rsidRDefault="00000000" w:rsidRPr="00000000" w14:paraId="0000002A">
      <w:pPr>
        <w:ind w:left="1170" w:firstLine="0"/>
        <w:rPr/>
      </w:pPr>
      <w:r w:rsidDel="00000000" w:rsidR="00000000" w:rsidRPr="00000000">
        <w:rPr>
          <w:rtl w:val="0"/>
        </w:rPr>
        <w:t xml:space="preserve">- The window size was determined based on the general occurrence of cSPs within 30-45 ms post-pulse, with allowances for outliers (Kuo, Y.L. et al., 2014; Giovannelli, F. et al., 2009).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cSP Start and End Times: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Once the cSP start look is established, the script employs a method from Garvey et al. (2001) to determine the cSP start and end times:</w:t>
      </w:r>
    </w:p>
    <w:p w:rsidR="00000000" w:rsidDel="00000000" w:rsidP="00000000" w:rsidRDefault="00000000" w:rsidRPr="00000000" w14:paraId="0000002E">
      <w:pPr>
        <w:ind w:left="1170" w:firstLine="0"/>
        <w:rPr/>
      </w:pPr>
      <w:r w:rsidDel="00000000" w:rsidR="00000000" w:rsidRPr="00000000">
        <w:rPr>
          <w:rtl w:val="0"/>
        </w:rPr>
        <w:t xml:space="preserve">- The script traces backward from the cSP start look along the rectified EMG signal. The cSP start is identified as the point where 50% of the preceding data points in a 5 ms window are above Garvey’s variation limit.</w:t>
      </w:r>
    </w:p>
    <w:p w:rsidR="00000000" w:rsidDel="00000000" w:rsidP="00000000" w:rsidRDefault="00000000" w:rsidRPr="00000000" w14:paraId="0000002F">
      <w:pPr>
        <w:ind w:left="1170" w:firstLine="0"/>
        <w:rPr/>
      </w:pPr>
      <w:r w:rsidDel="00000000" w:rsidR="00000000" w:rsidRPr="00000000">
        <w:rPr>
          <w:rtl w:val="0"/>
        </w:rPr>
        <w:t xml:space="preserve">- Similarly, the cSP end is determined by looking forward from the cSP start look until 50% of the succeeding data within a 5 ms window are above Garvey’s variation limit.</w:t>
      </w:r>
    </w:p>
    <w:p w:rsidR="00000000" w:rsidDel="00000000" w:rsidP="00000000" w:rsidRDefault="00000000" w:rsidRPr="00000000" w14:paraId="00000030">
      <w:pPr>
        <w:ind w:left="1170" w:firstLine="0"/>
        <w:rPr/>
      </w:pPr>
      <w:r w:rsidDel="00000000" w:rsidR="00000000" w:rsidRPr="00000000">
        <w:rPr>
          <w:rtl w:val="0"/>
        </w:rPr>
        <w:t xml:space="preserve">- The variation limit is defined as the mean EMG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 - 1.77 * MCD, where MCD (Mean Consecutive Difference) represents the mean of the baseline EMG’s first derivative.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Ipsilateral silent period (iSP):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Participants were asked to hold a sustained muscle contraction at 10% maximum effort, resulting in ongoing EMG activity. Using a single TMS coil, a pulse was delivered to the M1 ipsilateral to the hand sustaining a muscle contraction. This typically results in a flattening of the background EMG signal in the ipsilateral muscle (known as ipsilateral silent period), reflecting transcallosal inhibition.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Currently being revamped. Will work essentially the same as when looking for the cSP outcomes.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Long interhemispheric inhibition (LIHI):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two TMS coils simultaneously, a subthreshold CS was delivered to M1 on one side, which typically causes a reduction in MEP amplitude elicited by a TS delivered to M1 on the other side. Similarly to iSP, these LIHI effects are due to transcallosal inhibition.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Have not run this preprocessing as there were only 3 subjects that had MEPs in both hemispheres.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med.ncbi.nlm.nih.gov/19770195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177/0333102413515340" TargetMode="External"/><Relationship Id="rId7" Type="http://schemas.openxmlformats.org/officeDocument/2006/relationships/hyperlink" Target="https://doi.org/10.1016/S1388-2457(01)00581-8" TargetMode="External"/><Relationship Id="rId8" Type="http://schemas.openxmlformats.org/officeDocument/2006/relationships/hyperlink" Target="https://pubmed.ncbi.nlm.nih.gov/281195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