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90.0" w:type="dxa"/>
        <w:jc w:val="left"/>
        <w:tblLayout w:type="fixed"/>
        <w:tblLook w:val="0600"/>
      </w:tblPr>
      <w:tblGrid>
        <w:gridCol w:w="1275"/>
        <w:gridCol w:w="180"/>
        <w:gridCol w:w="6150"/>
        <w:gridCol w:w="300"/>
        <w:gridCol w:w="1485"/>
        <w:tblGridChange w:id="0">
          <w:tblGrid>
            <w:gridCol w:w="1275"/>
            <w:gridCol w:w="180"/>
            <w:gridCol w:w="6150"/>
            <w:gridCol w:w="300"/>
            <w:gridCol w:w="1485"/>
          </w:tblGrid>
        </w:tblGridChange>
      </w:tblGrid>
      <w:tr>
        <w:trPr>
          <w:cantSplit w:val="0"/>
          <w:trHeight w:val="1609.999999999999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after="240" w:before="0" w:line="240" w:lineRule="auto"/>
              <w:rPr>
                <w:rFonts w:ascii="Roboto Black" w:cs="Roboto Black" w:eastAsia="Roboto Black" w:hAnsi="Roboto Black"/>
                <w:sz w:val="24"/>
                <w:szCs w:val="24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24"/>
                <w:szCs w:val="24"/>
                <w:rtl w:val="0"/>
              </w:rPr>
              <w:t xml:space="preserve">Alice Nazarian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UX Leader / Design thinker / Designer / UX evangelist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24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Seasoned UX leader with a Master’s in Social Psychology, driving user-centred design and business alignment through strategic leadership. I optimise product experiences, build high-performing UX teams, and foster innovation through Design Thinking and scalable design systems.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240" w:before="0" w:line="240" w:lineRule="auto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before="240" w:line="240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Research: 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Comparative analysis, Diary studies, Contextual inquiry, Interviews, Journey mapping, Task and workflow analysis, Usability testing, Cognitive walkthrough.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before="240" w:line="240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Design: 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24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Strategy, Information architecture, Sketching, Wireframing, Prototyping, Micro-interactions, Accessibility.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before="240" w:line="240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Creativity: 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Design thinking, Problem solving, Visual design, Typography.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before="240" w:line="240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Leadership: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Team building, Prioritization, Communication, Creative direction, Mentorship.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Master's in Social Psychology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Institute of Modern knowledge (Instytut Suèasnyh Vedau) 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2001 - 2006 / Minsk, Belarus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.00000000000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TripArc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UX Director and Design strategist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May 2021 - October 2024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Established the UX function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as the company’s first UX leader, growing a multidisciplinary team with researchers, content designers, and visual designers.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Championed UX as a business-critical function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collaborating with executive and cross-functional teams to align user-centred design with business objectives.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Led the redesign of the Kensington Tour's Client Portal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conducting discovery research and developing the full UX strategy. Early portions introduced user accounts and streamlined itinerary management.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Shaped the UX strategy for  the new generation of ADX, TripArc’s b2b platform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aligning product vision with business objectives, ensuring user-centred design informed product roadmaps and development processes.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Created and implemented Nexus, TripArc’s design system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streamlining collaboration between designers and developers and ensuring scalability across products, which shortened hand-off process and simplified solution design and  implementation.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Developed a UX handbook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documenting processes and standards, ensuring alignment and consistency within the growing UX team.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Fostered a collaborative and outcome-oriented culture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earning a near-perfect manager score in the employee engagement report and receiving a value award for leadership.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Mentored team members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through goal-focused performance reviews, helping develop talent and ensuring continuous professional growth within the team.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ind w:left="72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Questrade 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UX Manager and Strategist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November 2008 - May 2021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Led the redesign of the online account application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increasing the conversion rate by 38% through extensive discovery research, usability testing, and iterative improvements.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Developed the initial strategy and concept for native Questrade's mobile app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later refined and launched, incorporating many of the original design and user flow concepts.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Built and scaled the All-spark Design System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collaborating with development teams to ensure consistency and scalability across products, establishing it as a core company asset.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Led the UX strategy for the unified trading platform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collaborating with development architects to design a cohesive user experience across mobile and web, reducing complexity for users and improving consistency while optimising support and maintenance costs.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Drove Design Thinking adoption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across product teams, shifting focus from feature requests to problem-solving, accelerating product development cycles and increasing stakeholder engagement.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Established robust feedback and research systems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integrating user feedback loops, proxy-user panels, and usability testing to continuously refine the user experience.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Managed two UXD teams, UX writers, researchers and technical writers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with up to 20 head count in total, fostering a collaborative problem-solving culture and mentoring several team members who advanced to managerial roles.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Led the redesign of client portals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improving brand perception, content discoverability, and user experience across web and mobile.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Collaborated on design and launched key platforms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(IQ Edge, Investment Portfolio Builder, Web Trading Platform, and Mobile App), replacing the previous white-labelled solution and contributing to improved user engagement and supporting business growth.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ind w:left="72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.00000000000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Pure Med Spa, head-office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UX &amp; Graphic Designer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November 2006 - November 2008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Designed and developed a </w:t>
            </w: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custom website from scratch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ensuring a cohesive digital presence and supporting all marketing efforts for both online and offline channels.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Created an innovative gift certificate tracking system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used across multiple franchise locations in the USA and Canada, solving a critical issue with gift certificate redemption between locations and streamlining operations with an online portal that enabled validation and issuance of certificates.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Increased website visibility to a top 4 ranking through strategic design, content optimization, and cross-platform collaboration, significantly boosting the company’s online presence with no external marketing spend.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Created marketing collateral such as packaging and posters.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9.999999999999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XPGraph (Belarus)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Senior Digital Designer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October 2003 - January 2006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Led end-to-end design of online products across diverse industries, delivering solutions that improved customer engagement and streamlined internal processes.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Led branding projects including identity and brand standards documentation.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before="0" w:line="276" w:lineRule="auto"/>
              <w:ind w:left="72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4.17968750000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Delovaya Iniciativa (Belarus)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Web &amp; Graphic Designer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June 2002 - October 2003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Developed brand guidelines and created diverse design elements for multiple clients.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Supported website updates.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before="0" w:line="276" w:lineRule="auto"/>
              <w:ind w:left="72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4.999999999998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Intis (Belarus)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Web &amp; Graphic Designer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July 2000 - October 2002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Worked on varied projects including VoIP web apps and hardware interfaces.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Freelancer </w:t>
            </w: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(Belarus and Canada)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2002 - 2008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Worked on cross-media projects involving branding, UI design, and front-end development.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Roboto Light" w:cs="Roboto Light" w:eastAsia="Roboto Light" w:hAnsi="Roboto Light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2"/>
              <w:szCs w:val="12"/>
            </w:rPr>
          </w:pPr>
          <w:r w:rsidDel="00000000" w:rsidR="00000000" w:rsidRPr="00000000">
            <w:rPr>
              <w:b w:val="1"/>
              <w:sz w:val="12"/>
              <w:szCs w:val="12"/>
              <w:rtl w:val="0"/>
            </w:rPr>
            <w:t xml:space="preserve">Alice Nazarian, UX Leader / Design thinker / Designer / UX evangelist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12"/>
              <w:szCs w:val="12"/>
            </w:rPr>
          </w:pPr>
          <w:r w:rsidDel="00000000" w:rsidR="00000000" w:rsidRPr="00000000">
            <w:rPr>
              <w:b w:val="1"/>
              <w:sz w:val="12"/>
              <w:szCs w:val="12"/>
              <w:rtl w:val="0"/>
            </w:rPr>
            <w:t xml:space="preserve">Let’s chat 647-999-6926 / alice.redfox@gmail.com</w:t>
          </w:r>
        </w:p>
      </w:tc>
    </w:tr>
  </w:tbl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  <w:tbl>
    <w:tblPr>
      <w:tblStyle w:val="Table3"/>
      <w:tblW w:w="5400.0" w:type="dxa"/>
      <w:jc w:val="left"/>
      <w:tblLayout w:type="fixed"/>
      <w:tblLook w:val="0600"/>
    </w:tblPr>
    <w:tblGrid>
      <w:gridCol w:w="1470"/>
      <w:gridCol w:w="3930"/>
      <w:tblGridChange w:id="0">
        <w:tblGrid>
          <w:gridCol w:w="1470"/>
          <w:gridCol w:w="393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374828" cy="39311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828" cy="3931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647-999-6926 / alice.redfox@gmail.com</w:t>
          </w:r>
        </w:p>
      </w:tc>
    </w:tr>
  </w:tbl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Light-boldItalic.ttf"/><Relationship Id="rId9" Type="http://schemas.openxmlformats.org/officeDocument/2006/relationships/font" Target="fonts/RobotoLight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Light-regular.ttf"/><Relationship Id="rId8" Type="http://schemas.openxmlformats.org/officeDocument/2006/relationships/font" Target="fonts/RobotoLigh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