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18. Justifique as principais decisões</w:t>
      </w:r>
    </w:p>
    <w:p>
      <w:r>
        <w:t>Cada decisão abaixo responde a três perguntas: o que decidimos, por que decidimos assim e qual regra ou necessidade sustenta a decisão.</w:t>
      </w:r>
    </w:p>
    <w:p>
      <w:pPr>
        <w:keepNext/>
        <w:spacing w:before="240"/>
      </w:pPr>
      <w:r>
        <w:rPr>
          <w:b/>
          <w:sz w:val="24"/>
        </w:rPr>
        <w:t>Decisão 1 — Agendamento e Atendimento são entidades separadas</w:t>
      </w:r>
    </w:p>
    <w:p>
      <w:pPr>
        <w:spacing w:after="80"/>
      </w:pPr>
      <w:r>
        <w:rPr>
          <w:b/>
        </w:rPr>
        <w:t xml:space="preserve">O que decidimos: </w:t>
      </w:r>
      <w:r>
        <w:t>AGENDAMENTO (0,1) — ORIGINA — ATENDIMENTO (1,1): um agendamento origina no máximo um atendimento, e todo atendimento nasce de um agendamento.</w:t>
      </w:r>
    </w:p>
    <w:p>
      <w:pPr>
        <w:spacing w:after="80"/>
      </w:pPr>
      <w:r>
        <w:rPr>
          <w:b/>
        </w:rPr>
        <w:t xml:space="preserve">Por que decidimos assim: </w:t>
      </w:r>
      <w:r>
        <w:t>Marcar o horário e atender o paciente são momentos diferentes. O agendamento pode não se concretizar (falta ou cancelamento), por isso o mínimo é 0 do lado do agendamento. Já o atendimento só existe quando o paciente comparece na data marcada, por isso ele tem exatamente um agendamento de origem (1,1). Se a clínica passar a atender urgências sem hora marcada, o lado do atendimento passa a (0,1).</w:t>
      </w:r>
    </w:p>
    <w:p>
      <w:pPr>
        <w:spacing w:after="80"/>
      </w:pPr>
      <w:r>
        <w:rPr>
          <w:b/>
        </w:rPr>
        <w:t xml:space="preserve">Regra ou necessidade que sustenta: </w:t>
      </w:r>
      <w:r>
        <w:t>Processos 5.1 e 5.3; fluxograma ("Paciente comparece na data marcada"); política de cancelamento com 24 horas de antecedência (seção 9).</w:t>
      </w:r>
    </w:p>
    <w:p>
      <w:pPr>
        <w:keepNext/>
        <w:spacing w:before="240"/>
      </w:pPr>
      <w:r>
        <w:rPr>
          <w:b/>
          <w:sz w:val="24"/>
        </w:rPr>
        <w:t>Decisão 2 — Agendamento com um único paciente e um único dentista</w:t>
      </w:r>
    </w:p>
    <w:p>
      <w:pPr>
        <w:spacing w:after="80"/>
      </w:pPr>
      <w:r>
        <w:rPr>
          <w:b/>
        </w:rPr>
        <w:t xml:space="preserve">O que decidimos: </w:t>
      </w:r>
      <w:r>
        <w:t>AGENDAMENTO é (1,1) em relação a PACIENTE e a PROFISSIONAL; PACIENTE e PROFISSIONAL são (0,N) em relação a AGENDAMENTO. Data e horário ficam no agendamento, e a combinação dentista + data + horário não pode se repetir.</w:t>
      </w:r>
    </w:p>
    <w:p>
      <w:pPr>
        <w:spacing w:after="80"/>
      </w:pPr>
      <w:r>
        <w:rPr>
          <w:b/>
        </w:rPr>
        <w:t xml:space="preserve">Por que decidimos assim: </w:t>
      </w:r>
      <w:r>
        <w:t>Cada marcação pertence a um só paciente e a um dentista responsável. Um paciente cadastrado pode ainda não ter marcado nada (0) ou marcar várias consultas ao longo do tempo (N); o mesmo vale para o dentista. Para impedir dois pacientes no mesmo horário do mesmo dentista, o dentista precisa ser uma entidade identificável.</w:t>
      </w:r>
    </w:p>
    <w:p>
      <w:pPr>
        <w:spacing w:after="80"/>
      </w:pPr>
      <w:r>
        <w:rPr>
          <w:b/>
        </w:rPr>
        <w:t xml:space="preserve">Regra ou necessidade que sustenta: </w:t>
      </w:r>
      <w:r>
        <w:t>Regras: "Um paciente pode realizar vários agendamentos", "Um agendamento deve estar associado a apenas um paciente", "a um dentista responsável" e "não pode ser marcado em um horário já ocupado pelo mesmo dentista". Problema da seção 4: conflito de horários na agenda de papel.</w:t>
      </w:r>
    </w:p>
    <w:p>
      <w:pPr>
        <w:keepNext/>
        <w:spacing w:before="240"/>
      </w:pPr>
      <w:r>
        <w:rPr>
          <w:b/>
          <w:sz w:val="24"/>
        </w:rPr>
        <w:t>Decisão 3 — Profissional é uma entidade, mesmo havendo um único dentista</w:t>
      </w:r>
    </w:p>
    <w:p>
      <w:pPr>
        <w:spacing w:after="80"/>
      </w:pPr>
      <w:r>
        <w:rPr>
          <w:b/>
        </w:rPr>
        <w:t xml:space="preserve">O que decidimos: </w:t>
      </w:r>
      <w:r>
        <w:t>Criamos a entidade PROFISSIONAL (dentista), com relacionamentos (0,N) com AGENDAMENTO e com ATENDIMENTO.</w:t>
      </w:r>
    </w:p>
    <w:p>
      <w:pPr>
        <w:spacing w:after="80"/>
      </w:pPr>
      <w:r>
        <w:rPr>
          <w:b/>
        </w:rPr>
        <w:t xml:space="preserve">Por que decidimos assim: </w:t>
      </w:r>
      <w:r>
        <w:t>A clínica tem hoje um só dentista, mas agendamento e atendimento precisam indicar quem é o responsável, e a regra de choque de horário só funciona se o dentista estiver identificado no banco. Assim, se a clínica contratar outro dentista, o modelo não precisa mudar.</w:t>
      </w:r>
    </w:p>
    <w:p>
      <w:pPr>
        <w:spacing w:after="80"/>
      </w:pPr>
      <w:r>
        <w:rPr>
          <w:b/>
        </w:rPr>
        <w:t xml:space="preserve">Regra ou necessidade que sustenta: </w:t>
      </w:r>
      <w:r>
        <w:t>Caracterização da empresa (um dentista responsável); regras "dentista responsável" e "Um dentista pode atender vários pacientes"; requisito "cadastrar dentistas e profissionais da clínica".</w:t>
      </w:r>
    </w:p>
    <w:p>
      <w:pPr>
        <w:keepNext/>
        <w:spacing w:before="240"/>
      </w:pPr>
      <w:r>
        <w:rPr>
          <w:b/>
          <w:sz w:val="24"/>
        </w:rPr>
        <w:t>Decisão 4 — Prontuário é uma entidade própria, ligada a um único paciente</w:t>
      </w:r>
    </w:p>
    <w:p>
      <w:pPr>
        <w:spacing w:after="80"/>
      </w:pPr>
      <w:r>
        <w:rPr>
          <w:b/>
        </w:rPr>
        <w:t xml:space="preserve">O que decidimos: </w:t>
      </w:r>
      <w:r>
        <w:t>PACIENTE (1,1) — POSSUI — PRONTUÁRIO (1,1) e PRONTUÁRIO (0,N) — REGISTRA — ATENDIMENTO (1,1). O prontuário é aberto junto com o cadastro do paciente.</w:t>
      </w:r>
    </w:p>
    <w:p>
      <w:pPr>
        <w:spacing w:after="80"/>
      </w:pPr>
      <w:r>
        <w:rPr>
          <w:b/>
        </w:rPr>
        <w:t xml:space="preserve">Por que decidimos assim: </w:t>
      </w:r>
      <w:r>
        <w:t>A regra trata o prontuário como algo que pertence a um único paciente, e ele funciona como o histórico que reúne vários atendimentos: fica vazio até o primeiro atendimento (0,N) e cada atendimento fica registrado em um só prontuário (1,1). Separar os dados clínicos (alergias, observações) dos dados cadastrais também facilita restringir o acesso, que é permitido só a dentistas e administradores.</w:t>
      </w:r>
    </w:p>
    <w:p>
      <w:pPr>
        <w:spacing w:after="80"/>
      </w:pPr>
      <w:r>
        <w:rPr>
          <w:b/>
        </w:rPr>
        <w:t xml:space="preserve">Regra ou necessidade que sustenta: </w:t>
      </w:r>
      <w:r>
        <w:t>Regra "Um prontuário pertence a um único paciente"; requisito "manter o prontuário/histórico clínico de cada paciente"; regras de acesso (seção 9); problema da seção 4: histórico anotado em papel avulso.</w:t>
      </w:r>
    </w:p>
    <w:p>
      <w:pPr>
        <w:keepNext/>
        <w:spacing w:before="240"/>
      </w:pPr>
      <w:r>
        <w:rPr>
          <w:b/>
          <w:sz w:val="24"/>
        </w:rPr>
        <w:t>Decisão 5 — Paciente tem no máximo um convênio; carteirinha fica no Paciente</w:t>
      </w:r>
    </w:p>
    <w:p>
      <w:pPr>
        <w:spacing w:after="80"/>
      </w:pPr>
      <w:r>
        <w:rPr>
          <w:b/>
        </w:rPr>
        <w:t xml:space="preserve">O que decidimos: </w:t>
      </w:r>
      <w:r>
        <w:t>PACIENTE (0,1) — POSSUI — CONVÊNIO (0,N). Número e validade da carteirinha são atributos de PACIENTE.</w:t>
      </w:r>
    </w:p>
    <w:p>
      <w:pPr>
        <w:spacing w:after="80"/>
      </w:pPr>
      <w:r>
        <w:rPr>
          <w:b/>
        </w:rPr>
        <w:t xml:space="preserve">Por que decidimos assim: </w:t>
      </w:r>
      <w:r>
        <w:t>A clínica atende pacientes particulares (nenhum convênio) e conveniados, e consideramos um convênio por paciente. Um convênio cadastrado pode ainda não ter pacientes, ou ter vários (0,N). Como o paciente tem no máximo um convênio, a carteirinha descreve o próprio paciente e não precisa de entidade associativa. Se um paciente puder ter mais de um convênio, isso vira N:N e a carteirinha passa para o relacionamento.</w:t>
      </w:r>
    </w:p>
    <w:p>
      <w:pPr>
        <w:spacing w:after="80"/>
      </w:pPr>
      <w:r>
        <w:rPr>
          <w:b/>
        </w:rPr>
        <w:t xml:space="preserve">Regra ou necessidade que sustenta: </w:t>
      </w:r>
      <w:r>
        <w:t>Caracterização da empresa (pacientes particulares e conveniados); requisito "cadastrar convênios/planos odontológicos"; Etapa 15 (atributos de relacionamento).</w:t>
      </w:r>
    </w:p>
    <w:p>
      <w:pPr>
        <w:keepNext/>
        <w:spacing w:before="240"/>
      </w:pPr>
      <w:r>
        <w:rPr>
          <w:b/>
          <w:sz w:val="24"/>
        </w:rPr>
        <w:t>Decisão 6 — Usuário é separado de Profissional e de Paciente</w:t>
      </w:r>
    </w:p>
    <w:p>
      <w:pPr>
        <w:spacing w:after="80"/>
      </w:pPr>
      <w:r>
        <w:rPr>
          <w:b/>
        </w:rPr>
        <w:t xml:space="preserve">O que decidimos: </w:t>
      </w:r>
      <w:r>
        <w:t>Criamos a entidade USUÁRIO (login, senha, perfil), ligada ao PROFISSIONAL por USUÁRIO (0,1) — REPRESENTA — PROFISSIONAL (0,1).</w:t>
      </w:r>
    </w:p>
    <w:p>
      <w:pPr>
        <w:spacing w:after="80"/>
      </w:pPr>
      <w:r>
        <w:rPr>
          <w:b/>
        </w:rPr>
        <w:t xml:space="preserve">Por que decidimos assim: </w:t>
      </w:r>
      <w:r>
        <w:t>Login e perfil de acesso são informação do sistema, não do consultório. A recepcionista e a auxiliar precisam de conta sem serem profissionais clínicos, então nem todo usuário representa um profissional (0,1); e um dentista pode ainda não ter conta criada (0,1).</w:t>
      </w:r>
    </w:p>
    <w:p>
      <w:pPr>
        <w:spacing w:after="80"/>
      </w:pPr>
      <w:r>
        <w:rPr>
          <w:b/>
        </w:rPr>
        <w:t xml:space="preserve">Regra ou necessidade que sustenta: </w:t>
      </w:r>
      <w:r>
        <w:t>Requisitos não funcionais (login e senha, acesso por perfil, vários usuários ao mesmo tempo); regras de acesso e de alteração de cadastro por perfil (seção 9).</w:t>
      </w:r>
    </w:p>
    <w:p>
      <w:pPr>
        <w:keepNext/>
        <w:spacing w:before="240"/>
      </w:pPr>
      <w:r>
        <w:rPr>
          <w:b/>
          <w:sz w:val="24"/>
        </w:rPr>
        <w:t>Decisão 7 — Orçamento e Tratamento foram unificados em uma única entidade</w:t>
      </w:r>
    </w:p>
    <w:p>
      <w:pPr>
        <w:spacing w:after="80"/>
      </w:pPr>
      <w:r>
        <w:rPr>
          <w:b/>
        </w:rPr>
        <w:t xml:space="preserve">O que decidimos: </w:t>
      </w:r>
      <w:r>
        <w:t>A entidade ORÇAMENTO / PLANO DE TRATAMENTO tem um atributo de status (pendente, aprovado, recusado, em andamento, concluído). PACIENTE (0,N) — APROVA — ORÇAMENTO (1,1).</w:t>
      </w:r>
    </w:p>
    <w:p>
      <w:pPr>
        <w:spacing w:after="80"/>
      </w:pPr>
      <w:r>
        <w:rPr>
          <w:b/>
        </w:rPr>
        <w:t xml:space="preserve">Por que decidimos assim: </w:t>
      </w:r>
      <w:r>
        <w:t>O tratamento nasce do próprio orçamento aprovado; em vez de duplicar dados em duas entidades, o status mostra em que ponto está. Um paciente pode nunca ter recebido orçamento (0) ou ter vários (N), e cada orçamento pertence a um só paciente (1,1). Decisão confirmada com o professor.</w:t>
      </w:r>
    </w:p>
    <w:p>
      <w:pPr>
        <w:spacing w:after="80"/>
      </w:pPr>
      <w:r>
        <w:rPr>
          <w:b/>
        </w:rPr>
        <w:t xml:space="preserve">Regra ou necessidade que sustenta: </w:t>
      </w:r>
      <w:r>
        <w:t>Regra "Um orçamento deve ser aprovado pelo paciente antes do início do tratamento" (atributos status e data_aprovacao); processo 5.3.</w:t>
      </w:r>
    </w:p>
    <w:p>
      <w:pPr>
        <w:keepNext/>
        <w:spacing w:before="240"/>
      </w:pPr>
      <w:r>
        <w:rPr>
          <w:b/>
          <w:sz w:val="24"/>
        </w:rPr>
        <w:t>Decisão 8 — Atendimento e Procedimento formam um N:N resolvido por entidade associativa</w:t>
      </w:r>
    </w:p>
    <w:p>
      <w:pPr>
        <w:spacing w:after="80"/>
      </w:pPr>
      <w:r>
        <w:rPr>
          <w:b/>
        </w:rPr>
        <w:t xml:space="preserve">O que decidimos: </w:t>
      </w:r>
      <w:r>
        <w:t>ATENDIMENTO (1,N) — INCLUI — PROCEDIMENTO (0,N), resolvido em ATENDIMENTO_PROCEDIMENTO, com os atributos quantidade, dente_regiao, valor_cobrado e desconto.</w:t>
      </w:r>
    </w:p>
    <w:p>
      <w:pPr>
        <w:spacing w:after="80"/>
      </w:pPr>
      <w:r>
        <w:rPr>
          <w:b/>
        </w:rPr>
        <w:t xml:space="preserve">Por que decidimos assim: </w:t>
      </w:r>
      <w:r>
        <w:t>Um atendimento pode incluir vários procedimentos (ex.: limpeza e restauração), e o mesmo procedimento é feito em muitos atendimentos. O mínimo é 1 do lado do atendimento porque toda consulta precisa ter ao menos um procedimento; do lado do procedimento é 0 porque ele pode estar no catálogo sem nunca ter sido realizado. O dente tratado, a quantidade e o valor cobrado só existem para aquele procedimento naquele atendimento, por isso ficam na associativa.</w:t>
      </w:r>
    </w:p>
    <w:p>
      <w:pPr>
        <w:spacing w:after="80"/>
      </w:pPr>
      <w:r>
        <w:rPr>
          <w:b/>
        </w:rPr>
        <w:t xml:space="preserve">Regra ou necessidade que sustenta: </w:t>
      </w:r>
      <w:r>
        <w:t>Regras "Uma consulta deve possuir pelo menos um procedimento registrado" e "Um paciente pode ter vários procedimentos ao longo do tempo".</w:t>
      </w:r>
    </w:p>
    <w:p>
      <w:pPr>
        <w:keepNext/>
        <w:spacing w:before="240"/>
      </w:pPr>
      <w:r>
        <w:rPr>
          <w:b/>
          <w:sz w:val="24"/>
        </w:rPr>
        <w:t>Decisão 9 — Valor de tabela no Procedimento e valor congelado nos registros</w:t>
      </w:r>
    </w:p>
    <w:p>
      <w:pPr>
        <w:spacing w:after="80"/>
      </w:pPr>
      <w:r>
        <w:rPr>
          <w:b/>
        </w:rPr>
        <w:t xml:space="preserve">O que decidimos: </w:t>
      </w:r>
      <w:r>
        <w:t>O atributo valor fica em PROCEDIMENTO (catálogo); valor_cobrado (em ATENDIMENTO_PROCEDIMENTO) e valor_unitario (em ORCAMENTO_PROCEDIMENTO) guardam o preço praticado naquele momento.</w:t>
      </w:r>
    </w:p>
    <w:p>
      <w:pPr>
        <w:spacing w:after="80"/>
      </w:pPr>
      <w:r>
        <w:rPr>
          <w:b/>
        </w:rPr>
        <w:t xml:space="preserve">Por que decidimos assim: </w:t>
      </w:r>
      <w:r>
        <w:t>O preço do catálogo pode mudar com o tempo. Se atendimentos e orçamentos lessem sempre o valor atual, o histórico financeiro e os orçamentos já aprovados seriam alterados sem ninguém perceber. Por isso o valor é copiado no momento do atendimento ou do orçamento.</w:t>
      </w:r>
    </w:p>
    <w:p>
      <w:pPr>
        <w:spacing w:after="80"/>
      </w:pPr>
      <w:r>
        <w:rPr>
          <w:b/>
        </w:rPr>
        <w:t xml:space="preserve">Regra ou necessidade que sustenta: </w:t>
      </w:r>
      <w:r>
        <w:t>Regras "Um procedimento deve ter um valor definido antes de ser realizado" e "orçamento deve ser aprovado pelo paciente" (o paciente aprova um preço que não pode mudar); problema da seção 4: dificuldade de saber o que foi recebido.</w:t>
      </w:r>
    </w:p>
    <w:p>
      <w:pPr>
        <w:keepNext/>
        <w:spacing w:before="240"/>
      </w:pPr>
      <w:r>
        <w:rPr>
          <w:b/>
          <w:sz w:val="24"/>
        </w:rPr>
        <w:t>Decisão 10 — Orçamento e Procedimento formam um N:N</w:t>
      </w:r>
    </w:p>
    <w:p>
      <w:pPr>
        <w:spacing w:after="80"/>
      </w:pPr>
      <w:r>
        <w:rPr>
          <w:b/>
        </w:rPr>
        <w:t xml:space="preserve">O que decidimos: </w:t>
      </w:r>
      <w:r>
        <w:t>ORÇAMENTO (1,N) — PREVÊ — PROCEDIMENTO (0,N), resolvido em ORCAMENTO_PROCEDIMENTO (quantidade, valor_unitario, desconto).</w:t>
      </w:r>
    </w:p>
    <w:p>
      <w:pPr>
        <w:spacing w:after="80"/>
      </w:pPr>
      <w:r>
        <w:rPr>
          <w:b/>
        </w:rPr>
        <w:t xml:space="preserve">Por que decidimos assim: </w:t>
      </w:r>
      <w:r>
        <w:t>Um orçamento lista vários procedimentos e não existe orçamento vazio (1,N); um procedimento pode aparecer em vários orçamentos ou em nenhum (0,N). A quantidade e o valor proposto pertencem à combinação orçamento + procedimento.</w:t>
      </w:r>
    </w:p>
    <w:p>
      <w:pPr>
        <w:spacing w:after="80"/>
      </w:pPr>
      <w:r>
        <w:rPr>
          <w:b/>
        </w:rPr>
        <w:t xml:space="preserve">Regra ou necessidade que sustenta: </w:t>
      </w:r>
      <w:r>
        <w:t>Processo 5.3 (apresentação do orçamento); requisito "gerar orçamentos de tratamento".</w:t>
      </w:r>
    </w:p>
    <w:p>
      <w:pPr>
        <w:keepNext/>
        <w:spacing w:before="240"/>
      </w:pPr>
      <w:r>
        <w:rPr>
          <w:b/>
          <w:sz w:val="24"/>
        </w:rPr>
        <w:t>Decisão 11 — Convênio e Procedimento formam um N:N com as regras de cobertura</w:t>
      </w:r>
    </w:p>
    <w:p>
      <w:pPr>
        <w:spacing w:after="80"/>
      </w:pPr>
      <w:r>
        <w:rPr>
          <w:b/>
        </w:rPr>
        <w:t xml:space="preserve">O que decidimos: </w:t>
      </w:r>
      <w:r>
        <w:t>CONVÊNIO (1,N) — COBRE — PROCEDIMENTO (0,N), resolvido em COBERTURA_CONVENIO (percentual_cobertura, carencia_dias, exige_autorizacao).</w:t>
      </w:r>
    </w:p>
    <w:p>
      <w:pPr>
        <w:spacing w:after="80"/>
      </w:pPr>
      <w:r>
        <w:rPr>
          <w:b/>
        </w:rPr>
        <w:t xml:space="preserve">Por que decidimos assim: </w:t>
      </w:r>
      <w:r>
        <w:t>Cada convênio cobre ao menos um procedimento e cada procedimento pode ser coberto por vários convênios ou só ser particular (0,N). A cobertura muda para cada par: o mesmo convênio cobre 100% de uma limpeza e 50% de uma restauração, então o percentual não pertence nem ao convênio nem ao procedimento isolados. Registrar isso de forma estruturada acaba com a dependência da memória da recepção.</w:t>
      </w:r>
    </w:p>
    <w:p>
      <w:pPr>
        <w:spacing w:after="80"/>
      </w:pPr>
      <w:r>
        <w:rPr>
          <w:b/>
        </w:rPr>
        <w:t xml:space="preserve">Regra ou necessidade que sustenta: </w:t>
      </w:r>
      <w:r>
        <w:t>Regra "Um convênio pode cobrir um ou mais procedimentos, conforme o plano contratado"; problema da seção 4 (regras de cobertura guardadas informalmente); política de confirmar a cobertura antes do procedimento (seção 9).</w:t>
      </w:r>
    </w:p>
    <w:p>
      <w:pPr>
        <w:keepNext/>
        <w:spacing w:before="240"/>
      </w:pPr>
      <w:r>
        <w:rPr>
          <w:b/>
          <w:sz w:val="24"/>
        </w:rPr>
        <w:t>Decisão 12 — Cobrança se refere a um procedimento avulso OU a um orçamento/tratamento</w:t>
      </w:r>
    </w:p>
    <w:p>
      <w:pPr>
        <w:spacing w:after="80"/>
      </w:pPr>
      <w:r>
        <w:rPr>
          <w:b/>
        </w:rPr>
        <w:t xml:space="preserve">O que decidimos: </w:t>
      </w:r>
      <w:r>
        <w:t>PACIENTE (0,N) — EFETUA — COBRANÇA (1,1); COBRANÇA (0,1) — REFERE-SE A — PROCEDIMENTO (0,N) e COBRANÇA (0,1) — REFERE-SE A — ORÇAMENTO (0,N). Cada cobrança se refere a exatamente um dos dois.</w:t>
      </w:r>
    </w:p>
    <w:p>
      <w:pPr>
        <w:spacing w:after="80"/>
      </w:pPr>
      <w:r>
        <w:rPr>
          <w:b/>
        </w:rPr>
        <w:t xml:space="preserve">Por que decidimos assim: </w:t>
      </w:r>
      <w:r>
        <w:t>Toda cobrança pertence a um só paciente (1,1). Ela pode ser de um procedimento isolado (ex.: uma limpeza avulsa) ou de um tratamento inteiro, que pode ser parcelado em várias cobranças (por isso o orçamento aparece com 0,N). Usamos dois relacionamentos opcionais, e não um só, porque a cobrança nunca se refere aos dois ao mesmo tempo. O status (pago, pendente, faturado ao convênio, repassado) separa o que o paciente pagou do que aguarda o convênio.</w:t>
      </w:r>
    </w:p>
    <w:p>
      <w:pPr>
        <w:spacing w:after="80"/>
      </w:pPr>
      <w:r>
        <w:rPr>
          <w:b/>
        </w:rPr>
        <w:t xml:space="preserve">Regra ou necessidade que sustenta: </w:t>
      </w:r>
      <w:r>
        <w:t>Regra "Um pagamento deve estar associado a um paciente e a um procedimento (ou tratamento)" e confirmação do grupo de que a cobrança pode ser de procedimento avulso ou de tratamento inteiro; problema da seção 4 (recebimentos particulares e de convênio misturados); política de parcelamento (seção 9).</w:t>
      </w:r>
    </w:p>
    <w:p>
      <w:pPr>
        <w:keepNext/>
        <w:spacing w:before="240"/>
      </w:pPr>
      <w:r>
        <w:rPr>
          <w:b/>
          <w:sz w:val="24"/>
        </w:rPr>
        <w:t>Decisão 13 — Estoque guarda o consumo real e o consumo padrão</w:t>
      </w:r>
    </w:p>
    <w:p>
      <w:pPr>
        <w:spacing w:after="80"/>
      </w:pPr>
      <w:r>
        <w:rPr>
          <w:b/>
        </w:rPr>
        <w:t xml:space="preserve">O que decidimos: </w:t>
      </w:r>
      <w:r>
        <w:t>ATENDIMENTO (0,N) — CONSOME — MATERIAL (0,N), resolvido em CONSUMO_MATERIAL (quantidade_utilizada); PROCEDIMENTO (0,N) — USA — MATERIAL (0,N), resolvido em MATERIAL_PROCEDIMENTO (quantidade_padrao).</w:t>
      </w:r>
    </w:p>
    <w:p>
      <w:pPr>
        <w:spacing w:after="80"/>
      </w:pPr>
      <w:r>
        <w:rPr>
          <w:b/>
        </w:rPr>
        <w:t xml:space="preserve">Por que decidimos assim: </w:t>
      </w:r>
      <w:r>
        <w:t>Para a baixa automática no estoque o sistema precisa saber quanto cada procedimento costuma gastar (consumo padrão, que serve de sugestão), mas o gasto real pode variar em cada atendimento (consumo real, que o dentista ajusta). Guardando os dois, o estoque é baixado pelo valor real e o histórico de consumo de cada atendimento fica rastreável. O mínimo é 0 nos dois lados: uma avaliação simples pode não consumir material, e um material pode não estar vinculado a nenhum procedimento.</w:t>
      </w:r>
    </w:p>
    <w:p>
      <w:pPr>
        <w:spacing w:after="80"/>
      </w:pPr>
      <w:r>
        <w:rPr>
          <w:b/>
        </w:rPr>
        <w:t xml:space="preserve">Regra ou necessidade que sustenta: </w:t>
      </w:r>
      <w:r>
        <w:t>Requisito "dar baixa automática no estoque ao registrar um procedimento"; regra "Um material do estoque só pode ser utilizado se houver quantidade disponível"; problema da seção 4 (estoque sem vínculo com os atendimentos).</w:t>
      </w:r>
    </w:p>
    <w:p>
      <w:pPr>
        <w:keepNext/>
        <w:spacing w:before="240"/>
      </w:pPr>
      <w:r>
        <w:rPr>
          <w:b/>
          <w:sz w:val="24"/>
        </w:rPr>
        <w:t>Decisão 14 — Movimentação de Estoque se refere a um único material</w:t>
      </w:r>
    </w:p>
    <w:p>
      <w:pPr>
        <w:spacing w:after="80"/>
      </w:pPr>
      <w:r>
        <w:rPr>
          <w:b/>
        </w:rPr>
        <w:t xml:space="preserve">O que decidimos: </w:t>
      </w:r>
      <w:r>
        <w:t>MOVIMENTAÇÃO DE ESTOQUE (1,1) — ATUALIZA — MATERIAL (0,N).</w:t>
      </w:r>
    </w:p>
    <w:p>
      <w:pPr>
        <w:spacing w:after="80"/>
      </w:pPr>
      <w:r>
        <w:rPr>
          <w:b/>
        </w:rPr>
        <w:t xml:space="preserve">Por que decidimos assim: </w:t>
      </w:r>
      <w:r>
        <w:t>Cada lançamento de entrada ou saída se refere a um único material (1,1), e um material pode ainda não ter movimentação ou ter várias ao longo do tempo (0,N). Isso permite consultar o histórico de reposição e alertar quando a quantidade ficar abaixo do mínimo.</w:t>
      </w:r>
    </w:p>
    <w:p>
      <w:pPr>
        <w:spacing w:after="80"/>
      </w:pPr>
      <w:r>
        <w:rPr>
          <w:b/>
        </w:rPr>
        <w:t xml:space="preserve">Regra ou necessidade que sustenta: </w:t>
      </w:r>
      <w:r>
        <w:t>Processo 5.6 (baixa no estoque, verificação de níveis mínimos e pedido de reposição); política de compras autorizadas pelo responsável (seção 9).</w:t>
      </w:r>
    </w:p>
    <w:p>
      <w:pPr>
        <w:keepNext/>
        <w:spacing w:before="240"/>
      </w:pPr>
      <w:r>
        <w:rPr>
          <w:b/>
          <w:sz w:val="24"/>
        </w:rPr>
        <w:t>Decisão 15 — Identificador composto nas entidades associativas</w:t>
      </w:r>
    </w:p>
    <w:p>
      <w:pPr>
        <w:spacing w:after="80"/>
      </w:pPr>
      <w:r>
        <w:rPr>
          <w:b/>
        </w:rPr>
        <w:t xml:space="preserve">O que decidimos: </w:t>
      </w:r>
      <w:r>
        <w:t>Cada entidade associativa é identificada pelas chaves das duas entidades que liga (ex.: id_atendimento + id_procedimento).</w:t>
      </w:r>
    </w:p>
    <w:p>
      <w:pPr>
        <w:spacing w:after="80"/>
      </w:pPr>
      <w:r>
        <w:rPr>
          <w:b/>
        </w:rPr>
        <w:t xml:space="preserve">Por que decidimos assim: </w:t>
      </w:r>
      <w:r>
        <w:t>Assim o mesmo par não se repete (um material não aparece duas vezes no mesmo atendimento; um convênio tem uma única cobertura por procedimento). Exceção prevista: se o mesmo procedimento for feito em dentes diferentes no mesmo atendimento, o dente_regiao entra no identificador de ATENDIMENTO_PROCEDIMENTO.</w:t>
      </w:r>
    </w:p>
    <w:p>
      <w:pPr>
        <w:spacing w:after="80"/>
      </w:pPr>
      <w:r>
        <w:rPr>
          <w:b/>
        </w:rPr>
        <w:t xml:space="preserve">Regra ou necessidade que sustenta: </w:t>
      </w:r>
      <w:r>
        <w:t>Regras de cobertura por plano e consumo de material por atendimento; registro de procedimentos por dente.</w:t>
      </w:r>
    </w:p>
    <w:p>
      <w:pPr>
        <w:keepNext/>
        <w:spacing w:before="240"/>
      </w:pPr>
      <w:r>
        <w:rPr>
          <w:b/>
          <w:sz w:val="24"/>
        </w:rPr>
        <w:t>Decisão 16 — Entidades e atributos que não viraram entidade</w:t>
      </w:r>
    </w:p>
    <w:p>
      <w:pPr>
        <w:spacing w:after="80"/>
      </w:pPr>
      <w:r>
        <w:rPr>
          <w:b/>
        </w:rPr>
        <w:t xml:space="preserve">O que decidimos: </w:t>
      </w:r>
      <w:r>
        <w:t>Não criamos entidades para Auxiliar de limpeza, Consultório/Sala e Fornecedor. O fornecedor é um atributo da MOVIMENTAÇÃO DE ESTOQUE.</w:t>
      </w:r>
    </w:p>
    <w:p>
      <w:pPr>
        <w:spacing w:after="80"/>
      </w:pPr>
      <w:r>
        <w:rPr>
          <w:b/>
        </w:rPr>
        <w:t xml:space="preserve">Por que decidimos assim: </w:t>
      </w:r>
      <w:r>
        <w:t>A auxiliar de limpeza não participa de nenhum processo que precise de registro individual (se precisar de login, entra como USUÁRIO). A clínica tem um só consultório, então não há o que controlar por sala. Os requisitos não pedem cadastro de fornecedores, só o registro de quem forneceu cada compra; se a clínica quiser guardar CNPJ e contato, o fornecedor passa a ser uma entidade.</w:t>
      </w:r>
    </w:p>
    <w:p>
      <w:pPr>
        <w:spacing w:after="80"/>
      </w:pPr>
      <w:r>
        <w:rPr>
          <w:b/>
        </w:rPr>
        <w:t xml:space="preserve">Regra ou necessidade que sustenta: </w:t>
      </w:r>
      <w:r>
        <w:t>Caracterização da empresa (um consultório, um dentista); requisitos funcionais (não há requisito de cadastro de fornecedor); pergunta da Etapa 10: "isso precisa existir como informação no banco?".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