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bookmarkStart w:id="0" w:name="docs-internal-guid-d7ece864-7fff-dc70-7b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Supplementary material contains: 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Supplementary Figure S1: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Percentage of DMS by feature type and distribution along chromosomes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bookmarkStart w:id="1" w:name="docs-internal-guid-d7ece864-7fff-dc70-71"/>
      <w:bookmarkEnd w:id="1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Supplementary Figure S2: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GO enrichment analysis for the genes containing DMS belonging to categories infection-induced and intergenerational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bookmarkStart w:id="2" w:name="docs-internal-guid-d7ece864-7fff-dc70-72"/>
      <w:bookmarkEnd w:id="2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Supplementary Figure S3: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Disease tolerance, measured as the slope of the regression between body condition index and parasite count, is higher in offspring from infected fathers compared to offspring from control father.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Supplementary Figure S4: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 infected offspring fish from control fathers, b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ody condition is predicted by the interaction number of worms*PCA1 and by the interaction PCA1*PCA2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at intergenerational DMS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bookmarkStart w:id="3" w:name="docs-internal-guid-d7ece864-7fff-dc70-73"/>
      <w:bookmarkEnd w:id="3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Supplementary Table S1: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DMS annotation (separate spreadsheet)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Supplementary Table S2: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Composition of our dataset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Liberation Serif" w:hAnsi="Liberation Serif"/>
          <w:sz w:val="24"/>
          <w:szCs w:val="24"/>
        </w:rPr>
      </w:pPr>
      <w:bookmarkStart w:id="4" w:name="docs-internal-guid-d7ece864-7fff-dc70-74"/>
      <w:bookmarkEnd w:id="4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Supplementary Figure S1: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Percentage of DMS by feature type and distribution along chromosomes.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Percentage of DMS (outer circle) and non DMS (inner circle) found in intergenic regions, introns, exons and promoters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B.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Distribution of DMS on chromosomes, for infection induced and intergenerational categories. Stars indicate chromosomes enriched in DMS of one category.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16750" cy="5262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Liberation Serif" w:hAnsi="Liberation Serif"/>
          <w:sz w:val="24"/>
          <w:szCs w:val="24"/>
        </w:rPr>
      </w:pPr>
      <w:bookmarkStart w:id="5" w:name="docs-internal-guid-e35d183d-7fff-0fd3-e5"/>
      <w:bookmarkEnd w:id="5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Supplementary Figure S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2: GO enrichment analysis for the genes containing DMS belonging to categories infection-induced and intergenerational.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</w:p>
    <w:p>
      <w:pPr>
        <w:pStyle w:val="Normal"/>
        <w:bidi w:val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bidi w:val="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240030</wp:posOffset>
            </wp:positionV>
            <wp:extent cx="10691495" cy="4989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49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Liberation Serif" w:hAnsi="Liberation Serif"/>
          <w:sz w:val="24"/>
          <w:szCs w:val="24"/>
        </w:rPr>
      </w:pPr>
      <w:bookmarkStart w:id="6" w:name="docs-internal-guid-4e108175-7fff-154f-c7"/>
      <w:bookmarkEnd w:id="6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Supplementary Figure S3: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Disease tolerance, measured as the slope of the regression between body condition index and parasite count, is higher in offspring from infected fathers compared to offspring from control father.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13345" cy="5509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34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Liberation Serif" w:hAnsi="Liberation Serif"/>
          <w:sz w:val="24"/>
          <w:szCs w:val="24"/>
        </w:rPr>
      </w:pPr>
      <w:bookmarkStart w:id="7" w:name="docs-internal-guid-4e108175-7fff-154f-c1"/>
      <w:bookmarkEnd w:id="7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Supplementary Figure S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4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: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 infected offspring fish from control fathers, b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ody condition is predicted by the interaction number of worms*PCA1 and by the interaction PCA1*PCA2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at intergenerational DMS</w:t>
      </w:r>
    </w:p>
    <w:p>
      <w:pPr>
        <w:pStyle w:val="Normal"/>
        <w:bidi w:val="0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bidi w:val="0"/>
        <w:spacing w:before="0" w:after="0"/>
        <w:jc w:val="center"/>
        <w:rPr>
          <w:rFonts w:ascii="Liberation Serif" w:hAnsi="Liberation Serif"/>
          <w:sz w:val="24"/>
          <w:szCs w:val="24"/>
        </w:rPr>
      </w:pPr>
      <w:bookmarkStart w:id="8" w:name="docs-internal-guid-9f82d751-7fff-70e1-a6"/>
      <w:bookmarkEnd w:id="8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drawing>
          <wp:inline distT="0" distB="0" distL="0" distR="0">
            <wp:extent cx="5579110" cy="52330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Liberation Serif" w:hAnsi="Liberation Serif"/>
          <w:sz w:val="24"/>
          <w:szCs w:val="24"/>
        </w:rPr>
      </w:pPr>
      <w:bookmarkStart w:id="9" w:name="docs-internal-guid-d7ece864-7fff-dc70-75"/>
      <w:bookmarkEnd w:id="9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Supplementary Table S2: Composition of our dataset</w:t>
      </w:r>
    </w:p>
    <w:p>
      <w:pPr>
        <w:pStyle w:val="Normal"/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sz w:val="30"/>
          <w:szCs w:val="30"/>
        </w:rPr>
      </w:r>
    </w:p>
    <w:tbl>
      <w:tblPr>
        <w:tblW w:w="8382" w:type="dxa"/>
        <w:jc w:val="left"/>
        <w:tblInd w:w="-81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41"/>
        <w:gridCol w:w="898"/>
        <w:gridCol w:w="887"/>
        <w:gridCol w:w="888"/>
        <w:gridCol w:w="899"/>
        <w:gridCol w:w="886"/>
        <w:gridCol w:w="900"/>
        <w:gridCol w:w="886"/>
        <w:gridCol w:w="896"/>
      </w:tblGrid>
      <w:tr>
        <w:trPr>
          <w:trHeight w:val="469" w:hRule="atLeast"/>
        </w:trPr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treatment</w:t>
            </w:r>
          </w:p>
        </w:tc>
        <w:tc>
          <w:tcPr>
            <w:tcW w:w="178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G1 control</w:t>
              <w:br/>
              <w:t>G2 control</w:t>
            </w:r>
          </w:p>
        </w:tc>
        <w:tc>
          <w:tcPr>
            <w:tcW w:w="1787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G1 control</w:t>
              <w:br/>
              <w:t>G2 infected</w:t>
            </w:r>
          </w:p>
        </w:tc>
        <w:tc>
          <w:tcPr>
            <w:tcW w:w="1786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G1 infected</w:t>
              <w:br/>
              <w:t>G2 control</w:t>
            </w:r>
          </w:p>
        </w:tc>
        <w:tc>
          <w:tcPr>
            <w:tcW w:w="17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G1 infected</w:t>
              <w:br/>
              <w:t>G2 infected</w:t>
            </w:r>
          </w:p>
        </w:tc>
      </w:tr>
      <w:tr>
        <w:trPr>
          <w:trHeight w:val="256" w:hRule="atLeast"/>
        </w:trPr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sex</w:t>
            </w:r>
          </w:p>
        </w:tc>
        <w:tc>
          <w:tcPr>
            <w:tcW w:w="89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male</w:t>
            </w:r>
          </w:p>
        </w:tc>
        <w:tc>
          <w:tcPr>
            <w:tcW w:w="88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  <w:tc>
          <w:tcPr>
            <w:tcW w:w="8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male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male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male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female</w:t>
            </w:r>
          </w:p>
        </w:tc>
      </w:tr>
      <w:tr>
        <w:trPr>
          <w:trHeight w:val="256" w:hRule="atLeast"/>
        </w:trPr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brother pair</w:t>
            </w:r>
          </w:p>
        </w:tc>
        <w:tc>
          <w:tcPr>
            <w:tcW w:w="89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8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>
          <w:trHeight w:val="256" w:hRule="atLeast"/>
        </w:trPr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BP04</w:t>
            </w:r>
          </w:p>
        </w:tc>
        <w:tc>
          <w:tcPr>
            <w:tcW w:w="89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8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BP05</w:t>
            </w:r>
          </w:p>
        </w:tc>
        <w:tc>
          <w:tcPr>
            <w:tcW w:w="89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8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BP16</w:t>
            </w:r>
          </w:p>
        </w:tc>
        <w:tc>
          <w:tcPr>
            <w:tcW w:w="89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8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BP30</w:t>
            </w:r>
          </w:p>
        </w:tc>
        <w:tc>
          <w:tcPr>
            <w:tcW w:w="89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8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BP31</w:t>
            </w:r>
          </w:p>
        </w:tc>
        <w:tc>
          <w:tcPr>
            <w:tcW w:w="89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8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BP34</w:t>
            </w:r>
          </w:p>
        </w:tc>
        <w:tc>
          <w:tcPr>
            <w:tcW w:w="89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8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BP46</w:t>
            </w:r>
          </w:p>
        </w:tc>
        <w:tc>
          <w:tcPr>
            <w:tcW w:w="89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8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BP49</w:t>
            </w:r>
          </w:p>
        </w:tc>
        <w:tc>
          <w:tcPr>
            <w:tcW w:w="89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88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8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363</TotalTime>
  <Application>LibreOffice/24.2.7.2$Linux_X86_64 LibreOffice_project/420$Build-2</Application>
  <AppVersion>15.0000</AppVersion>
  <Pages>6</Pages>
  <Words>344</Words>
  <Characters>1778</Characters>
  <CharactersWithSpaces>2025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2024-09-30T16:04:15Z</dcterms:created>
  <dc:creator/>
  <dc:description/>
  <dc:language>en-GB</dc:language>
  <cp:lastModifiedBy/>
  <cp:lastPrinted>2025-01-14T12:09:38Z</cp:lastPrinted>
  <dcterms:modified xsi:type="dcterms:W3CDTF">2025-01-14T12:11:15Z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