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r>
      <w:r>
        <w:br w:type="page"/>
      </w:r>
    </w:p>
    <w:p>
      <w:pPr>
        <w:pStyle w:val="Heading1"/>
        <w:tabs>
          <w:tab w:val="clear" w:pos="11340"/>
          <w:tab w:val="left" w:pos="1088" w:leader="none"/>
        </w:tabs>
        <w:jc w:val="both"/>
        <w:rPr>
          <w:bCs/>
        </w:rPr>
      </w:pPr>
      <w:r>
        <w:rPr>
          <w:bCs/>
        </w:rPr>
        <w:t>Introduction</w:t>
      </w:r>
    </w:p>
    <w:p>
      <w:pPr>
        <w:pStyle w:val="Normal"/>
        <w:widowControl/>
        <w:tabs>
          <w:tab w:val="clear" w:pos="11340"/>
          <w:tab w:val="left" w:pos="1088" w:leader="none"/>
        </w:tabs>
        <w:spacing w:lineRule="auto" w:line="480"/>
        <w:ind w:left="0" w:right="0" w:hanging="0"/>
        <w:jc w:val="both"/>
        <w:rPr/>
      </w:pPr>
      <w:commentRangeStart w:id="1"/>
      <w:r>
        <w:rPr>
          <w:rFonts w:ascii="Arial" w:hAnsi="Arial"/>
          <w:b w:val="false"/>
          <w:bCs/>
          <w:i w:val="false"/>
          <w:caps w:val="false"/>
          <w:smallCaps w:val="false"/>
          <w:strike w:val="false"/>
          <w:dstrike w:val="false"/>
          <w:color w:val="000000"/>
          <w:spacing w:val="0"/>
          <w:sz w:val="24"/>
          <w:szCs w:val="24"/>
          <w:u w:val="none"/>
          <w:effect w:val="none"/>
        </w:rPr>
        <w:t>Pa</w:t>
      </w:r>
      <w:r>
        <w:rPr/>
      </w:r>
      <w:commentRangeEnd w:id="1"/>
      <w:r>
        <w:commentReference w:id="1"/>
      </w:r>
      <w:r>
        <w:rPr>
          <w:rFonts w:ascii="Arial" w:hAnsi="Arial"/>
          <w:b w:val="false"/>
          <w:bCs/>
          <w:i w:val="false"/>
          <w:caps w:val="false"/>
          <w:smallCaps w:val="false"/>
          <w:strike w:val="false"/>
          <w:dstrike w:val="false"/>
          <w:color w:val="000000"/>
          <w:spacing w:val="0"/>
          <w:sz w:val="24"/>
          <w:szCs w:val="24"/>
          <w:u w:val="none"/>
          <w:effect w:val="none"/>
        </w:rPr>
        <w:t xml:space="preserve">rasites are ubiquitous in natural systems, interacting closely with their hosts over several generations. </w:t>
      </w:r>
      <w:r>
        <w:rPr>
          <w:rFonts w:ascii="Arial" w:hAnsi="Arial"/>
          <w:b w:val="false"/>
          <w:bCs/>
          <w:i w:val="false"/>
          <w:caps w:val="false"/>
          <w:smallCaps w:val="false"/>
          <w:strike w:val="false"/>
          <w:dstrike w:val="false"/>
          <w:color w:val="000000"/>
          <w:spacing w:val="0"/>
          <w:sz w:val="24"/>
          <w:szCs w:val="24"/>
          <w:u w:val="none"/>
          <w:effect w:val="none"/>
        </w:rPr>
        <w:t>Their</w:t>
      </w:r>
      <w:r>
        <w:rPr>
          <w:rFonts w:ascii="Arial" w:hAnsi="Arial"/>
          <w:b w:val="false"/>
          <w:bCs/>
          <w:i w:val="false"/>
          <w:caps w:val="false"/>
          <w:smallCaps w:val="false"/>
          <w:strike w:val="false"/>
          <w:dstrike w:val="false"/>
          <w:color w:val="000000"/>
          <w:spacing w:val="0"/>
          <w:sz w:val="24"/>
          <w:szCs w:val="24"/>
          <w:u w:val="none"/>
          <w:effect w:val="none"/>
        </w:rPr>
        <w:t xml:space="preserve"> incentive to develop tactics to escape the host immune system </w:t>
      </w:r>
      <w:r>
        <w:rPr>
          <w:rFonts w:ascii="Arial" w:hAnsi="Arial"/>
          <w:b w:val="false"/>
          <w:bCs/>
          <w:i w:val="false"/>
          <w:caps w:val="false"/>
          <w:smallCaps w:val="false"/>
          <w:strike w:val="false"/>
          <w:dstrike w:val="false"/>
          <w:color w:val="000000"/>
          <w:spacing w:val="0"/>
          <w:sz w:val="24"/>
          <w:szCs w:val="24"/>
          <w:u w:val="none"/>
          <w:effect w:val="none"/>
        </w:rPr>
        <w:t xml:space="preserve">make them </w:t>
      </w:r>
      <w:r>
        <w:rPr>
          <w:rFonts w:ascii="Arial" w:hAnsi="Arial"/>
          <w:b w:val="false"/>
          <w:bCs/>
          <w:i w:val="false"/>
          <w:caps w:val="false"/>
          <w:smallCaps w:val="false"/>
          <w:strike w:val="false"/>
          <w:dstrike w:val="false"/>
          <w:color w:val="000000"/>
          <w:spacing w:val="0"/>
          <w:sz w:val="24"/>
          <w:szCs w:val="24"/>
          <w:u w:val="none"/>
          <w:effect w:val="none"/>
        </w:rPr>
        <w:t xml:space="preserve">plausible selective force for their </w:t>
      </w:r>
      <w:r>
        <w:rPr>
          <w:rFonts w:ascii="Arial" w:hAnsi="Arial"/>
          <w:b w:val="false"/>
          <w:bCs/>
          <w:i w:val="false"/>
          <w:caps w:val="false"/>
          <w:smallCaps w:val="false"/>
          <w:strike w:val="false"/>
          <w:dstrike w:val="false"/>
          <w:color w:val="auto"/>
          <w:spacing w:val="0"/>
          <w:sz w:val="24"/>
          <w:szCs w:val="24"/>
          <w:u w:val="none"/>
          <w:effect w:val="none"/>
        </w:rPr>
        <w:t xml:space="preserve">hosts </w:t>
      </w:r>
      <w:hyperlink r:id="rId2">
        <w:r>
          <w:rPr>
            <w:rStyle w:val="InternetLink"/>
            <w:color w:val="auto"/>
            <w:u w:val="none"/>
          </w:rPr>
          <w:t>(Schmid-Hempel, 2009)</w:t>
        </w:r>
      </w:hyperlink>
      <w:r>
        <w:rPr>
          <w:rFonts w:ascii="Arial" w:hAnsi="Arial"/>
          <w:b w:val="false"/>
          <w:bCs/>
          <w:i w:val="false"/>
          <w:caps w:val="false"/>
          <w:smallCaps w:val="false"/>
          <w:strike w:val="false"/>
          <w:dstrike w:val="false"/>
          <w:color w:val="auto"/>
          <w:spacing w:val="0"/>
          <w:sz w:val="24"/>
          <w:szCs w:val="24"/>
          <w:u w:val="none"/>
          <w:effect w:val="none"/>
        </w:rPr>
        <w:t xml:space="preserve">. </w:t>
      </w:r>
      <w:r>
        <w:rPr>
          <w:rFonts w:ascii="Arial" w:hAnsi="Arial"/>
          <w:b w:val="false"/>
          <w:bCs/>
          <w:i w:val="false"/>
          <w:caps w:val="false"/>
          <w:smallCaps w:val="false"/>
          <w:strike w:val="false"/>
          <w:dstrike w:val="false"/>
          <w:color w:val="auto"/>
          <w:spacing w:val="0"/>
          <w:sz w:val="24"/>
          <w:szCs w:val="24"/>
          <w:u w:val="none"/>
          <w:effect w:val="none"/>
        </w:rPr>
        <w:t xml:space="preserve">Nevertheless, a </w:t>
      </w:r>
      <w:r>
        <w:rPr>
          <w:rFonts w:ascii="Arial" w:hAnsi="Arial"/>
          <w:b w:val="false"/>
          <w:bCs/>
          <w:i w:val="false"/>
          <w:caps w:val="false"/>
          <w:smallCaps w:val="false"/>
          <w:strike w:val="false"/>
          <w:dstrike w:val="false"/>
          <w:color w:val="auto"/>
          <w:spacing w:val="0"/>
          <w:sz w:val="24"/>
          <w:szCs w:val="24"/>
          <w:u w:val="none"/>
          <w:effect w:val="none"/>
        </w:rPr>
        <w:t>large</w:t>
      </w:r>
      <w:r>
        <w:rPr>
          <w:rFonts w:ascii="Arial" w:hAnsi="Arial"/>
          <w:b w:val="false"/>
          <w:bCs/>
          <w:i w:val="false"/>
          <w:caps w:val="false"/>
          <w:smallCaps w:val="false"/>
          <w:strike w:val="false"/>
          <w:dstrike w:val="false"/>
          <w:color w:val="auto"/>
          <w:spacing w:val="0"/>
          <w:sz w:val="24"/>
          <w:szCs w:val="24"/>
          <w:u w:val="none"/>
          <w:effect w:val="none"/>
        </w:rPr>
        <w:t xml:space="preserve"> amount of studies focus </w:t>
      </w:r>
      <w:r>
        <w:rPr>
          <w:rFonts w:ascii="Arial" w:hAnsi="Arial"/>
          <w:b w:val="false"/>
          <w:bCs/>
          <w:i w:val="false"/>
          <w:caps w:val="false"/>
          <w:smallCaps w:val="false"/>
          <w:strike w:val="false"/>
          <w:dstrike w:val="false"/>
          <w:color w:val="auto"/>
          <w:spacing w:val="0"/>
          <w:sz w:val="24"/>
          <w:szCs w:val="24"/>
          <w:u w:val="none"/>
          <w:effect w:val="none"/>
        </w:rPr>
        <w:t>simply on counting parasite</w:t>
      </w:r>
      <w:r>
        <w:rPr>
          <w:rFonts w:ascii="Arial" w:hAnsi="Arial"/>
          <w:b w:val="false"/>
          <w:bCs/>
          <w:i w:val="false"/>
          <w:caps w:val="false"/>
          <w:smallCaps w:val="false"/>
          <w:strike w:val="false"/>
          <w:dstrike w:val="false"/>
          <w:color w:val="auto"/>
          <w:spacing w:val="0"/>
          <w:sz w:val="24"/>
          <w:szCs w:val="24"/>
          <w:u w:val="none"/>
          <w:effect w:val="none"/>
        </w:rPr>
        <w:t>s</w:t>
      </w:r>
      <w:r>
        <w:rPr>
          <w:rFonts w:ascii="Arial" w:hAnsi="Arial"/>
          <w:b w:val="false"/>
          <w:bCs/>
          <w:i w:val="false"/>
          <w:caps w:val="false"/>
          <w:smallCaps w:val="false"/>
          <w:strike w:val="false"/>
          <w:dstrike w:val="false"/>
          <w:color w:val="auto"/>
          <w:spacing w:val="0"/>
          <w:sz w:val="24"/>
          <w:szCs w:val="24"/>
          <w:u w:val="none"/>
          <w:effect w:val="none"/>
        </w:rPr>
        <w:t>, an approach that do</w:t>
      </w:r>
      <w:r>
        <w:rPr>
          <w:rFonts w:ascii="Arial" w:hAnsi="Arial"/>
          <w:b w:val="false"/>
          <w:bCs/>
          <w:i w:val="false"/>
          <w:caps w:val="false"/>
          <w:smallCaps w:val="false"/>
          <w:strike w:val="false"/>
          <w:dstrike w:val="false"/>
          <w:color w:val="000000"/>
          <w:spacing w:val="0"/>
          <w:sz w:val="24"/>
          <w:szCs w:val="24"/>
          <w:u w:val="none"/>
          <w:effect w:val="none"/>
        </w:rPr>
        <w:t>es not allow to draw satisfactory c</w:t>
      </w:r>
      <w:r>
        <w:rPr>
          <w:rFonts w:ascii="Arial" w:hAnsi="Arial"/>
          <w:b w:val="false"/>
          <w:bCs/>
          <w:i w:val="false"/>
          <w:caps w:val="false"/>
          <w:smallCaps w:val="false"/>
          <w:strike w:val="false"/>
          <w:dstrike w:val="false"/>
          <w:color w:val="auto"/>
          <w:spacing w:val="0"/>
          <w:sz w:val="24"/>
          <w:szCs w:val="24"/>
          <w:u w:val="none"/>
          <w:effect w:val="none"/>
        </w:rPr>
        <w:t>onclusions on host fitness</w:t>
      </w:r>
      <w:r>
        <w:rPr>
          <w:rFonts w:ascii="Arial" w:hAnsi="Arial"/>
          <w:b w:val="false"/>
          <w:bCs/>
          <w:i w:val="false"/>
          <w:caps w:val="false"/>
          <w:smallCaps w:val="false"/>
          <w:strike w:val="false"/>
          <w:dstrike w:val="false"/>
          <w:color w:val="auto"/>
          <w:spacing w:val="0"/>
          <w:sz w:val="24"/>
          <w:szCs w:val="24"/>
          <w:u w:val="none"/>
          <w:effect w:val="none"/>
        </w:rPr>
        <w:t xml:space="preserve"> </w:t>
      </w:r>
      <w:r>
        <w:rPr>
          <w:rFonts w:ascii="Arial" w:hAnsi="Arial"/>
          <w:b w:val="false"/>
          <w:bCs/>
          <w:i w:val="false"/>
          <w:caps w:val="false"/>
          <w:smallCaps w:val="false"/>
          <w:strike w:val="false"/>
          <w:dstrike w:val="false"/>
          <w:color w:val="auto"/>
          <w:spacing w:val="0"/>
          <w:sz w:val="24"/>
          <w:szCs w:val="24"/>
          <w:u w:val="none"/>
          <w:effect w:val="none"/>
        </w:rPr>
        <w:t>(</w:t>
      </w:r>
      <w:r>
        <w:rPr>
          <w:rFonts w:ascii="Arial" w:hAnsi="Arial"/>
          <w:b w:val="false"/>
          <w:bCs/>
          <w:i w:val="false"/>
          <w:caps w:val="false"/>
          <w:smallCaps w:val="false"/>
          <w:strike w:val="false"/>
          <w:dstrike w:val="false"/>
          <w:color w:val="auto"/>
          <w:spacing w:val="0"/>
          <w:sz w:val="24"/>
          <w:szCs w:val="24"/>
          <w:u w:val="none"/>
          <w:effect w:val="none"/>
        </w:rPr>
        <w:t xml:space="preserve">Kutzer </w:t>
      </w:r>
      <w:r>
        <w:rPr>
          <w:rFonts w:ascii="Arial" w:hAnsi="Arial"/>
          <w:b w:val="false"/>
          <w:bCs/>
          <w:i w:val="false"/>
          <w:caps w:val="false"/>
          <w:smallCaps w:val="false"/>
          <w:strike w:val="false"/>
          <w:dstrike w:val="false"/>
          <w:color w:val="auto"/>
          <w:spacing w:val="0"/>
          <w:sz w:val="24"/>
          <w:szCs w:val="24"/>
          <w:u w:val="none"/>
          <w:effect w:val="none"/>
          <w:lang w:val="en-GB"/>
        </w:rPr>
        <w:t>&amp;</w:t>
      </w:r>
      <w:r>
        <w:rPr>
          <w:rFonts w:ascii="Arial" w:hAnsi="Arial"/>
          <w:b w:val="false"/>
          <w:bCs/>
          <w:i w:val="false"/>
          <w:caps w:val="false"/>
          <w:smallCaps w:val="false"/>
          <w:strike w:val="false"/>
          <w:dstrike w:val="false"/>
          <w:color w:val="auto"/>
          <w:spacing w:val="0"/>
          <w:sz w:val="24"/>
          <w:szCs w:val="24"/>
          <w:u w:val="none"/>
          <w:effect w:val="none"/>
        </w:rPr>
        <w:t xml:space="preserve"> Armitage, 2016</w:t>
      </w:r>
      <w:r>
        <w:rPr>
          <w:rFonts w:ascii="Arial" w:hAnsi="Arial"/>
          <w:b w:val="false"/>
          <w:bCs/>
          <w:i w:val="false"/>
          <w:caps w:val="false"/>
          <w:smallCaps w:val="false"/>
          <w:strike w:val="false"/>
          <w:dstrike w:val="false"/>
          <w:color w:val="auto"/>
          <w:spacing w:val="0"/>
          <w:sz w:val="24"/>
          <w:szCs w:val="24"/>
          <w:u w:val="none"/>
          <w:effect w:val="none"/>
        </w:rPr>
        <w:t>)</w:t>
      </w:r>
      <w:r>
        <w:rPr>
          <w:rFonts w:ascii="Arial" w:hAnsi="Arial"/>
          <w:b w:val="false"/>
          <w:bCs/>
          <w:i w:val="false"/>
          <w:caps w:val="false"/>
          <w:smallCaps w:val="false"/>
          <w:strike w:val="false"/>
          <w:dstrike w:val="false"/>
          <w:color w:val="auto"/>
          <w:spacing w:val="0"/>
          <w:sz w:val="24"/>
          <w:szCs w:val="24"/>
          <w:u w:val="none"/>
          <w:effect w:val="none"/>
        </w:rPr>
        <w:t xml:space="preserve">. </w:t>
      </w:r>
      <w:r>
        <w:rPr>
          <w:rFonts w:ascii="Arial" w:hAnsi="Arial"/>
          <w:b w:val="false"/>
          <w:bCs w:val="false"/>
          <w:i w:val="false"/>
          <w:caps w:val="false"/>
          <w:smallCaps w:val="false"/>
          <w:strike w:val="false"/>
          <w:dstrike w:val="false"/>
          <w:color w:val="auto"/>
          <w:spacing w:val="0"/>
          <w:sz w:val="24"/>
          <w:szCs w:val="24"/>
          <w:u w:val="none"/>
          <w:effect w:val="none"/>
          <w:lang w:val="en-GB"/>
        </w:rPr>
        <w:t xml:space="preserve">Hybrids </w:t>
      </w:r>
      <w:r>
        <w:rPr>
          <w:rFonts w:ascii="Arial" w:hAnsi="Arial"/>
          <w:b w:val="false"/>
          <w:bCs w:val="false"/>
          <w:i w:val="false"/>
          <w:caps w:val="false"/>
          <w:smallCaps w:val="false"/>
          <w:strike w:val="false"/>
          <w:dstrike w:val="false"/>
          <w:color w:val="auto"/>
          <w:spacing w:val="0"/>
          <w:sz w:val="24"/>
          <w:szCs w:val="24"/>
          <w:u w:val="none"/>
          <w:effect w:val="none"/>
          <w:lang w:val="en-GB"/>
        </w:rPr>
        <w:t xml:space="preserve">of the </w:t>
      </w:r>
      <w:r>
        <w:rPr>
          <w:rFonts w:ascii="arial" w:hAnsi="arial"/>
          <w:b w:val="false"/>
          <w:bCs w:val="false"/>
          <w:i w:val="false"/>
          <w:caps w:val="false"/>
          <w:smallCaps w:val="false"/>
          <w:strike w:val="false"/>
          <w:dstrike w:val="false"/>
          <w:color w:val="auto"/>
          <w:spacing w:val="0"/>
          <w:kern w:val="0"/>
          <w:sz w:val="24"/>
          <w:szCs w:val="24"/>
          <w:u w:val="none"/>
          <w:effect w:val="none"/>
          <w:lang w:val="en-GB"/>
        </w:rPr>
        <w:t>house mouse subspecies</w:t>
      </w:r>
      <w:r>
        <w:rPr>
          <w:rFonts w:ascii="arial" w:hAnsi="arial"/>
          <w:b w:val="false"/>
          <w:bCs/>
          <w:i w:val="false"/>
          <w:caps w:val="false"/>
          <w:smallCaps w:val="false"/>
          <w:strike w:val="false"/>
          <w:dstrike w:val="false"/>
          <w:color w:val="000000"/>
          <w:spacing w:val="0"/>
          <w:kern w:val="0"/>
          <w:sz w:val="24"/>
          <w:szCs w:val="24"/>
          <w:u w:val="none"/>
          <w:effect w:val="none"/>
          <w:lang w:val="en-GB"/>
        </w:rPr>
        <w:t xml:space="preserve"> </w:t>
      </w:r>
      <w:r>
        <w:rPr>
          <w:rFonts w:ascii="arial" w:hAnsi="arial"/>
          <w:b w:val="false"/>
          <w:bCs/>
          <w:i/>
          <w:caps w:val="false"/>
          <w:smallCaps w:val="false"/>
          <w:strike w:val="false"/>
          <w:dstrike w:val="false"/>
          <w:color w:val="000000"/>
          <w:spacing w:val="0"/>
          <w:kern w:val="0"/>
          <w:sz w:val="24"/>
          <w:szCs w:val="24"/>
          <w:u w:val="none"/>
          <w:effect w:val="none"/>
          <w:lang w:val="en-GB"/>
        </w:rPr>
        <w:t>Mus musculus </w:t>
      </w:r>
      <w:r>
        <w:rPr>
          <w:rFonts w:ascii="arial" w:hAnsi="arial"/>
          <w:b w:val="false"/>
          <w:bCs/>
          <w:i/>
          <w:iCs/>
          <w:caps w:val="false"/>
          <w:smallCaps w:val="false"/>
          <w:strike w:val="false"/>
          <w:dstrike w:val="false"/>
          <w:color w:val="000000"/>
          <w:spacing w:val="0"/>
          <w:kern w:val="0"/>
          <w:sz w:val="24"/>
          <w:szCs w:val="24"/>
          <w:u w:val="none"/>
          <w:effect w:val="none"/>
          <w:lang w:val="en-GB"/>
        </w:rPr>
        <w:t>musculus</w:t>
      </w:r>
      <w:r>
        <w:rPr>
          <w:rFonts w:ascii="arial" w:hAnsi="arial"/>
          <w:b w:val="false"/>
          <w:bCs/>
          <w:i w:val="false"/>
          <w:caps w:val="false"/>
          <w:smallCaps w:val="false"/>
          <w:strike w:val="false"/>
          <w:dstrike w:val="false"/>
          <w:color w:val="000000"/>
          <w:spacing w:val="0"/>
          <w:kern w:val="0"/>
          <w:sz w:val="24"/>
          <w:szCs w:val="24"/>
          <w:u w:val="none"/>
          <w:effect w:val="none"/>
          <w:lang w:val="en-GB"/>
        </w:rPr>
        <w:t xml:space="preserve"> and </w:t>
      </w:r>
      <w:r>
        <w:rPr>
          <w:rFonts w:ascii="arial" w:hAnsi="arial"/>
          <w:b w:val="false"/>
          <w:bCs/>
          <w:i/>
          <w:caps w:val="false"/>
          <w:smallCaps w:val="false"/>
          <w:strike w:val="false"/>
          <w:dstrike w:val="false"/>
          <w:color w:val="000000"/>
          <w:spacing w:val="0"/>
          <w:kern w:val="0"/>
          <w:sz w:val="24"/>
          <w:szCs w:val="24"/>
          <w:u w:val="none"/>
          <w:effect w:val="none"/>
          <w:lang w:val="en-GB"/>
        </w:rPr>
        <w:t xml:space="preserve">M. m. domesticus </w:t>
      </w:r>
      <w:r>
        <w:rPr>
          <w:rFonts w:ascii="arial" w:hAnsi="arial"/>
          <w:b w:val="false"/>
          <w:bCs/>
          <w:i w:val="false"/>
          <w:caps w:val="false"/>
          <w:smallCaps w:val="false"/>
          <w:strike w:val="false"/>
          <w:dstrike w:val="false"/>
          <w:color w:val="000000"/>
          <w:spacing w:val="0"/>
          <w:kern w:val="0"/>
          <w:sz w:val="24"/>
          <w:szCs w:val="24"/>
          <w:u w:val="none"/>
          <w:effect w:val="none"/>
          <w:lang w:val="en-GB"/>
        </w:rPr>
        <w:t>(hereafter Mmm and Mmd, respectively)</w:t>
      </w:r>
      <w:r>
        <w:rPr>
          <w:rFonts w:ascii="Arial" w:hAnsi="Arial"/>
          <w:b w:val="false"/>
          <w:bCs w:val="false"/>
          <w:i w:val="false"/>
          <w:caps w:val="false"/>
          <w:smallCaps w:val="false"/>
          <w:strike w:val="false"/>
          <w:dstrike w:val="false"/>
          <w:color w:val="auto"/>
          <w:spacing w:val="0"/>
          <w:sz w:val="24"/>
          <w:szCs w:val="24"/>
          <w:u w:val="none"/>
          <w:effect w:val="none"/>
          <w:lang w:val="en-GB"/>
        </w:rPr>
        <w:t xml:space="preserve"> show </w:t>
      </w:r>
      <w:r>
        <w:rPr>
          <w:rFonts w:ascii="Arial" w:hAnsi="Arial"/>
          <w:b w:val="false"/>
          <w:bCs w:val="false"/>
          <w:i w:val="false"/>
          <w:caps w:val="false"/>
          <w:smallCaps w:val="false"/>
          <w:strike w:val="false"/>
          <w:dstrike w:val="false"/>
          <w:color w:val="auto"/>
          <w:spacing w:val="0"/>
          <w:sz w:val="24"/>
          <w:szCs w:val="24"/>
          <w:u w:val="none"/>
          <w:effect w:val="none"/>
          <w:lang w:val="en-GB"/>
        </w:rPr>
        <w:t>reduced</w:t>
      </w:r>
      <w:r>
        <w:rPr>
          <w:rFonts w:ascii="Arial" w:hAnsi="Arial"/>
          <w:b w:val="false"/>
          <w:bCs w:val="false"/>
          <w:i w:val="false"/>
          <w:caps w:val="false"/>
          <w:smallCaps w:val="false"/>
          <w:strike w:val="false"/>
          <w:dstrike w:val="false"/>
          <w:color w:val="auto"/>
          <w:spacing w:val="0"/>
          <w:sz w:val="24"/>
          <w:szCs w:val="24"/>
          <w:u w:val="none"/>
          <w:effect w:val="none"/>
          <w:lang w:val="en-GB"/>
        </w:rPr>
        <w:t xml:space="preserve"> parasite </w:t>
      </w:r>
      <w:r>
        <w:rPr>
          <w:rFonts w:ascii="Arial" w:hAnsi="Arial"/>
          <w:b w:val="false"/>
          <w:bCs w:val="false"/>
          <w:i w:val="false"/>
          <w:caps w:val="false"/>
          <w:smallCaps w:val="false"/>
          <w:strike w:val="false"/>
          <w:dstrike w:val="false"/>
          <w:color w:val="auto"/>
          <w:spacing w:val="0"/>
          <w:sz w:val="24"/>
          <w:szCs w:val="24"/>
          <w:u w:val="none"/>
          <w:effect w:val="none"/>
          <w:lang w:val="en-GB"/>
        </w:rPr>
        <w:t>load</w:t>
      </w:r>
      <w:r>
        <w:rPr>
          <w:rFonts w:ascii="Arial" w:hAnsi="Arial"/>
          <w:b w:val="false"/>
          <w:bCs w:val="false"/>
          <w:i w:val="false"/>
          <w:caps w:val="false"/>
          <w:smallCaps w:val="false"/>
          <w:strike w:val="false"/>
          <w:dstrike w:val="false"/>
          <w:color w:val="auto"/>
          <w:spacing w:val="0"/>
          <w:sz w:val="24"/>
          <w:szCs w:val="24"/>
          <w:u w:val="none"/>
          <w:effect w:val="none"/>
          <w:lang w:val="en-GB"/>
        </w:rPr>
        <w:t xml:space="preserve"> compared to both parental subspecies (Baird et </w:t>
      </w:r>
      <w:r>
        <w:rPr>
          <w:rFonts w:ascii="Arial" w:hAnsi="Arial"/>
          <w:b w:val="false"/>
          <w:bCs/>
          <w:i w:val="false"/>
          <w:caps w:val="false"/>
          <w:smallCaps w:val="false"/>
          <w:strike w:val="false"/>
          <w:dstrike w:val="false"/>
          <w:color w:val="000000"/>
          <w:spacing w:val="0"/>
          <w:sz w:val="24"/>
          <w:szCs w:val="24"/>
          <w:u w:val="none"/>
          <w:effect w:val="none"/>
          <w:lang w:val="en-GB"/>
        </w:rPr>
        <w:t>al., 2012; Balard et al., 2019)</w:t>
      </w:r>
      <w:r>
        <w:rPr>
          <w:rFonts w:ascii="arial" w:hAnsi="arial"/>
          <w:b w:val="false"/>
          <w:bCs/>
          <w:i w:val="false"/>
          <w:caps w:val="false"/>
          <w:smallCaps w:val="false"/>
          <w:strike w:val="false"/>
          <w:dstrike w:val="false"/>
          <w:color w:val="000000"/>
          <w:spacing w:val="0"/>
          <w:sz w:val="24"/>
          <w:szCs w:val="24"/>
          <w:u w:val="none"/>
          <w:effect w:val="none"/>
          <w:lang w:val="en-GB"/>
        </w:rPr>
        <w:t xml:space="preserve">. </w:t>
      </w:r>
      <w:r>
        <w:rPr>
          <w:rFonts w:ascii="arial" w:hAnsi="arial"/>
          <w:b w:val="false"/>
          <w:bCs/>
          <w:i w:val="false"/>
          <w:caps w:val="false"/>
          <w:smallCaps w:val="false"/>
          <w:strike w:val="false"/>
          <w:dstrike w:val="false"/>
          <w:color w:val="000000"/>
          <w:spacing w:val="0"/>
          <w:kern w:val="0"/>
          <w:sz w:val="24"/>
          <w:szCs w:val="24"/>
          <w:u w:val="none"/>
          <w:effect w:val="none"/>
          <w:lang w:val="en-GB"/>
        </w:rPr>
        <w:t>I</w:t>
      </w:r>
      <w:r>
        <w:rPr>
          <w:rFonts w:ascii="Arial" w:hAnsi="Arial"/>
          <w:b w:val="false"/>
          <w:bCs/>
          <w:i w:val="false"/>
          <w:caps w:val="false"/>
          <w:smallCaps w:val="false"/>
          <w:strike w:val="false"/>
          <w:dstrike w:val="false"/>
          <w:color w:val="000000"/>
          <w:spacing w:val="0"/>
          <w:sz w:val="24"/>
          <w:szCs w:val="24"/>
          <w:u w:val="none"/>
          <w:effect w:val="none"/>
          <w:lang w:val="en-GB"/>
        </w:rPr>
        <w:t xml:space="preserve">nterpretations of these results in terms of health or even fitness effects have been attempted (Sage, Heyneman, Lim, &amp; Wilson, 1986) and criticised (Baird &amp; Goüy de Bellocq, 2019). </w:t>
      </w:r>
      <w:r>
        <w:rPr>
          <w:rFonts w:ascii="Arial" w:hAnsi="Arial"/>
          <w:b w:val="false"/>
          <w:bCs/>
          <w:i w:val="false"/>
          <w:caps w:val="false"/>
          <w:smallCaps w:val="false"/>
          <w:strike w:val="false"/>
          <w:dstrike w:val="false"/>
          <w:color w:val="000000"/>
          <w:spacing w:val="0"/>
          <w:sz w:val="24"/>
          <w:szCs w:val="24"/>
          <w:u w:val="none"/>
          <w:effect w:val="none"/>
          <w:lang w:val="en-GB"/>
        </w:rPr>
        <w:t xml:space="preserve"> </w:t>
      </w:r>
    </w:p>
    <w:p>
      <w:pPr>
        <w:pStyle w:val="Normal"/>
        <w:widowControl/>
        <w:tabs>
          <w:tab w:val="clear" w:pos="11340"/>
          <w:tab w:val="left" w:pos="1088" w:leader="none"/>
        </w:tabs>
        <w:spacing w:lineRule="auto" w:line="480"/>
        <w:ind w:left="0" w:right="0" w:hanging="0"/>
        <w:jc w:val="both"/>
        <w:rPr/>
      </w:pPr>
      <w:r>
        <w:rPr>
          <w:rFonts w:ascii="Arial" w:hAnsi="Arial"/>
          <w:b w:val="false"/>
          <w:bCs/>
          <w:i w:val="false"/>
          <w:caps w:val="false"/>
          <w:smallCaps w:val="false"/>
          <w:strike w:val="false"/>
          <w:dstrike w:val="false"/>
          <w:color w:val="auto"/>
          <w:spacing w:val="0"/>
          <w:sz w:val="24"/>
          <w:szCs w:val="24"/>
          <w:u w:val="none"/>
          <w:effect w:val="none"/>
        </w:rPr>
        <w:t>Indeed, h</w:t>
      </w:r>
      <w:commentRangeStart w:id="2"/>
      <w:r>
        <w:rPr/>
        <w:t xml:space="preserve">ost </w:t>
      </w:r>
      <w:r>
        <w:rPr/>
      </w:r>
      <w:commentRangeEnd w:id="2"/>
      <w:r>
        <w:commentReference w:id="2"/>
      </w:r>
      <w:r>
        <w:rPr/>
        <w:t xml:space="preserve">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w:t>
      </w:r>
      <w:r>
        <w:rPr>
          <w:color w:val="000000"/>
        </w:rPr>
        <w:t>A</w:t>
      </w:r>
      <w:r>
        <w:rPr/>
        <w:t xml:space="preserve"> too strong </w:t>
      </w:r>
      <w:r>
        <w:rPr>
          <w:color w:val="000000"/>
        </w:rPr>
        <w:t>i</w:t>
      </w:r>
      <w:r>
        <w:rPr/>
        <w:t xml:space="preserve">mmune response against </w:t>
      </w:r>
      <w:r>
        <w:rPr>
          <w:color w:val="000000"/>
        </w:rPr>
        <w:t>parasite</w:t>
      </w:r>
      <w:r>
        <w:rPr>
          <w:color w:val="000000"/>
        </w:rPr>
        <w:t>s</w:t>
      </w:r>
      <w:r>
        <w:rPr/>
        <w:t xml:space="preserve"> can </w:t>
      </w:r>
      <w:r>
        <w:rPr>
          <w:color w:val="000000"/>
        </w:rPr>
        <w:t>create</w:t>
      </w:r>
      <w:r>
        <w:rPr>
          <w:color w:val="000000"/>
        </w:rPr>
        <w:t xml:space="preserve"> immunopathology (Graham, Allen, &amp; Read, 2005). </w:t>
      </w:r>
      <w:r>
        <w:rPr>
          <w:color w:val="000000"/>
        </w:rPr>
        <w:t>Disease t</w:t>
      </w:r>
      <w:r>
        <w:rPr>
          <w:bCs/>
          <w:color w:val="000000"/>
        </w:rPr>
        <w:t xml:space="preserve">olerance balances damage caused by parasites themselves and immunopathology (Medzhitov, Schneider, &amp; Soares, 2012) through control mechanisms like stress response, damage repair and cellular regeneration (Soares, Teixeira, &amp; Moita, 2017). </w:t>
      </w:r>
      <w:r>
        <w:rPr>
          <w:bCs/>
          <w:color w:val="000000"/>
        </w:rPr>
        <w:t xml:space="preserve">A relatively resistant host would not necessarily be the fittest of the population if it presents a low tolerance to parasites (Råberg et al., 2009). </w:t>
      </w:r>
    </w:p>
    <w:p>
      <w:pPr>
        <w:pStyle w:val="Normal"/>
        <w:widowControl/>
        <w:tabs>
          <w:tab w:val="clear" w:pos="11340"/>
          <w:tab w:val="left" w:pos="1088" w:leader="none"/>
        </w:tabs>
        <w:spacing w:lineRule="auto" w:line="480"/>
        <w:ind w:left="0" w:right="0" w:hanging="0"/>
        <w:jc w:val="both"/>
        <w:rPr/>
      </w:pPr>
      <w:r>
        <w:rPr>
          <w:bCs/>
          <w:color w:val="000000"/>
        </w:rPr>
        <w:t>J</w:t>
      </w:r>
      <w:r>
        <w:rPr>
          <w:bCs/>
          <w:color w:val="000000"/>
        </w:rPr>
        <w:t>ust lik</w:t>
      </w:r>
      <w:r>
        <w:rPr>
          <w:rFonts w:ascii="Arial" w:hAnsi="Arial"/>
          <w:bCs/>
          <w:color w:val="000000"/>
          <w:sz w:val="24"/>
          <w:szCs w:val="24"/>
        </w:rPr>
        <w:t>e resistance, tolerance can involve energetic costs (</w:t>
      </w:r>
      <w:commentRangeStart w:id="3"/>
      <w:r>
        <w:rPr>
          <w:rFonts w:ascii="Arial" w:hAnsi="Arial"/>
          <w:bCs/>
          <w:color w:val="000000"/>
          <w:sz w:val="24"/>
          <w:szCs w:val="24"/>
        </w:rPr>
        <w:t>Simms &amp; Triplett, 1994</w:t>
      </w:r>
      <w:r>
        <w:rPr>
          <w:rFonts w:ascii="Arial" w:hAnsi="Arial"/>
          <w:bCs/>
          <w:color w:val="000000"/>
          <w:sz w:val="24"/>
          <w:szCs w:val="24"/>
        </w:rPr>
      </w:r>
      <w:commentRangeEnd w:id="3"/>
      <w:r>
        <w:commentReference w:id="3"/>
      </w:r>
      <w:r>
        <w:rPr>
          <w:rFonts w:ascii="Arial" w:hAnsi="Arial"/>
          <w:bCs/>
          <w:color w:val="000000"/>
          <w:sz w:val="24"/>
          <w:szCs w:val="24"/>
        </w:rPr>
        <w:t xml:space="preserve">). </w:t>
      </w:r>
      <w:bookmarkStart w:id="1" w:name="docs-internal-guid-8284342f-7fff-a2fc-c1"/>
      <w:bookmarkEnd w:id="1"/>
      <w:r>
        <w:rPr>
          <w:rFonts w:ascii="Arial" w:hAnsi="Arial"/>
          <w:b w:val="false"/>
          <w:bCs/>
          <w:i w:val="false"/>
          <w:caps w:val="false"/>
          <w:smallCaps w:val="false"/>
          <w:strike w:val="false"/>
          <w:dstrike w:val="false"/>
          <w:color w:val="000000"/>
          <w:sz w:val="24"/>
          <w:szCs w:val="24"/>
          <w:u w:val="none"/>
          <w:effect w:val="none"/>
          <w:lang w:val="en-GB"/>
        </w:rPr>
        <w:t xml:space="preserve">The balance between costs associated with parasitism, and with resistance and tolerance, determines the optimal level of both defense mechanisms </w:t>
      </w:r>
      <w:r>
        <w:rPr>
          <w:rFonts w:ascii="Arial" w:hAnsi="Arial"/>
          <w:b w:val="false"/>
          <w:bCs/>
          <w:i w:val="false"/>
          <w:caps w:val="false"/>
          <w:smallCaps w:val="false"/>
          <w:strike w:val="false"/>
          <w:dstrike w:val="false"/>
          <w:color w:val="000000"/>
          <w:sz w:val="24"/>
          <w:szCs w:val="24"/>
          <w:u w:val="none"/>
          <w:effect w:val="none"/>
          <w:lang w:val="en-GB"/>
        </w:rPr>
        <w:t>(</w:t>
      </w:r>
      <w:commentRangeStart w:id="4"/>
      <w:r>
        <w:rPr>
          <w:rFonts w:ascii="Arial" w:hAnsi="Arial"/>
          <w:b w:val="false"/>
          <w:bCs/>
          <w:i w:val="false"/>
          <w:caps w:val="false"/>
          <w:smallCaps w:val="false"/>
          <w:strike w:val="false"/>
          <w:dstrike w:val="false"/>
          <w:color w:val="000000"/>
          <w:sz w:val="24"/>
          <w:szCs w:val="24"/>
          <w:u w:val="none"/>
          <w:effect w:val="none"/>
          <w:lang w:val="en-GB"/>
        </w:rPr>
        <w:t>REF</w:t>
      </w:r>
      <w:r>
        <w:rPr>
          <w:rFonts w:ascii="Arial" w:hAnsi="Arial"/>
          <w:b w:val="false"/>
          <w:bCs/>
          <w:i w:val="false"/>
          <w:caps w:val="false"/>
          <w:smallCaps w:val="false"/>
          <w:strike w:val="false"/>
          <w:dstrike w:val="false"/>
          <w:color w:val="000000"/>
          <w:sz w:val="24"/>
          <w:szCs w:val="24"/>
          <w:u w:val="none"/>
          <w:effect w:val="none"/>
          <w:lang w:val="en-GB"/>
        </w:rPr>
      </w:r>
      <w:commentRangeEnd w:id="4"/>
      <w:r>
        <w:commentReference w:id="4"/>
      </w:r>
      <w:r>
        <w:rPr>
          <w:rFonts w:ascii="Arial" w:hAnsi="Arial"/>
          <w:b w:val="false"/>
          <w:bCs/>
          <w:i w:val="false"/>
          <w:caps w:val="false"/>
          <w:smallCaps w:val="false"/>
          <w:strike w:val="false"/>
          <w:dstrike w:val="false"/>
          <w:color w:val="000000"/>
          <w:sz w:val="24"/>
          <w:szCs w:val="24"/>
          <w:u w:val="none"/>
          <w:effect w:val="none"/>
          <w:lang w:val="en-GB"/>
        </w:rPr>
        <w:t>)</w:t>
      </w:r>
      <w:r>
        <w:rPr>
          <w:rFonts w:ascii="Arial" w:hAnsi="Arial"/>
          <w:b w:val="false"/>
          <w:bCs/>
          <w:i w:val="false"/>
          <w:caps w:val="false"/>
          <w:smallCaps w:val="false"/>
          <w:strike w:val="false"/>
          <w:dstrike w:val="false"/>
          <w:color w:val="000000"/>
          <w:sz w:val="24"/>
          <w:szCs w:val="24"/>
          <w:u w:val="none"/>
          <w:effect w:val="none"/>
          <w:lang w:val="en-GB"/>
        </w:rPr>
        <w:t xml:space="preserve">. </w:t>
      </w:r>
      <w:r>
        <w:rPr>
          <w:rFonts w:ascii="Arial" w:hAnsi="Arial"/>
          <w:b w:val="false"/>
          <w:bCs/>
          <w:i w:val="false"/>
          <w:caps w:val="false"/>
          <w:smallCaps w:val="false"/>
          <w:strike w:val="false"/>
          <w:dstrike w:val="false"/>
          <w:color w:val="000000"/>
          <w:sz w:val="24"/>
          <w:szCs w:val="24"/>
          <w:u w:val="none"/>
          <w:effect w:val="none"/>
          <w:lang w:val="en-GB"/>
        </w:rPr>
        <w:t>They</w:t>
      </w:r>
      <w:r>
        <w:rPr>
          <w:rFonts w:ascii="Arial" w:hAnsi="Arial"/>
          <w:b w:val="false"/>
          <w:bCs/>
          <w:i w:val="false"/>
          <w:caps w:val="false"/>
          <w:smallCaps w:val="false"/>
          <w:strike w:val="false"/>
          <w:dstrike w:val="false"/>
          <w:color w:val="000000"/>
          <w:sz w:val="24"/>
          <w:szCs w:val="24"/>
          <w:u w:val="none"/>
          <w:effect w:val="none"/>
          <w:lang w:val="en-GB"/>
        </w:rPr>
        <w:t xml:space="preserve"> </w:t>
      </w:r>
      <w:r>
        <w:rPr>
          <w:rFonts w:ascii="Arial" w:hAnsi="Arial"/>
          <w:b w:val="false"/>
          <w:bCs/>
          <w:i w:val="false"/>
          <w:caps w:val="false"/>
          <w:smallCaps w:val="false"/>
          <w:strike w:val="false"/>
          <w:dstrike w:val="false"/>
          <w:color w:val="000000"/>
          <w:sz w:val="24"/>
          <w:szCs w:val="24"/>
          <w:u w:val="none"/>
          <w:effect w:val="none"/>
          <w:lang w:val="en-GB"/>
        </w:rPr>
        <w:t xml:space="preserve">can be </w:t>
      </w:r>
      <w:r>
        <w:rPr>
          <w:rFonts w:ascii="Arial" w:hAnsi="Arial"/>
          <w:b w:val="false"/>
          <w:bCs/>
          <w:i w:val="false"/>
          <w:caps w:val="false"/>
          <w:smallCaps w:val="false"/>
          <w:strike w:val="false"/>
          <w:dstrike w:val="false"/>
          <w:color w:val="000000"/>
          <w:sz w:val="24"/>
          <w:szCs w:val="24"/>
          <w:u w:val="none"/>
          <w:effect w:val="none"/>
          <w:lang w:val="en-GB"/>
        </w:rPr>
        <w:t>tradded-off against each other</w:t>
      </w:r>
      <w:r>
        <w:rPr>
          <w:rFonts w:ascii="Arial" w:hAnsi="Arial"/>
          <w:b w:val="false"/>
          <w:bCs/>
          <w:i w:val="false"/>
          <w:caps w:val="false"/>
          <w:smallCaps w:val="false"/>
          <w:strike w:val="false"/>
          <w:dstrike w:val="false"/>
          <w:color w:val="000000"/>
          <w:sz w:val="24"/>
          <w:szCs w:val="24"/>
          <w:u w:val="none"/>
          <w:effect w:val="none"/>
          <w:lang w:val="en-GB"/>
        </w:rPr>
        <w:t xml:space="preserve">, </w:t>
      </w:r>
      <w:r>
        <w:rPr>
          <w:rFonts w:ascii="Arial" w:hAnsi="Arial"/>
          <w:b w:val="false"/>
          <w:bCs/>
          <w:i w:val="false"/>
          <w:caps w:val="false"/>
          <w:smallCaps w:val="false"/>
          <w:strike w:val="false"/>
          <w:dstrike w:val="false"/>
          <w:color w:val="000000"/>
          <w:sz w:val="24"/>
          <w:szCs w:val="24"/>
          <w:u w:val="none"/>
          <w:effect w:val="none"/>
          <w:lang w:val="en-GB"/>
        </w:rPr>
        <w:t xml:space="preserve">as seen in </w:t>
      </w:r>
      <w:r>
        <w:rPr>
          <w:rFonts w:ascii="Arial" w:hAnsi="Arial"/>
          <w:b w:val="false"/>
          <w:bCs/>
          <w:i w:val="false"/>
          <w:caps w:val="false"/>
          <w:smallCaps w:val="false"/>
          <w:strike w:val="false"/>
          <w:dstrike w:val="false"/>
          <w:color w:val="000000"/>
          <w:sz w:val="24"/>
          <w:szCs w:val="24"/>
          <w:u w:val="none"/>
          <w:effect w:val="none"/>
          <w:lang w:val="en-GB"/>
        </w:rPr>
        <w:t>the negative correlation between</w:t>
      </w:r>
      <w:r>
        <w:rPr>
          <w:rFonts w:ascii="Arial" w:hAnsi="Arial"/>
          <w:b w:val="false"/>
          <w:bCs/>
          <w:i w:val="false"/>
          <w:caps w:val="false"/>
          <w:smallCaps w:val="false"/>
          <w:strike w:val="false"/>
          <w:dstrike w:val="false"/>
          <w:color w:val="000000"/>
          <w:sz w:val="24"/>
          <w:szCs w:val="24"/>
          <w:u w:val="none"/>
          <w:effect w:val="none"/>
          <w:lang w:val="en-GB"/>
        </w:rPr>
        <w:t xml:space="preserve"> resistance and tolerance responses of different laboratory mice strains upon </w:t>
      </w:r>
      <w:r>
        <w:rPr>
          <w:rFonts w:ascii="Arial" w:hAnsi="Arial"/>
          <w:b w:val="false"/>
          <w:bCs/>
          <w:i/>
          <w:caps w:val="false"/>
          <w:smallCaps w:val="false"/>
          <w:strike w:val="false"/>
          <w:dstrike w:val="false"/>
          <w:color w:val="000000"/>
          <w:sz w:val="24"/>
          <w:szCs w:val="24"/>
          <w:u w:val="none"/>
          <w:effect w:val="none"/>
          <w:lang w:val="en-GB"/>
        </w:rPr>
        <w:t>P. berghei</w:t>
      </w:r>
      <w:r>
        <w:rPr>
          <w:rFonts w:ascii="Arial" w:hAnsi="Arial"/>
          <w:b w:val="false"/>
          <w:bCs/>
          <w:i w:val="false"/>
          <w:caps w:val="false"/>
          <w:smallCaps w:val="false"/>
          <w:strike w:val="false"/>
          <w:dstrike w:val="false"/>
          <w:color w:val="000000"/>
          <w:sz w:val="24"/>
          <w:szCs w:val="24"/>
          <w:u w:val="none"/>
          <w:effect w:val="none"/>
          <w:lang w:val="en-GB"/>
        </w:rPr>
        <w:t xml:space="preserve"> infections</w:t>
      </w:r>
      <w:r>
        <w:rPr>
          <w:rFonts w:ascii="Arial" w:hAnsi="Arial"/>
          <w:b w:val="false"/>
          <w:bCs/>
          <w:i w:val="false"/>
          <w:caps w:val="false"/>
          <w:smallCaps w:val="false"/>
          <w:strike w:val="false"/>
          <w:dstrike w:val="false"/>
          <w:color w:val="000000"/>
          <w:sz w:val="24"/>
          <w:szCs w:val="24"/>
          <w:u w:val="none"/>
          <w:effect w:val="none"/>
          <w:lang w:val="en-GB"/>
        </w:rPr>
        <w:t xml:space="preserve"> (</w:t>
      </w:r>
      <w:r>
        <w:rPr>
          <w:rFonts w:ascii="Arial" w:hAnsi="Arial"/>
          <w:b w:val="false"/>
          <w:bCs/>
          <w:i w:val="false"/>
          <w:caps w:val="false"/>
          <w:smallCaps w:val="false"/>
          <w:strike w:val="false"/>
          <w:dstrike w:val="false"/>
          <w:color w:val="000000"/>
          <w:sz w:val="24"/>
          <w:szCs w:val="24"/>
          <w:highlight w:val="yellow"/>
          <w:u w:val="none"/>
          <w:effect w:val="none"/>
          <w:lang w:val="en-GB"/>
        </w:rPr>
        <w:t>Råberg, Sim, &amp; Read, 2007</w:t>
      </w:r>
      <w:r>
        <w:rPr>
          <w:rFonts w:ascii="Arial" w:hAnsi="Arial"/>
          <w:b w:val="false"/>
          <w:bCs/>
          <w:i w:val="false"/>
          <w:caps w:val="false"/>
          <w:smallCaps w:val="false"/>
          <w:strike w:val="false"/>
          <w:dstrike w:val="false"/>
          <w:color w:val="000000"/>
          <w:sz w:val="24"/>
          <w:szCs w:val="24"/>
          <w:u w:val="none"/>
          <w:effect w:val="none"/>
          <w:lang w:val="en-GB"/>
        </w:rPr>
        <w:t xml:space="preserve">). </w:t>
      </w:r>
      <w:r>
        <w:rPr>
          <w:rFonts w:ascii="Arial" w:hAnsi="Arial"/>
          <w:b w:val="false"/>
          <w:bCs/>
          <w:i w:val="false"/>
          <w:caps w:val="false"/>
          <w:smallCaps w:val="false"/>
          <w:strike w:val="false"/>
          <w:dstrike w:val="false"/>
          <w:color w:val="000000"/>
          <w:sz w:val="24"/>
          <w:szCs w:val="24"/>
          <w:u w:val="none"/>
          <w:effect w:val="none"/>
          <w:lang w:val="en-GB"/>
        </w:rPr>
        <w:t xml:space="preserve">This is nevertheless not </w:t>
      </w:r>
      <w:r>
        <w:rPr>
          <w:rFonts w:ascii="Arial" w:hAnsi="Arial"/>
          <w:b w:val="false"/>
          <w:bCs/>
          <w:i w:val="false"/>
          <w:caps w:val="false"/>
          <w:smallCaps w:val="false"/>
          <w:strike w:val="false"/>
          <w:dstrike w:val="false"/>
          <w:color w:val="000000"/>
          <w:sz w:val="24"/>
          <w:szCs w:val="24"/>
          <w:u w:val="none"/>
          <w:effect w:val="none"/>
          <w:lang w:val="en-GB"/>
        </w:rPr>
        <w:t>always the case</w:t>
      </w:r>
      <w:r>
        <w:rPr>
          <w:rFonts w:ascii="Arial" w:hAnsi="Arial"/>
          <w:b w:val="false"/>
          <w:bCs/>
          <w:i w:val="false"/>
          <w:caps w:val="false"/>
          <w:smallCaps w:val="false"/>
          <w:strike w:val="false"/>
          <w:dstrike w:val="false"/>
          <w:color w:val="000000"/>
          <w:sz w:val="24"/>
          <w:szCs w:val="24"/>
          <w:u w:val="none"/>
          <w:effect w:val="none"/>
          <w:lang w:val="en-GB"/>
        </w:rPr>
        <w:t xml:space="preserve">: </w:t>
      </w:r>
      <w:r>
        <w:rPr>
          <w:rFonts w:ascii="Arial" w:hAnsi="Arial"/>
          <w:b w:val="false"/>
          <w:bCs/>
          <w:i w:val="false"/>
          <w:caps w:val="false"/>
          <w:smallCaps w:val="false"/>
          <w:strike w:val="false"/>
          <w:dstrike w:val="false"/>
          <w:color w:val="000000"/>
          <w:sz w:val="24"/>
          <w:szCs w:val="24"/>
          <w:u w:val="none"/>
          <w:effect w:val="none"/>
          <w:lang w:val="en-GB"/>
        </w:rPr>
        <w:t xml:space="preserve">in the long-term study of the Soay sheep population of the St. Kilda archipelago (Scotland), resistance </w:t>
      </w:r>
      <w:r>
        <w:rPr>
          <w:rFonts w:ascii="Arial" w:hAnsi="Arial"/>
          <w:b w:val="false"/>
          <w:bCs/>
          <w:i w:val="false"/>
          <w:caps w:val="false"/>
          <w:smallCaps w:val="false"/>
          <w:strike w:val="false"/>
          <w:dstrike w:val="false"/>
          <w:color w:val="000000"/>
          <w:sz w:val="24"/>
          <w:szCs w:val="24"/>
          <w:highlight w:val="white"/>
          <w:u w:val="none"/>
          <w:effect w:val="none"/>
          <w:lang w:val="en-GB"/>
        </w:rPr>
        <w:t xml:space="preserve">against </w:t>
      </w:r>
      <w:r>
        <w:rPr>
          <w:rFonts w:ascii="Arial" w:hAnsi="Arial"/>
          <w:b w:val="false"/>
          <w:bCs/>
          <w:i/>
          <w:caps w:val="false"/>
          <w:smallCaps w:val="false"/>
          <w:strike w:val="false"/>
          <w:dstrike w:val="false"/>
          <w:color w:val="000000"/>
          <w:sz w:val="24"/>
          <w:szCs w:val="24"/>
          <w:highlight w:val="white"/>
          <w:u w:val="none"/>
          <w:effect w:val="none"/>
          <w:lang w:val="en-GB"/>
        </w:rPr>
        <w:t>Trichostrongyle</w:t>
      </w:r>
      <w:r>
        <w:rPr>
          <w:rFonts w:ascii="Arial" w:hAnsi="Arial"/>
          <w:b w:val="false"/>
          <w:bCs/>
          <w:i w:val="false"/>
          <w:caps w:val="false"/>
          <w:smallCaps w:val="false"/>
          <w:strike w:val="false"/>
          <w:dstrike w:val="false"/>
          <w:color w:val="000000"/>
          <w:sz w:val="24"/>
          <w:szCs w:val="24"/>
          <w:highlight w:val="white"/>
          <w:u w:val="none"/>
          <w:effect w:val="none"/>
          <w:lang w:val="en-GB"/>
        </w:rPr>
        <w:t xml:space="preserve"> nematodes </w:t>
      </w:r>
      <w:r>
        <w:rPr>
          <w:rFonts w:ascii="Arial" w:hAnsi="Arial"/>
          <w:b w:val="false"/>
          <w:bCs/>
          <w:i w:val="false"/>
          <w:caps w:val="false"/>
          <w:smallCaps w:val="false"/>
          <w:strike w:val="false"/>
          <w:dstrike w:val="false"/>
          <w:color w:val="000000"/>
          <w:sz w:val="24"/>
          <w:szCs w:val="24"/>
          <w:u w:val="none"/>
          <w:effect w:val="none"/>
          <w:lang w:val="en-GB"/>
        </w:rPr>
        <w:t xml:space="preserve">was not found dependant of tolerance (estimated as the </w:t>
      </w:r>
      <w:commentRangeStart w:id="5"/>
      <w:r>
        <w:rPr>
          <w:rFonts w:ascii="Arial" w:hAnsi="Arial"/>
          <w:b w:val="false"/>
          <w:bCs/>
          <w:i w:val="false"/>
          <w:caps w:val="false"/>
          <w:smallCaps w:val="false"/>
          <w:strike w:val="false"/>
          <w:dstrike w:val="false"/>
          <w:color w:val="000000"/>
          <w:sz w:val="24"/>
          <w:szCs w:val="24"/>
          <w:u w:val="none"/>
          <w:effect w:val="none"/>
          <w:lang w:val="en-GB"/>
        </w:rPr>
        <w:t>individual</w:t>
      </w:r>
      <w:r>
        <w:rPr>
          <w:rFonts w:ascii="Arial" w:hAnsi="Arial"/>
          <w:b w:val="false"/>
          <w:bCs/>
          <w:i w:val="false"/>
          <w:caps w:val="false"/>
          <w:smallCaps w:val="false"/>
          <w:strike w:val="false"/>
          <w:dstrike w:val="false"/>
          <w:color w:val="000000"/>
          <w:sz w:val="24"/>
          <w:szCs w:val="24"/>
          <w:u w:val="none"/>
          <w:effect w:val="none"/>
          <w:lang w:val="en-GB"/>
        </w:rPr>
      </w:r>
      <w:commentRangeEnd w:id="5"/>
      <w:r>
        <w:commentReference w:id="5"/>
      </w:r>
      <w:r>
        <w:rPr>
          <w:rFonts w:ascii="Arial" w:hAnsi="Arial"/>
          <w:b w:val="false"/>
          <w:bCs/>
          <w:i w:val="false"/>
          <w:caps w:val="false"/>
          <w:smallCaps w:val="false"/>
          <w:strike w:val="false"/>
          <w:dstrike w:val="false"/>
          <w:color w:val="000000"/>
          <w:sz w:val="24"/>
          <w:szCs w:val="24"/>
          <w:u w:val="none"/>
          <w:effect w:val="none"/>
          <w:lang w:val="en-GB"/>
        </w:rPr>
        <w:t xml:space="preserve"> slope of weight on fecal egg count) despite analysis of 11 years of data collection. The authors suggested that this probable absence of trade-off could be due to the independant </w:t>
      </w:r>
      <w:r>
        <w:rPr>
          <w:rFonts w:ascii="Arial" w:hAnsi="Arial"/>
          <w:b w:val="false"/>
          <w:bCs/>
          <w:i w:val="false"/>
          <w:caps w:val="false"/>
          <w:smallCaps w:val="false"/>
          <w:strike w:val="false"/>
          <w:dstrike w:val="false"/>
          <w:color w:val="000000"/>
          <w:sz w:val="24"/>
          <w:szCs w:val="24"/>
          <w:highlight w:val="white"/>
          <w:u w:val="none"/>
          <w:effect w:val="none"/>
          <w:lang w:val="en-GB"/>
        </w:rPr>
        <w:t xml:space="preserve">fitness </w:t>
      </w:r>
      <w:r>
        <w:rPr>
          <w:rFonts w:ascii="Arial" w:hAnsi="Arial"/>
          <w:b w:val="false"/>
          <w:bCs/>
          <w:i w:val="false"/>
          <w:caps w:val="false"/>
          <w:smallCaps w:val="false"/>
          <w:strike w:val="false"/>
          <w:dstrike w:val="false"/>
          <w:color w:val="000000"/>
          <w:sz w:val="24"/>
          <w:szCs w:val="24"/>
          <w:highlight w:val="white"/>
          <w:u w:val="none"/>
          <w:effect w:val="none"/>
          <w:lang w:val="en-GB"/>
        </w:rPr>
        <w:t>costs</w:t>
      </w:r>
      <w:r>
        <w:rPr>
          <w:rFonts w:ascii="Arial" w:hAnsi="Arial"/>
          <w:b w:val="false"/>
          <w:bCs/>
          <w:i w:val="false"/>
          <w:caps w:val="false"/>
          <w:smallCaps w:val="false"/>
          <w:strike w:val="false"/>
          <w:dstrike w:val="false"/>
          <w:color w:val="000000"/>
          <w:sz w:val="24"/>
          <w:szCs w:val="24"/>
          <w:u w:val="none"/>
          <w:effect w:val="none"/>
          <w:lang w:val="en-GB"/>
        </w:rPr>
        <w:t xml:space="preserve"> of both </w:t>
      </w:r>
      <w:r>
        <w:rPr>
          <w:rFonts w:ascii="Arial" w:hAnsi="Arial"/>
          <w:b w:val="false"/>
          <w:bCs/>
          <w:i w:val="false"/>
          <w:caps w:val="false"/>
          <w:smallCaps w:val="false"/>
          <w:strike w:val="false"/>
          <w:dstrike w:val="false"/>
          <w:color w:val="000000"/>
          <w:sz w:val="24"/>
          <w:szCs w:val="24"/>
          <w:highlight w:val="white"/>
          <w:u w:val="none"/>
          <w:effect w:val="none"/>
          <w:lang w:val="en-GB"/>
        </w:rPr>
        <w:t xml:space="preserve">resistance and tolerance </w:t>
      </w:r>
      <w:r>
        <w:rPr>
          <w:rFonts w:ascii="Arial" w:hAnsi="Arial"/>
          <w:b w:val="false"/>
          <w:bCs/>
          <w:i w:val="false"/>
          <w:caps w:val="false"/>
          <w:smallCaps w:val="false"/>
          <w:strike w:val="false"/>
          <w:dstrike w:val="false"/>
          <w:color w:val="000000"/>
          <w:sz w:val="24"/>
          <w:szCs w:val="24"/>
          <w:u w:val="none"/>
          <w:effect w:val="none"/>
          <w:lang w:val="en-GB"/>
        </w:rPr>
        <w:t>in this system</w:t>
      </w:r>
      <w:r>
        <w:rPr>
          <w:rFonts w:ascii="Arial" w:hAnsi="Arial"/>
          <w:b w:val="false"/>
          <w:bCs/>
          <w:i w:val="false"/>
          <w:caps w:val="false"/>
          <w:smallCaps w:val="false"/>
          <w:strike w:val="false"/>
          <w:dstrike w:val="false"/>
          <w:color w:val="000000"/>
          <w:sz w:val="24"/>
          <w:szCs w:val="24"/>
          <w:highlight w:val="white"/>
          <w:u w:val="none"/>
          <w:effect w:val="none"/>
          <w:lang w:val="en-GB"/>
        </w:rPr>
        <w:t xml:space="preserve"> </w:t>
      </w:r>
      <w:hyperlink r:id="rId3">
        <w:r>
          <w:rPr>
            <w:rStyle w:val="InternetLink"/>
            <w:rFonts w:ascii="Arial" w:hAnsi="Arial"/>
            <w:b w:val="false"/>
            <w:bCs/>
            <w:i w:val="false"/>
            <w:caps w:val="false"/>
            <w:smallCaps w:val="false"/>
            <w:strike w:val="false"/>
            <w:dstrike w:val="false"/>
            <w:color w:val="000000"/>
            <w:sz w:val="24"/>
            <w:szCs w:val="24"/>
            <w:u w:val="none"/>
            <w:effect w:val="none"/>
            <w:lang w:val="en-GB"/>
          </w:rPr>
          <w:t>(</w:t>
        </w:r>
        <w:r>
          <w:rPr>
            <w:rStyle w:val="InternetLink"/>
            <w:rFonts w:ascii="Arial" w:hAnsi="Arial"/>
            <w:b w:val="false"/>
            <w:bCs/>
            <w:i w:val="false"/>
            <w:caps w:val="false"/>
            <w:smallCaps w:val="false"/>
            <w:strike w:val="false"/>
            <w:dstrike w:val="false"/>
            <w:color w:val="000000"/>
            <w:sz w:val="24"/>
            <w:szCs w:val="24"/>
            <w:highlight w:val="yellow"/>
            <w:u w:val="none"/>
            <w:effect w:val="none"/>
            <w:lang w:val="en-GB"/>
          </w:rPr>
          <w:t>Hayward et al., 2014</w:t>
        </w:r>
        <w:r>
          <w:rPr>
            <w:rStyle w:val="InternetLink"/>
            <w:rFonts w:ascii="Arial" w:hAnsi="Arial"/>
            <w:b w:val="false"/>
            <w:bCs/>
            <w:i w:val="false"/>
            <w:caps w:val="false"/>
            <w:smallCaps w:val="false"/>
            <w:strike w:val="false"/>
            <w:dstrike w:val="false"/>
            <w:color w:val="000000"/>
            <w:sz w:val="24"/>
            <w:szCs w:val="24"/>
            <w:u w:val="none"/>
            <w:effect w:val="none"/>
            <w:lang w:val="en-GB"/>
          </w:rPr>
          <w:t>)</w:t>
        </w:r>
      </w:hyperlink>
      <w:r>
        <w:rPr>
          <w:rFonts w:ascii="Arial" w:hAnsi="Arial"/>
          <w:b w:val="false"/>
          <w:bCs/>
          <w:i w:val="false"/>
          <w:caps w:val="false"/>
          <w:smallCaps w:val="false"/>
          <w:strike w:val="false"/>
          <w:dstrike w:val="false"/>
          <w:color w:val="000000"/>
          <w:sz w:val="22"/>
          <w:szCs w:val="24"/>
          <w:u w:val="none"/>
          <w:effect w:val="none"/>
          <w:lang w:val="en-GB"/>
        </w:rPr>
        <w:t xml:space="preserve">. </w:t>
      </w:r>
      <w:r>
        <w:rPr>
          <w:rFonts w:ascii="Arial" w:hAnsi="Arial"/>
          <w:b w:val="false"/>
          <w:bCs/>
          <w:i w:val="false"/>
          <w:caps w:val="false"/>
          <w:smallCaps w:val="false"/>
          <w:strike w:val="false"/>
          <w:dstrike w:val="false"/>
          <w:color w:val="000000"/>
          <w:sz w:val="24"/>
          <w:szCs w:val="24"/>
          <w:u w:val="none"/>
          <w:effect w:val="none"/>
          <w:lang w:val="en-GB"/>
        </w:rPr>
        <w:t>or be</w:t>
      </w:r>
      <w:r>
        <w:rPr>
          <w:rFonts w:ascii="Arial" w:hAnsi="Arial"/>
          <w:b w:val="false"/>
          <w:bCs/>
          <w:i w:val="false"/>
          <w:caps w:val="false"/>
          <w:smallCaps w:val="false"/>
          <w:strike w:val="false"/>
          <w:dstrike w:val="false"/>
          <w:color w:val="000000"/>
          <w:sz w:val="24"/>
          <w:szCs w:val="24"/>
          <w:u w:val="none"/>
          <w:effect w:val="none"/>
          <w:lang w:val="en-GB"/>
        </w:rPr>
        <w:t xml:space="preserve"> at intermediate levels (</w:t>
      </w:r>
      <w:commentRangeStart w:id="6"/>
      <w:r>
        <w:rPr>
          <w:rFonts w:ascii="Arial" w:hAnsi="Arial"/>
          <w:b w:val="false"/>
          <w:bCs/>
          <w:i w:val="false"/>
          <w:caps w:val="false"/>
          <w:smallCaps w:val="false"/>
          <w:strike w:val="false"/>
          <w:dstrike w:val="false"/>
          <w:color w:val="000000"/>
          <w:sz w:val="24"/>
          <w:szCs w:val="24"/>
          <w:u w:val="none"/>
          <w:effect w:val="none"/>
          <w:lang w:val="en-GB"/>
        </w:rPr>
        <w:t>Athanasiadou, Tolossa, Debela, Tolera, &amp; Houdijk., 2015</w:t>
      </w:r>
      <w:r>
        <w:rPr>
          <w:rFonts w:ascii="Arial" w:hAnsi="Arial"/>
          <w:b w:val="false"/>
          <w:bCs/>
          <w:i w:val="false"/>
          <w:caps w:val="false"/>
          <w:smallCaps w:val="false"/>
          <w:strike w:val="false"/>
          <w:dstrike w:val="false"/>
          <w:color w:val="000000"/>
          <w:sz w:val="24"/>
          <w:szCs w:val="24"/>
          <w:u w:val="none"/>
          <w:effect w:val="none"/>
          <w:lang w:val="en-GB"/>
        </w:rPr>
      </w:r>
      <w:commentRangeEnd w:id="6"/>
      <w:r>
        <w:commentReference w:id="6"/>
      </w:r>
      <w:r>
        <w:rPr>
          <w:rFonts w:ascii="Arial" w:hAnsi="Arial"/>
          <w:b w:val="false"/>
          <w:bCs/>
          <w:i w:val="false"/>
          <w:caps w:val="false"/>
          <w:smallCaps w:val="false"/>
          <w:strike w:val="false"/>
          <w:dstrike w:val="false"/>
          <w:color w:val="000000"/>
          <w:sz w:val="24"/>
          <w:szCs w:val="24"/>
          <w:u w:val="none"/>
          <w:effect w:val="none"/>
          <w:lang w:val="en-GB"/>
        </w:rPr>
        <w:t>).</w:t>
      </w:r>
      <w:commentRangeStart w:id="7"/>
      <w:r>
        <w:rPr>
          <w:rFonts w:ascii="Arial" w:hAnsi="Arial"/>
          <w:b w:val="false"/>
          <w:bCs/>
          <w:i w:val="false"/>
          <w:caps w:val="false"/>
          <w:smallCaps w:val="false"/>
          <w:strike w:val="false"/>
          <w:dstrike w:val="false"/>
          <w:color w:val="000000"/>
          <w:sz w:val="24"/>
          <w:szCs w:val="24"/>
          <w:u w:val="none"/>
          <w:effect w:val="none"/>
          <w:lang w:val="en-GB"/>
        </w:rPr>
        <w:t xml:space="preserve"> </w:t>
      </w:r>
      <w:commentRangeEnd w:id="7"/>
      <w:r>
        <w:commentReference w:id="7"/>
      </w:r>
      <w:r>
        <w:rPr>
          <w:rFonts w:ascii="Arial" w:hAnsi="Arial"/>
          <w:b w:val="false"/>
          <w:bCs/>
          <w:i w:val="false"/>
          <w:caps w:val="false"/>
          <w:smallCaps w:val="false"/>
          <w:strike w:val="false"/>
          <w:dstrike w:val="false"/>
          <w:color w:val="000000"/>
          <w:sz w:val="24"/>
          <w:szCs w:val="24"/>
          <w:u w:val="none"/>
          <w:effect w:val="none"/>
          <w:lang w:val="en-GB"/>
        </w:rPr>
      </w:r>
    </w:p>
    <w:p>
      <w:pPr>
        <w:pStyle w:val="Normal"/>
        <w:widowControl/>
        <w:tabs>
          <w:tab w:val="clear" w:pos="11340"/>
          <w:tab w:val="left" w:pos="1088" w:leader="none"/>
        </w:tabs>
        <w:spacing w:lineRule="auto" w:line="480"/>
        <w:ind w:left="0" w:right="0" w:hanging="0"/>
        <w:jc w:val="both"/>
        <w:rPr/>
      </w:pPr>
      <w:r>
        <w:rPr>
          <w:bCs/>
          <w:color w:val="000000"/>
          <w:lang w:val="en-GB"/>
        </w:rPr>
        <w:t xml:space="preserve">We have seen with the above examples that assessment of resistance-tolerance relationship (or absence thereof) as been made in several systems. In the present study, we tested the possiblitiy of discrepancies between resistance-tolerance coupling strategy not only between different hosts, but also upon infection with distinct parasite species. To that end we infected two mouse subspecies, and two parasite species, in a </w:t>
      </w:r>
      <w:commentRangeStart w:id="8"/>
      <w:r>
        <w:rPr>
          <w:bCs/>
          <w:color w:val="000000"/>
          <w:lang w:val="en-GB"/>
        </w:rPr>
        <w:t>cross-design infection</w:t>
      </w:r>
      <w:r>
        <w:rPr>
          <w:bCs/>
          <w:color w:val="000000"/>
          <w:lang w:val="en-GB"/>
        </w:rPr>
      </w:r>
      <w:commentRangeEnd w:id="8"/>
      <w:r>
        <w:commentReference w:id="8"/>
      </w:r>
      <w:r>
        <w:rPr>
          <w:bCs/>
          <w:color w:val="000000"/>
          <w:lang w:val="en-GB"/>
        </w:rPr>
        <w:t>.</w:t>
      </w:r>
      <w:r>
        <w:rPr>
          <w:bCs/>
          <w:color w:val="000000"/>
          <w:lang w:val="en-GB"/>
        </w:rPr>
        <w:t xml:space="preserve"> </w:t>
      </w:r>
      <w:r>
        <w:rPr>
          <w:rFonts w:ascii="Liberation Serif" w:hAnsi="Liberation Serif"/>
          <w:b w:val="false"/>
          <w:bCs/>
          <w:i w:val="false"/>
          <w:caps w:val="false"/>
          <w:smallCaps w:val="false"/>
          <w:color w:val="222222"/>
          <w:spacing w:val="0"/>
          <w:sz w:val="24"/>
          <w:lang w:val="en-GB"/>
        </w:rPr>
        <w:t>make clearer the importance of detecting different defensive strategies of hosts against different parasites in scenarios of host-parasites interactions and evolution.</w:t>
      </w:r>
      <w:r>
        <w:rPr>
          <w:bCs/>
          <w:color w:val="000000"/>
          <w:lang w:val="en-GB"/>
        </w:rPr>
        <w:t xml:space="preserve"> </w:t>
      </w:r>
      <w:r>
        <w:rPr>
          <w:bCs/>
          <w:color w:val="000000"/>
          <w:lang w:val="en-GB"/>
        </w:rPr>
        <w:t>Here, we want to see if we can expand on that at the parasite level. We chose 2 naturally occuring parasite species in house mouse (</w:t>
      </w:r>
      <w:r>
        <w:rPr>
          <w:bCs/>
          <w:i/>
          <w:iCs/>
          <w:color w:val="000000"/>
          <w:lang w:val="en-GB"/>
        </w:rPr>
        <w:t>Mus musculus</w:t>
      </w:r>
      <w:r>
        <w:rPr>
          <w:bCs/>
          <w:color w:val="000000"/>
          <w:lang w:val="en-GB"/>
        </w:rPr>
        <w:t xml:space="preserve">). To know if that means something in regards to fitness, we need first to establish relationships between res and tol and test if optimal level for both species? Different strategies? </w:t>
      </w:r>
      <w:r>
        <w:rPr>
          <w:bCs/>
          <w:color w:val="000000"/>
          <w:lang w:val="en-GB"/>
        </w:rPr>
        <w:t>In the present study we consider two species of th</w:t>
      </w:r>
      <w:r>
        <w:rPr>
          <w:bCs/>
          <w:i w:val="false"/>
          <w:iCs w:val="false"/>
          <w:color w:val="000000"/>
          <w:lang w:val="en-GB"/>
        </w:rPr>
        <w:t xml:space="preserve">e </w:t>
      </w:r>
      <w:r>
        <w:rPr>
          <w:bCs/>
          <w:i w:val="false"/>
          <w:iCs w:val="false"/>
          <w:color w:val="000000"/>
          <w:lang w:val="en-GB"/>
        </w:rPr>
        <w:t>naturally occuring</w:t>
      </w:r>
      <w:r>
        <w:rPr>
          <w:bCs/>
          <w:i w:val="false"/>
          <w:iCs w:val="false"/>
          <w:color w:val="000000"/>
          <w:lang w:val="en-GB"/>
        </w:rPr>
        <w:t xml:space="preserve"> protozoan </w:t>
      </w:r>
      <w:r>
        <w:rPr>
          <w:bCs/>
          <w:i w:val="false"/>
          <w:iCs w:val="false"/>
          <w:color w:val="000000"/>
          <w:lang w:val="en-GB"/>
        </w:rPr>
        <w:t>parasite genus</w:t>
      </w:r>
      <w:r>
        <w:rPr>
          <w:bCs/>
          <w:i w:val="false"/>
          <w:iCs w:val="false"/>
          <w:color w:val="000000"/>
          <w:lang w:val="en-GB"/>
        </w:rPr>
        <w:t xml:space="preserve"> </w:t>
      </w:r>
      <w:r>
        <w:rPr>
          <w:bCs/>
          <w:i/>
          <w:iCs/>
          <w:color w:val="000000"/>
          <w:lang w:val="en-GB"/>
        </w:rPr>
        <w:t>Eimeria</w:t>
      </w:r>
      <w:r>
        <w:rPr>
          <w:bCs/>
          <w:i w:val="false"/>
          <w:iCs w:val="false"/>
          <w:color w:val="000000"/>
          <w:lang w:val="en-GB"/>
        </w:rPr>
        <w:t xml:space="preserve">, </w:t>
      </w:r>
      <w:r>
        <w:rPr>
          <w:bCs/>
          <w:i w:val="false"/>
          <w:iCs w:val="false"/>
          <w:color w:val="000000"/>
          <w:lang w:val="en-GB"/>
        </w:rPr>
        <w:t xml:space="preserve">namely </w:t>
      </w:r>
      <w:r>
        <w:rPr>
          <w:bCs/>
          <w:i/>
          <w:iCs/>
          <w:color w:val="000000"/>
          <w:lang w:val="en-GB"/>
        </w:rPr>
        <w:t>E. ferrisi</w:t>
      </w:r>
      <w:r>
        <w:rPr>
          <w:bCs/>
          <w:i w:val="false"/>
          <w:iCs w:val="false"/>
          <w:color w:val="000000"/>
          <w:lang w:val="en-GB"/>
        </w:rPr>
        <w:t xml:space="preserve"> and </w:t>
      </w:r>
      <w:r>
        <w:rPr>
          <w:bCs/>
          <w:i/>
          <w:iCs/>
          <w:color w:val="000000"/>
          <w:lang w:val="en-GB"/>
        </w:rPr>
        <w:t xml:space="preserve">E. falciformis </w:t>
      </w:r>
      <w:r>
        <w:rPr>
          <w:bCs/>
          <w:i w:val="false"/>
          <w:iCs w:val="false"/>
          <w:color w:val="000000"/>
          <w:lang w:val="en-GB"/>
        </w:rPr>
        <w:t>(J</w:t>
      </w:r>
      <w:r>
        <w:rPr>
          <w:bCs/>
          <w:i w:val="false"/>
          <w:iCs w:val="false"/>
          <w:color w:val="000000"/>
          <w:highlight w:val="yellow"/>
          <w:lang w:val="en-GB"/>
        </w:rPr>
        <w:t>ARQUIN DIAZ OLD RE</w:t>
      </w:r>
      <w:r>
        <w:rPr>
          <w:bCs/>
          <w:i w:val="false"/>
          <w:iCs w:val="false"/>
          <w:color w:val="000000"/>
          <w:lang w:val="en-GB"/>
        </w:rPr>
        <w:t>F)</w:t>
      </w:r>
      <w:r>
        <w:rPr>
          <w:bCs/>
          <w:i/>
          <w:iCs/>
          <w:color w:val="000000"/>
          <w:lang w:val="en-GB"/>
        </w:rPr>
        <w:t xml:space="preserve"> Eimeria </w:t>
      </w:r>
      <w:r>
        <w:rPr>
          <w:bCs/>
          <w:color w:val="000000"/>
          <w:lang w:val="en-GB"/>
        </w:rPr>
        <w:t xml:space="preserve">spp. are monoxenous parasites that expand asexually and reproduce sexually in intestinal epithelial cells, leading to malabsorption of nutrients, tissue damage and weight loss (Chapman et al., 2013). The evolutionary history of </w:t>
      </w:r>
      <w:r>
        <w:rPr>
          <w:rFonts w:eastAsia="SimSun" w:cs="Mangal"/>
          <w:bCs/>
          <w:color w:val="000000"/>
          <w:kern w:val="2"/>
          <w:sz w:val="24"/>
          <w:szCs w:val="24"/>
          <w:lang w:val="en-US" w:eastAsia="zh-CN" w:bidi="hi-IN"/>
        </w:rPr>
        <w:t>these</w:t>
      </w:r>
      <w:r>
        <w:rPr>
          <w:bCs/>
          <w:color w:val="000000"/>
          <w:lang w:val="en-GB"/>
        </w:rPr>
        <w:t xml:space="preserve"> different </w:t>
      </w:r>
      <w:r>
        <w:rPr>
          <w:bCs/>
          <w:i/>
          <w:iCs/>
          <w:color w:val="000000"/>
          <w:lang w:val="en-GB"/>
        </w:rPr>
        <w:t>Eimeria</w:t>
      </w:r>
      <w:r>
        <w:rPr>
          <w:bCs/>
          <w:color w:val="000000"/>
          <w:lang w:val="en-GB"/>
        </w:rPr>
        <w:t xml:space="preserve"> species in the two house mouse subspecies is unknown and is unclear whether subspecies-specific adaptation exists in one or the other. </w:t>
      </w:r>
    </w:p>
    <w:p>
      <w:pPr>
        <w:pStyle w:val="Normal"/>
        <w:widowControl/>
        <w:tabs>
          <w:tab w:val="clear" w:pos="11340"/>
          <w:tab w:val="left" w:pos="1088" w:leader="none"/>
        </w:tabs>
        <w:spacing w:lineRule="auto" w:line="480"/>
        <w:ind w:left="0" w:right="0" w:hanging="0"/>
        <w:jc w:val="both"/>
        <w:rPr/>
      </w:pPr>
      <w:commentRangeStart w:id="9"/>
      <w:r>
        <w:rPr>
          <w:bCs/>
          <w:color w:val="000000"/>
          <w:lang w:val="en-GB"/>
        </w:rPr>
        <w:t>U</w:t>
      </w:r>
      <w:r>
        <w:rPr>
          <w:bCs/>
          <w:color w:val="000000"/>
          <w:lang w:val="en-GB"/>
        </w:rPr>
      </w:r>
      <w:commentRangeEnd w:id="9"/>
      <w:r>
        <w:commentReference w:id="9"/>
      </w:r>
      <w:r>
        <w:rPr>
          <w:bCs/>
          <w:color w:val="000000"/>
          <w:lang w:val="en-GB"/>
        </w:rPr>
        <w:t>sing host concepts to compare between parasites. Extended parasite phenotype (Dawkins).</w:t>
      </w:r>
    </w:p>
    <w:p>
      <w:pPr>
        <w:pStyle w:val="Normal"/>
        <w:widowControl/>
        <w:tabs>
          <w:tab w:val="clear" w:pos="11340"/>
          <w:tab w:val="left" w:pos="1088" w:leader="none"/>
        </w:tabs>
        <w:spacing w:lineRule="auto" w:line="480"/>
        <w:ind w:left="0" w:right="0" w:hanging="0"/>
        <w:jc w:val="both"/>
        <w:rPr/>
      </w:pPr>
      <w:r>
        <w:rPr>
          <w:bCs/>
          <w:color w:val="000000"/>
          <w:lang w:val="en-GB"/>
        </w:rPr>
        <w:t>Also, we add 2 isolates of E. ferrisi, to test for local adaptation of this more prevalent parasite: if there is, the Western parasite should be more tolerated by Western host (</w:t>
      </w:r>
      <w:r>
        <w:rPr>
          <w:bCs/>
          <w:i/>
          <w:iCs/>
          <w:color w:val="000000"/>
          <w:lang w:val="en-GB"/>
        </w:rPr>
        <w:t>M. m. domesticus</w:t>
      </w:r>
      <w:r>
        <w:rPr>
          <w:bCs/>
          <w:color w:val="000000"/>
          <w:lang w:val="en-GB"/>
        </w:rPr>
        <w:t>) than by Eastern host (</w:t>
      </w:r>
      <w:r>
        <w:rPr>
          <w:bCs/>
          <w:i/>
          <w:iCs/>
          <w:color w:val="000000"/>
          <w:lang w:val="en-GB"/>
        </w:rPr>
        <w:t>M. m. musculus</w:t>
      </w:r>
      <w:r>
        <w:rPr>
          <w:bCs/>
          <w:color w:val="000000"/>
          <w:lang w:val="en-GB"/>
        </w:rPr>
        <w:t xml:space="preserve">) and vice versa. With this approach, we want to expand the study of res and tol to the parasite species level, and see at which level we can conclude something. </w:t>
      </w:r>
      <w:r>
        <w:rPr>
          <w:rFonts w:ascii="Liberation Serif" w:hAnsi="Liberation Serif"/>
          <w:b w:val="false"/>
          <w:bCs/>
          <w:i w:val="false"/>
          <w:caps w:val="false"/>
          <w:smallCaps w:val="false"/>
          <w:color w:val="222222"/>
          <w:spacing w:val="0"/>
          <w:sz w:val="24"/>
          <w:lang w:val="en-GB"/>
        </w:rPr>
        <w:t xml:space="preserve">Small test. Local adaptation of defenses in E. ferrisi, using two isolates, one from a Western mouse, one from Eastern. Good adaptation=high tolerance. </w:t>
      </w:r>
      <w:r>
        <w:rPr>
          <w:rFonts w:ascii="Liberation Serif" w:hAnsi="Liberation Serif"/>
          <w:b w:val="false"/>
          <w:bCs/>
          <w:i w:val="false"/>
          <w:caps w:val="false"/>
          <w:smallCaps w:val="false"/>
          <w:color w:val="000000"/>
          <w:spacing w:val="0"/>
          <w:sz w:val="24"/>
          <w:lang w:val="en-GB"/>
        </w:rPr>
        <w:t xml:space="preserve">Given differences in pathogenicity and prevalence between the two </w:t>
      </w:r>
      <w:r>
        <w:rPr>
          <w:rFonts w:ascii="Liberation Serif" w:hAnsi="Liberation Serif"/>
          <w:b w:val="false"/>
          <w:bCs/>
          <w:i/>
          <w:iCs/>
          <w:caps w:val="false"/>
          <w:smallCaps w:val="false"/>
          <w:color w:val="000000"/>
          <w:spacing w:val="0"/>
          <w:sz w:val="24"/>
          <w:lang w:val="en-GB"/>
        </w:rPr>
        <w:t xml:space="preserve">Eimeria </w:t>
      </w:r>
      <w:r>
        <w:rPr>
          <w:rFonts w:ascii="Liberation Serif" w:hAnsi="Liberation Serif"/>
          <w:b w:val="false"/>
          <w:bCs/>
          <w:i w:val="false"/>
          <w:caps w:val="false"/>
          <w:smallCaps w:val="false"/>
          <w:color w:val="000000"/>
          <w:spacing w:val="0"/>
          <w:sz w:val="24"/>
          <w:lang w:val="en-GB"/>
        </w:rPr>
        <w:t>species we suspected that coupling between resistance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Normal"/>
        <w:widowControl/>
        <w:tabs>
          <w:tab w:val="clear" w:pos="11340"/>
          <w:tab w:val="left" w:pos="1088" w:leader="none"/>
        </w:tabs>
        <w:spacing w:lineRule="auto" w:line="480"/>
        <w:ind w:left="0" w:right="0" w:hanging="0"/>
        <w:jc w:val="both"/>
        <w:rPr/>
      </w:pPr>
      <w:r>
        <w:rPr>
          <w:rFonts w:ascii="Arial" w:hAnsi="Arial"/>
          <w:b w:val="false"/>
          <w:bCs/>
          <w:i w:val="false"/>
          <w:caps w:val="false"/>
          <w:smallCaps w:val="false"/>
          <w:strike w:val="false"/>
          <w:dstrike w:val="false"/>
          <w:color w:val="000000"/>
          <w:spacing w:val="0"/>
          <w:sz w:val="24"/>
          <w:szCs w:val="24"/>
          <w:highlight w:val="yellow"/>
          <w:u w:val="none"/>
          <w:effect w:val="none"/>
          <w:lang w:val="en-GB"/>
        </w:rPr>
        <w:t>“</w:t>
      </w:r>
      <w:r>
        <w:rPr>
          <w:rFonts w:ascii="Liberation Serif" w:hAnsi="Liberation Serif"/>
          <w:b w:val="false"/>
          <w:bCs/>
          <w:i w:val="false"/>
          <w:caps w:val="false"/>
          <w:smallCaps w:val="false"/>
          <w:strike w:val="false"/>
          <w:dstrike w:val="false"/>
          <w:color w:val="222222"/>
          <w:spacing w:val="0"/>
          <w:sz w:val="24"/>
          <w:szCs w:val="24"/>
          <w:highlight w:val="yellow"/>
          <w:u w:val="none"/>
          <w:effect w:val="none"/>
          <w:lang w:val="en-GB"/>
        </w:rPr>
        <w:t xml:space="preserve">make clearer the importance of detecting different defensive strategies of hosts against different parasites in scenarios of host-parasites interactions and evolution.” </w:t>
      </w:r>
      <w:r>
        <w:rPr>
          <w:rFonts w:ascii="Liberation Serif" w:hAnsi="Liberation Serif"/>
          <w:b w:val="false"/>
          <w:bCs/>
          <w:i w:val="false"/>
          <w:caps w:val="false"/>
          <w:smallCaps w:val="false"/>
          <w:strike w:val="false"/>
          <w:dstrike w:val="false"/>
          <w:color w:val="222222"/>
          <w:spacing w:val="0"/>
          <w:sz w:val="24"/>
          <w:szCs w:val="24"/>
          <w:highlight w:val="yellow"/>
          <w:u w:val="none"/>
          <w:effect w:val="none"/>
          <w:lang w:val="en-GB"/>
        </w:rPr>
        <w:t>useful for answering questions on hybrids, but also more general.</w:t>
      </w:r>
    </w:p>
    <w:p>
      <w:pPr>
        <w:pStyle w:val="Heading1"/>
        <w:rPr/>
      </w:pPr>
      <w:bookmarkStart w:id="2" w:name="_3znysh7"/>
      <w:bookmarkEnd w:id="2"/>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(HI=0.08), isolate Brandenburg139 in a 85% Mmm (HI=0.85) and isolate Brandenburg88 in a 80% Mmd (HI=0.2)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3" w:name="_2et92p0"/>
      <w:bookmarkEnd w:id="3"/>
      <w:r>
        <w:rPr/>
        <w:t>Mouse strains</w:t>
      </w:r>
    </w:p>
    <w:p>
      <w:pPr>
        <w:pStyle w:val="Normal"/>
        <w:rPr/>
      </w:pPr>
      <w:r>
        <w:rPr>
          <w:color w:val="000000"/>
          <w:lang w:val="en-GB"/>
        </w:rPr>
        <w:t xml:space="preserve">We used four wild-derived fully-inbred </w:t>
      </w:r>
      <w:bookmarkStart w:id="4" w:name="_GoBack1"/>
      <w:bookmarkEnd w:id="4"/>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4">
        <w:r>
          <w:rPr>
            <w:rStyle w:val="InternetLink"/>
            <w:color w:val="auto"/>
            <w:u w:val="none"/>
          </w:rPr>
          <w:t>https://housemice.cz/en</w:t>
        </w:r>
      </w:hyperlink>
      <w:bookmarkStart w:id="5" w:name="__UnoMark__3650_2045319252"/>
      <w:bookmarkEnd w:id="5"/>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 set and a conservative data set in which cross-contaminated animals and animals treated by anthelminthic are removed (see below).</w:t>
      </w:r>
    </w:p>
    <w:p>
      <w:pPr>
        <w:pStyle w:val="Heading2"/>
        <w:jc w:val="both"/>
        <w:rPr/>
      </w:pPr>
      <w:r>
        <w:rPr/>
        <w:t>Statistical analyses</w:t>
      </w:r>
    </w:p>
    <w:p>
      <w:pPr>
        <w:pStyle w:val="Heading3"/>
        <w:numPr>
          <w:ilvl w:val="2"/>
          <w:numId w:val="2"/>
        </w:numPr>
        <w:rPr/>
      </w:pPr>
      <w:r>
        <w:rPr/>
        <w:t>Modeling of resistance, impact of parasite on host and tolerance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w:t>
      </w:r>
      <w:r>
        <w:rPr>
          <w:bCs/>
          <w:color w:val="000000"/>
          <w:lang w:val="en-GB"/>
        </w:rPr>
        <w:t xml:space="preserve">Pre-patency (the time to shedding of infectious stages, so called oocysts) is longer for </w:t>
      </w:r>
      <w:r>
        <w:rPr>
          <w:bCs/>
          <w:i/>
          <w:color w:val="000000"/>
          <w:lang w:val="en-GB"/>
        </w:rPr>
        <w:t>E. falciformis</w:t>
      </w:r>
      <w:r>
        <w:rPr>
          <w:bCs/>
          <w:color w:val="000000"/>
          <w:lang w:val="en-GB"/>
        </w:rPr>
        <w:t xml:space="preserve"> (7 days) than for </w:t>
      </w:r>
      <w:r>
        <w:rPr>
          <w:bCs/>
          <w:i/>
          <w:color w:val="000000"/>
          <w:lang w:val="en-GB"/>
        </w:rPr>
        <w:t>E. ferrisi</w:t>
      </w:r>
      <w:r>
        <w:rPr>
          <w:bCs/>
          <w:color w:val="000000"/>
          <w:lang w:val="en-GB"/>
        </w:rPr>
        <w:t xml:space="preserve"> (5 days) (Al-khlifeh et al., 2019). </w:t>
      </w:r>
      <w:r>
        <w:rPr>
          <w:bCs/>
          <w:color w:val="000000"/>
          <w:lang w:val="en-GB"/>
        </w:rPr>
        <w:t>Therefore, a</w:t>
      </w:r>
      <w:r>
        <w:rPr>
          <w:color w:val="000000"/>
        </w:rPr>
        <w:t>s a proxy of resistance we used the (inverse of) number of oocysts per gram of feces (OPG) at the day of maximal shedding. We found this measure tightly correlated with the sum of oocysts shed throughout the experiment (Pearson correlation coefficient 0.91). Due to the aggregation characteristic of parasites</w:t>
      </w:r>
      <w:r>
        <w:rPr>
          <w:rFonts w:eastAsia="Century Schoolbook" w:cs="Century Schoolbook"/>
          <w:b w:val="false"/>
          <w:bCs w:val="false"/>
          <w:color w:val="000000"/>
          <w:u w:val="none"/>
        </w:rPr>
        <w:t xml:space="preserve"> </w:t>
      </w:r>
      <w:r>
        <w:rPr>
          <w:rFonts w:eastAsia="Century Schoolbook" w:cs="Century Schoolbook"/>
          <w:b w:val="false"/>
          <w:bCs w:val="false"/>
          <w:i w:val="false"/>
          <w:caps w:val="false"/>
          <w:smallCaps w:val="false"/>
          <w:color w:val="1C1D1E"/>
          <w:spacing w:val="0"/>
          <w:sz w:val="24"/>
          <w:u w:val="none"/>
        </w:rPr>
        <w:t>(Shaw &amp; Dobson,</w:t>
      </w:r>
      <w:bookmarkStart w:id="6" w:name="jeb13578-bib-0070R"/>
      <w:bookmarkEnd w:id="6"/>
      <w:r>
        <w:rPr>
          <w:rFonts w:eastAsia="Century Schoolbook" w:cs="Century Schoolbook"/>
          <w:b w:val="false"/>
          <w:bCs w:val="false"/>
          <w:i w:val="false"/>
          <w:caps w:val="false"/>
          <w:smallCaps w:val="false"/>
          <w:color w:val="1C1D1E"/>
          <w:spacing w:val="0"/>
          <w:sz w:val="24"/>
          <w:u w:val="none"/>
        </w:rPr>
        <w:t xml:space="preserve"> </w:t>
      </w:r>
      <w:r>
        <w:fldChar w:fldCharType="begin"/>
      </w:r>
      <w:r>
        <w:rPr>
          <w:rStyle w:val="InternetLink"/>
          <w:smallCaps w:val="false"/>
          <w:caps w:val="false"/>
          <w:sz w:val="24"/>
          <w:spacing w:val="0"/>
          <w:i w:val="false"/>
          <w:u w:val="none"/>
          <w:b w:val="false"/>
          <w:bCs w:val="false"/>
          <w:rFonts w:eastAsia="Century Schoolbook" w:cs="Century Schoolbook"/>
        </w:rPr>
        <w:instrText> HYPERLINK "https://onlinelibrary.wiley.com/doi/full/10.1111/jeb.13578" \l "jeb13578-bib-0070"</w:instrText>
      </w:r>
      <w:r>
        <w:rPr>
          <w:rStyle w:val="InternetLink"/>
          <w:smallCaps w:val="false"/>
          <w:caps w:val="false"/>
          <w:sz w:val="24"/>
          <w:spacing w:val="0"/>
          <w:i w:val="false"/>
          <w:u w:val="none"/>
          <w:b w:val="false"/>
          <w:bCs w:val="false"/>
          <w:rFonts w:eastAsia="Century Schoolbook" w:cs="Century Schoolbook"/>
        </w:rPr>
        <w:fldChar w:fldCharType="separate"/>
      </w:r>
      <w:r>
        <w:rPr>
          <w:rStyle w:val="InternetLink"/>
          <w:rFonts w:eastAsia="Century Schoolbook" w:cs="Century Schoolbook"/>
          <w:b w:val="false"/>
          <w:bCs w:val="false"/>
          <w:i w:val="false"/>
          <w:caps w:val="false"/>
          <w:smallCaps w:val="false"/>
          <w:color w:val="000000"/>
          <w:spacing w:val="0"/>
          <w:sz w:val="24"/>
          <w:u w:val="none"/>
        </w:rPr>
        <w:t>1995</w:t>
      </w:r>
      <w:r>
        <w:rPr>
          <w:rStyle w:val="InternetLink"/>
          <w:smallCaps w:val="false"/>
          <w:caps w:val="false"/>
          <w:sz w:val="24"/>
          <w:spacing w:val="0"/>
          <w:i w:val="false"/>
          <w:u w:val="none"/>
          <w:b w:val="false"/>
          <w:bCs w:val="false"/>
          <w:rFonts w:eastAsia="Century Schoolbook" w:cs="Century Schoolbook"/>
        </w:rPr>
        <w:fldChar w:fldCharType="end"/>
      </w:r>
      <w:r>
        <w:rPr>
          <w:rFonts w:eastAsia="Century Schoolbook" w:cs="Century Schoolbook"/>
          <w:b w:val="false"/>
          <w:bCs w:val="false"/>
          <w:i w:val="false"/>
          <w:caps w:val="false"/>
          <w:smallCaps w:val="false"/>
          <w:color w:val="1C1D1E"/>
          <w:spacing w:val="0"/>
          <w:sz w:val="24"/>
          <w:u w:val="none"/>
        </w:rPr>
        <w:t>)</w:t>
      </w:r>
      <w:r>
        <w:rPr>
          <w:color w:val="000000"/>
        </w:rPr>
        <w:t xml:space="preserve">, the appropriate distribution for </w:t>
      </w:r>
      <w:r>
        <w:rPr>
          <w:rFonts w:eastAsia="Century Schoolbook" w:cs="Century Schoolbook"/>
          <w:color w:val="000000"/>
        </w:rPr>
        <w:t>maximum number of OPG</w:t>
      </w:r>
      <w:r>
        <w:rPr>
          <w:rFonts w:eastAsia="Century Schoolbook" w:cs="Century Schoolbook"/>
          <w:b w:val="false"/>
          <w:bCs w:val="false"/>
          <w:color w:val="000000"/>
          <w:u w:val="none"/>
        </w:rPr>
        <w:t xml:space="preserve"> </w:t>
      </w:r>
      <w:r>
        <w:rPr>
          <w:b w:val="false"/>
          <w:bCs w:val="false"/>
          <w:color w:val="000000"/>
          <w:u w:val="none"/>
        </w:rPr>
        <w:t>was found to be the</w:t>
      </w:r>
      <w:r>
        <w:rPr>
          <w:rFonts w:eastAsia="Century Schoolbook" w:cs="Century Schoolbook"/>
          <w:b w:val="false"/>
          <w:bCs w:val="false"/>
          <w:color w:val="000000"/>
          <w:u w:val="none"/>
        </w:rPr>
        <w:t xml:space="preserve"> negative binomial distribution. </w:t>
      </w:r>
      <w:r>
        <w:rPr>
          <w:rFonts w:eastAsia="Century Schoolbook" w:cs="Century Schoolbook"/>
          <w:color w:val="000000"/>
        </w:rPr>
        <w:t xml:space="preserve">This was confirmed </w:t>
      </w:r>
      <w:r>
        <w:rPr>
          <w:color w:val="000000"/>
        </w:rPr>
        <w:t>based on log likelihood, AIC criteria</w:t>
      </w:r>
      <w:r>
        <w:rPr>
          <w:rFonts w:ascii="Times New Roman" w:hAnsi="Times New Roman"/>
          <w:color w:val="000000"/>
        </w:rPr>
        <w:t xml:space="preserve"> </w:t>
      </w:r>
      <w:r>
        <w:rPr>
          <w:color w:val="000000"/>
        </w:rPr>
        <w:t xml:space="preserve">and goodness-of-fits plots (density, CDF, Q-Q, P-P plots) (R packages MASS (Venables &amp; Ripley, 2002) and fitdistrplus (Delignette-Muller &amp; Dutang, 2015)). </w:t>
      </w:r>
    </w:p>
    <w:p>
      <w:pPr>
        <w:pStyle w:val="Normal"/>
        <w:rPr/>
      </w:pPr>
      <w:r>
        <w:rPr>
          <w:bCs/>
          <w:color w:val="000000"/>
          <w:lang w:val="en-GB"/>
        </w:rPr>
        <w:t>B</w:t>
      </w:r>
      <w:r>
        <w:rPr>
          <w:bCs/>
          <w:color w:val="000000"/>
          <w:lang w:val="en-GB"/>
        </w:rPr>
        <w:t xml:space="preserve">oth </w:t>
      </w:r>
      <w:r>
        <w:rPr>
          <w:bCs/>
          <w:color w:val="000000"/>
          <w:lang w:val="en-GB"/>
        </w:rPr>
        <w:t xml:space="preserve">parasite </w:t>
      </w:r>
      <w:r>
        <w:rPr>
          <w:bCs/>
          <w:color w:val="000000"/>
          <w:lang w:val="en-GB"/>
        </w:rPr>
        <w:t xml:space="preserve">species provoke inflammation, cellular infiltration, enteric lesions, diarrhea, and ultimately weight loss (Ankrom, Chobotar, &amp; Ernst, 1975; Ehret, Spork, Dieterich, Lucius, &amp; Heitlinger 2017; Schito et al., 1996; Al-khlifeh et al., 2019). </w:t>
      </w:r>
      <w:r>
        <w:rPr>
          <w:color w:val="000000"/>
        </w:rPr>
        <w:t>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measured at the start of the experimental infection). Toleranc</w:t>
      </w:r>
      <w:r>
        <w:rPr>
          <w:color w:val="000000"/>
          <w:sz w:val="24"/>
          <w:szCs w:val="24"/>
        </w:rPr>
        <w:t xml:space="preserve">e is usually defined as the slope of the regression of host fitness, approximated by health condition, on infection intensity (Råberg, 2014). </w:t>
      </w:r>
      <w:r>
        <w:rPr>
          <w:rFonts w:eastAsia="Century Schoolbook" w:cs="Century Schoolbook"/>
          <w:i w:val="false"/>
          <w:iCs w:val="false"/>
          <w:color w:val="000000"/>
          <w:sz w:val="24"/>
          <w:szCs w:val="24"/>
          <w:highlight w:val="yellow"/>
        </w:rPr>
        <w:t xml:space="preserve">Comments reviewers </w:t>
      </w:r>
      <w:r>
        <w:rPr>
          <w:rFonts w:eastAsia="Century Schoolbook" w:cs="Century Schoolbook"/>
          <w:i w:val="false"/>
          <w:iCs w:val="false"/>
          <w:color w:val="000000"/>
          <w:sz w:val="24"/>
          <w:szCs w:val="24"/>
        </w:rPr>
        <w:t xml:space="preserve">Tolerance was assessed as a reaction norm for each group (12 combinations of mouse strain - </w:t>
      </w:r>
      <w:r>
        <w:rPr>
          <w:rFonts w:eastAsia="Century Schoolbook" w:cs="Century Schoolbook"/>
          <w:i/>
          <w:color w:val="000000"/>
          <w:sz w:val="24"/>
          <w:szCs w:val="24"/>
        </w:rPr>
        <w:t>Eimeria</w:t>
      </w:r>
      <w:r>
        <w:rPr>
          <w:rFonts w:eastAsia="Century Schoolbook" w:cs="Century Schoolbook"/>
          <w:i w:val="false"/>
          <w:iCs w:val="false"/>
          <w:color w:val="000000"/>
          <w:sz w:val="24"/>
          <w:szCs w:val="24"/>
        </w:rPr>
        <w:t xml:space="preserve"> isolate).  OPG</w:t>
      </w:r>
    </w:p>
    <w:p>
      <w:pPr>
        <w:pStyle w:val="Heading3"/>
        <w:numPr>
          <w:ilvl w:val="2"/>
          <w:numId w:val="2"/>
        </w:numPr>
        <w:rPr/>
      </w:pPr>
      <w:r>
        <w:rPr/>
        <w:t>Statistical design</w:t>
      </w:r>
    </w:p>
    <w:p>
      <w:pPr>
        <w:pStyle w:val="Normal"/>
        <w:rPr/>
      </w:pPr>
      <w:r>
        <w:rPr>
          <w:rFonts w:eastAsia="Century Schoolbook" w:cs="Century Schoolbook"/>
          <w:i w:val="false"/>
          <w:iCs w:val="false"/>
          <w:color w:val="000000"/>
          <w:sz w:val="24"/>
          <w:szCs w:val="24"/>
        </w:rPr>
        <w:t xml:space="preserve">Maximum OPG (model 1) </w:t>
      </w:r>
      <w:r>
        <w:rPr>
          <w:color w:val="000000"/>
        </w:rPr>
        <w:t xml:space="preserve">and relative weight loss </w:t>
      </w:r>
      <w:r>
        <w:rPr>
          <w:rFonts w:eastAsia="Century Schoolbook" w:cs="Century Schoolbook"/>
          <w:i w:val="false"/>
          <w:iCs w:val="false"/>
          <w:color w:val="000000"/>
          <w:sz w:val="24"/>
          <w:szCs w:val="24"/>
        </w:rPr>
        <w:t xml:space="preserve">(model 2) </w:t>
      </w:r>
      <w:r>
        <w:rPr>
          <w:color w:val="000000"/>
        </w:rPr>
        <w:t>were modelled separately as a response of mouse strain (N=4), parasite isolate (N=3) and their interaction, using a negative binomial generalised linear model for m</w:t>
      </w:r>
      <w:r>
        <w:rPr>
          <w:rFonts w:eastAsia="Century Schoolbook" w:cs="Century Schoolbook"/>
          <w:i w:val="false"/>
          <w:iCs w:val="false"/>
          <w:color w:val="000000"/>
          <w:sz w:val="24"/>
          <w:szCs w:val="24"/>
        </w:rPr>
        <w:t>aximum OPG, and a</w:t>
      </w:r>
      <w:r>
        <w:rPr>
          <w:color w:val="000000"/>
        </w:rPr>
        <w:t xml:space="preserve"> linear model for relative weight loss. For tolerance </w:t>
      </w:r>
      <w:r>
        <w:rPr>
          <w:rFonts w:eastAsia="Century Schoolbook" w:cs="Century Schoolbook"/>
          <w:i w:val="false"/>
          <w:iCs w:val="false"/>
          <w:color w:val="000000"/>
          <w:sz w:val="24"/>
          <w:szCs w:val="24"/>
        </w:rPr>
        <w:t>(model 3)</w:t>
      </w:r>
      <w:r>
        <w:rPr>
          <w:color w:val="000000"/>
        </w:rPr>
        <w:t>, w</w:t>
      </w:r>
      <w:r>
        <w:rPr>
          <w:rFonts w:eastAsia="Century Schoolbook" w:cs="Century Schoolbook"/>
          <w:i w:val="false"/>
          <w:iCs w:val="false"/>
          <w:color w:val="000000"/>
          <w:sz w:val="24"/>
          <w:szCs w:val="24"/>
        </w:rPr>
        <w:t xml:space="preserve">e performed a linear regression with </w:t>
      </w:r>
      <w:commentRangeStart w:id="10"/>
      <w:r>
        <w:rPr>
          <w:rFonts w:eastAsia="Century Schoolbook" w:cs="Century Schoolbook"/>
          <w:i w:val="false"/>
          <w:iCs w:val="false"/>
          <w:color w:val="000000"/>
          <w:sz w:val="24"/>
          <w:szCs w:val="24"/>
        </w:rPr>
        <w:t>null intercept</w:t>
      </w:r>
      <w:r>
        <w:rPr/>
      </w:r>
      <w:commentRangeEnd w:id="10"/>
      <w:r>
        <w:commentReference w:id="10"/>
      </w:r>
      <w:r>
        <w:rPr>
          <w:rFonts w:eastAsia="Century Schoolbook" w:cs="Century Schoolbook"/>
          <w:i w:val="false"/>
          <w:iCs w:val="false"/>
          <w:color w:val="000000"/>
          <w:sz w:val="24"/>
          <w:szCs w:val="24"/>
        </w:rPr>
        <w:t xml:space="preserve">, modelling relative weight loss as a response of maximum OPG interacting with mouse strain (N=4), parasite isolate (N=3) and their interaction. </w:t>
      </w:r>
      <w:r>
        <w:rPr>
          <w:color w:val="000000"/>
        </w:rPr>
        <w:t xml:space="preserve">To test the significance of the marginal contribution to each parameter to the full model, each parameter was removed from the full model, and the difference between full model and sub-model was assessed using likelihood ratio tests (G). </w:t>
      </w:r>
    </w:p>
    <w:p>
      <w:pPr>
        <w:pStyle w:val="Normal"/>
        <w:rPr/>
      </w:pPr>
      <w:r>
        <w:rPr>
          <w:color w:val="000000"/>
        </w:rPr>
        <w:t>For each of our three models, if the response differed between parasite isolates (if the variable “</w:t>
      </w:r>
      <w:r>
        <w:rPr>
          <w:rFonts w:eastAsia="Century Schoolbook" w:cs="Century Schoolbook"/>
          <w:i w:val="false"/>
          <w:iCs w:val="false"/>
          <w:color w:val="000000"/>
          <w:sz w:val="24"/>
          <w:szCs w:val="24"/>
        </w:rPr>
        <w:t>parasite isolate</w:t>
      </w:r>
      <w:r>
        <w:rPr>
          <w:color w:val="000000"/>
        </w:rPr>
        <w:t>” was significant), we asked within each infection group if the response differed between mouse genotypes (variable “</w:t>
      </w:r>
      <w:r>
        <w:rPr>
          <w:rFonts w:eastAsia="Century Schoolbook" w:cs="Century Schoolbook"/>
          <w:i w:val="false"/>
          <w:iCs w:val="false"/>
          <w:color w:val="000000"/>
          <w:sz w:val="24"/>
          <w:szCs w:val="24"/>
        </w:rPr>
        <w:t>mouse strain</w:t>
      </w:r>
      <w:r>
        <w:rPr>
          <w:color w:val="000000"/>
        </w:rPr>
        <w:t xml:space="preserve">” significant) using likelihood ratio tests (G) as described above. Eventually, if this was the case, post-hoc multiple comparison tests (Tukey Multiple Comparisons of Means) were performed to test the significant difference in response of each host against all others (R package </w:t>
      </w:r>
      <w:commentRangeStart w:id="11"/>
      <w:r>
        <w:rPr>
          <w:rFonts w:ascii="sans-serif" w:hAnsi="sans-serif"/>
          <w:b w:val="false"/>
          <w:i w:val="false"/>
          <w:caps w:val="false"/>
          <w:smallCaps w:val="false"/>
          <w:color w:val="000000"/>
          <w:spacing w:val="0"/>
          <w:sz w:val="20"/>
        </w:rPr>
        <w:t>emmeans</w:t>
      </w:r>
      <w:r>
        <w:rPr/>
      </w:r>
      <w:commentRangeEnd w:id="11"/>
      <w:r>
        <w:commentReference w:id="11"/>
      </w:r>
      <w:r>
        <w:rPr>
          <w:color w:val="000000"/>
        </w:rPr>
        <w:t>).</w:t>
      </w:r>
    </w:p>
    <w:p>
      <w:pPr>
        <w:pStyle w:val="Normal"/>
        <w:rPr/>
      </w:pPr>
      <w:r>
        <w:rPr>
          <w:color w:val="000000"/>
          <w:lang w:val="en-GB"/>
        </w:rPr>
        <w:t xml:space="preserve">We verified for each analysis the absence of impact of both previous contamination by </w:t>
      </w:r>
      <w:r>
        <w:rPr>
          <w:i/>
          <w:iCs/>
          <w:color w:val="000000"/>
          <w:lang w:val="en-GB"/>
        </w:rPr>
        <w:t xml:space="preserve">Eimeria </w:t>
      </w:r>
      <w:r>
        <w:rPr>
          <w:color w:val="000000"/>
          <w:lang w:val="en-GB"/>
        </w:rPr>
        <w:t xml:space="preserve">and anthelminthic treatment on our results on a conservative data set excluding the 22 mice treated by anthelminthics and the 9 mice showing contaminant infections. </w:t>
      </w:r>
    </w:p>
    <w:p>
      <w:pPr>
        <w:pStyle w:val="Normal"/>
        <w:rPr/>
      </w:pPr>
      <w:r>
        <w:rPr>
          <w:color w:val="000000"/>
        </w:rPr>
        <w:t>All analyses were performed using the R software version 3.5.2 (R Development Core Team, 2018). Graphics were prod</w:t>
      </w:r>
      <w:r>
        <w:rPr>
          <w:color w:val="auto"/>
        </w:rPr>
        <w:t>uced using the R package ggplot2 (Wickham, 2016) and compiled using the free software inkscape (</w:t>
      </w:r>
      <w:hyperlink r:id="rId5">
        <w:r>
          <w:rPr>
            <w:rStyle w:val="InternetLink"/>
            <w:color w:val="auto"/>
          </w:rPr>
          <w:t>https://inkscape.org</w:t>
        </w:r>
      </w:hyperlink>
      <w:r>
        <w:rPr>
          <w:color w:val="auto"/>
        </w:rPr>
        <w:t>). All co</w:t>
      </w:r>
      <w:r>
        <w:rPr>
          <w:color w:val="000000"/>
        </w:rPr>
        <w:t xml:space="preserve">des and data used for this article can be found at: </w:t>
      </w:r>
      <w:hyperlink r:id="rId6">
        <w:r>
          <w:rPr>
            <w:rStyle w:val="InternetLink"/>
            <w:color w:val="000000"/>
          </w:rPr>
          <w:t>https://github.com/alicebalard/Article_RelatedParasitesResTol</w:t>
        </w:r>
      </w:hyperlink>
    </w:p>
    <w:p>
      <w:pPr>
        <w:pStyle w:val="Heading1"/>
        <w:jc w:val="both"/>
        <w:rPr/>
      </w:pPr>
      <w:bookmarkStart w:id="7" w:name="_2s8eyo1"/>
      <w:bookmarkEnd w:id="7"/>
      <w:r>
        <w:rPr/>
        <w:t>Results</w:t>
      </w:r>
    </w:p>
    <w:p>
      <w:pPr>
        <w:pStyle w:val="Heading2"/>
        <w:jc w:val="both"/>
        <w:rPr/>
      </w:pPr>
      <w:bookmarkStart w:id="8" w:name="_17dp8vu"/>
      <w:bookmarkEnd w:id="8"/>
      <w:r>
        <w:rPr/>
        <w:t>1. General parasitology</w:t>
      </w:r>
    </w:p>
    <w:p>
      <w:pPr>
        <w:pStyle w:val="Normal"/>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sd=0.73 and 0.61, respectively). The median day of maximum weight loss was 5 dpi for both isolates (sd=2.1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pPr>
      <w:r>
        <w:rPr/>
        <w:t xml:space="preserve">A considerable number of Mmm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Mmd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Heading2"/>
        <w:jc w:val="both"/>
        <w:rPr/>
      </w:pPr>
      <w:r>
        <w:rPr>
          <w:b/>
          <w:bCs/>
          <w:i w:val="false"/>
          <w:iCs w:val="false"/>
          <w:color w:val="auto"/>
          <w:sz w:val="28"/>
          <w:szCs w:val="28"/>
        </w:rPr>
        <w:t>2. Resistance to</w:t>
      </w:r>
      <w:r>
        <w:rPr>
          <w:b/>
          <w:bCs/>
          <w:i/>
          <w:iCs w:val="false"/>
          <w:color w:val="auto"/>
          <w:sz w:val="28"/>
          <w:szCs w:val="28"/>
        </w:rPr>
        <w:t xml:space="preserve"> Eimeria spp.</w:t>
      </w:r>
      <w:r>
        <w:rPr>
          <w:b/>
          <w:bCs/>
          <w:i w:val="false"/>
          <w:iCs w:val="false"/>
          <w:color w:val="auto"/>
          <w:sz w:val="28"/>
          <w:szCs w:val="28"/>
        </w:rPr>
        <w:t xml:space="preserve"> in different mouse strains</w:t>
      </w:r>
    </w:p>
    <w:p>
      <w:pPr>
        <w:pStyle w:val="Normal"/>
        <w:rPr/>
      </w:pPr>
      <w:r>
        <w:rPr>
          <w:b w:val="false"/>
          <w:bCs w:val="false"/>
          <w:color w:val="000000"/>
          <w:sz w:val="24"/>
          <w:szCs w:val="24"/>
        </w:rPr>
        <w:t>To establish differences of resistance between mouse strains infected by each parasite isolate, we modelled the maximum number of OPG as a measure of (inverse of) resistance (</w:t>
      </w:r>
      <w:r>
        <w:rPr>
          <w:b/>
          <w:bCs w:val="false"/>
          <w:color w:val="000000"/>
          <w:sz w:val="24"/>
          <w:szCs w:val="24"/>
        </w:rPr>
        <w:t>Figure 3A</w:t>
      </w:r>
      <w:r>
        <w:rPr>
          <w:b w:val="false"/>
          <w:bCs w:val="false"/>
          <w:color w:val="000000"/>
          <w:sz w:val="24"/>
          <w:szCs w:val="24"/>
        </w:rPr>
        <w:t>). Considering the 99 mice alive by the time of median shedding peak of each parasite isolate, w</w:t>
      </w:r>
      <w:r>
        <w:rPr>
          <w:color w:val="000000"/>
          <w:sz w:val="24"/>
          <w:szCs w:val="24"/>
        </w:rPr>
        <w:t>e found statistically significant effects of parasite isolate (LRT: G=35.5, df=8, P&lt;0.001), mouse strain (LRT: G=36.3, df=9, P&lt;0.001) as well as an interaction between parasite isolate and mouse strain (LRT: G=21.8, df=6, P&lt;0.01). This means that</w:t>
      </w:r>
      <w:r>
        <w:rPr>
          <w:caps w:val="false"/>
          <w:smallCaps w:val="false"/>
          <w:color w:val="000000"/>
          <w:spacing w:val="0"/>
          <w:sz w:val="24"/>
          <w:szCs w:val="24"/>
        </w:rPr>
        <w:t xml:space="preserve"> mouse strains are differently resistant depending on parasite isolates</w:t>
      </w:r>
      <w:r>
        <w:rPr>
          <w:color w:val="000000"/>
          <w:sz w:val="24"/>
          <w:szCs w:val="24"/>
        </w:rPr>
        <w:t>.</w:t>
      </w:r>
    </w:p>
    <w:p>
      <w:pPr>
        <w:pStyle w:val="Normal"/>
        <w:rPr/>
      </w:pPr>
      <w:r>
        <w:rPr>
          <w:color w:val="000000"/>
          <w:sz w:val="24"/>
          <w:szCs w:val="24"/>
        </w:rPr>
        <w:t xml:space="preserve">We then modelled the </w:t>
      </w:r>
      <w:r>
        <w:rPr>
          <w:b w:val="false"/>
          <w:bCs w:val="false"/>
          <w:color w:val="000000"/>
          <w:sz w:val="24"/>
          <w:szCs w:val="24"/>
        </w:rPr>
        <w:t xml:space="preserve">maximum number of OPG as a measure of (inverse of) resistance within our three infection groups, and found mouse strain significant is mice infected by </w:t>
      </w:r>
      <w:r>
        <w:rPr>
          <w:b w:val="false"/>
          <w:bCs w:val="false"/>
          <w:i/>
          <w:iCs/>
          <w:color w:val="000000"/>
          <w:sz w:val="24"/>
          <w:szCs w:val="24"/>
        </w:rPr>
        <w:t>E. ferrisi</w:t>
      </w:r>
      <w:r>
        <w:rPr>
          <w:b w:val="false"/>
          <w:bCs w:val="false"/>
          <w:color w:val="000000"/>
          <w:sz w:val="24"/>
          <w:szCs w:val="24"/>
        </w:rPr>
        <w:t xml:space="preserve"> isolate Brandenburg64 (LRT: G=19, df=3, P&lt;0.001) and </w:t>
      </w:r>
      <w:r>
        <w:rPr>
          <w:b w:val="false"/>
          <w:bCs w:val="false"/>
          <w:i/>
          <w:iCs/>
          <w:color w:val="000000"/>
          <w:sz w:val="24"/>
          <w:szCs w:val="24"/>
          <w:u w:val="none"/>
        </w:rPr>
        <w:t>E. falciformis</w:t>
      </w:r>
      <w:r>
        <w:rPr>
          <w:b w:val="false"/>
          <w:bCs w:val="false"/>
          <w:color w:val="000000"/>
          <w:sz w:val="24"/>
          <w:szCs w:val="24"/>
        </w:rPr>
        <w:t xml:space="preserve"> isolate </w:t>
      </w:r>
      <w:r>
        <w:rPr>
          <w:b w:val="false"/>
          <w:bCs w:val="false"/>
          <w:i w:val="false"/>
          <w:iCs w:val="false"/>
          <w:color w:val="000000"/>
          <w:sz w:val="24"/>
          <w:szCs w:val="24"/>
        </w:rPr>
        <w:t>Brandenburg88 (LRT: G=11.6, df=6, P&lt;0.01)</w:t>
      </w:r>
      <w:r>
        <w:rPr>
          <w:b w:val="false"/>
          <w:bCs w:val="false"/>
          <w:color w:val="000000"/>
          <w:sz w:val="24"/>
          <w:szCs w:val="24"/>
        </w:rPr>
        <w:t xml:space="preserve">. For these two infection groups, we performed post-hoc multiple comparison tests.  </w:t>
      </w:r>
    </w:p>
    <w:p>
      <w:pPr>
        <w:pStyle w:val="Normal"/>
        <w:rPr/>
      </w:pPr>
      <w:r>
        <w:rPr>
          <w:b w:val="false"/>
          <w:bCs w:val="false"/>
          <w:color w:val="000000"/>
          <w:sz w:val="24"/>
          <w:szCs w:val="24"/>
        </w:rPr>
        <w:t xml:space="preserve">Within mice infected by </w:t>
      </w:r>
      <w:r>
        <w:rPr>
          <w:b w:val="false"/>
          <w:bCs w:val="false"/>
          <w:i/>
          <w:iCs/>
          <w:color w:val="000000"/>
          <w:sz w:val="24"/>
          <w:szCs w:val="24"/>
        </w:rPr>
        <w:t>E. ferrisi</w:t>
      </w:r>
      <w:r>
        <w:rPr>
          <w:b w:val="false"/>
          <w:bCs w:val="false"/>
          <w:color w:val="000000"/>
          <w:sz w:val="24"/>
          <w:szCs w:val="24"/>
        </w:rPr>
        <w:t xml:space="preserve"> isolate Branden</w:t>
      </w:r>
      <w:r>
        <w:rPr>
          <w:b w:val="false"/>
          <w:bCs w:val="false"/>
          <w:color w:val="auto"/>
          <w:sz w:val="24"/>
          <w:szCs w:val="24"/>
        </w:rPr>
        <w:t>burg64, SCHUNT (Mmd) mice were more resistant (shedding less OPG) than both Mmm strains (T</w:t>
      </w:r>
      <w:r>
        <w:rPr>
          <w:b w:val="false"/>
          <w:bCs w:val="false"/>
          <w:i w:val="false"/>
          <w:caps w:val="false"/>
          <w:smallCaps w:val="false"/>
          <w:color w:val="auto"/>
          <w:spacing w:val="0"/>
          <w:sz w:val="24"/>
          <w:szCs w:val="24"/>
        </w:rPr>
        <w:t xml:space="preserve">ukey test: SCHUNT-BUSNA: </w:t>
      </w:r>
      <w:r>
        <w:rPr>
          <w:b w:val="false"/>
          <w:bCs w:val="false"/>
          <w:color w:val="auto"/>
          <w:sz w:val="24"/>
          <w:szCs w:val="24"/>
        </w:rPr>
        <w:t>P&lt;0.01</w:t>
      </w:r>
      <w:r>
        <w:rPr>
          <w:b w:val="false"/>
          <w:bCs w:val="false"/>
          <w:i w:val="false"/>
          <w:caps w:val="false"/>
          <w:smallCaps w:val="false"/>
          <w:color w:val="auto"/>
          <w:spacing w:val="0"/>
          <w:sz w:val="24"/>
          <w:szCs w:val="24"/>
        </w:rPr>
        <w:t xml:space="preserve">; SCHUNT-PWD: P&lt;0.001; predicted average million OPG shed at peak and 95%CI: SCHUNT (Mmd): 0.5 [0.3, 0.6]; STRA  (Mmd): 0.8 [0.6, 1.2]; BUSNA (Mmm): 1.1 [0.8, 1.6]; PWD (Mmm): 1.6 [1.1, 2.4]). </w:t>
      </w:r>
      <w:r>
        <w:rPr>
          <w:b w:val="false"/>
          <w:bCs w:val="false"/>
          <w:color w:val="auto"/>
          <w:sz w:val="24"/>
          <w:szCs w:val="24"/>
        </w:rPr>
        <w:t xml:space="preserve">Upon infection with </w:t>
      </w:r>
      <w:r>
        <w:rPr>
          <w:b w:val="false"/>
          <w:bCs w:val="false"/>
          <w:i/>
          <w:color w:val="auto"/>
          <w:sz w:val="24"/>
          <w:szCs w:val="24"/>
        </w:rPr>
        <w:t>E. ferrisi</w:t>
      </w:r>
      <w:r>
        <w:rPr>
          <w:b w:val="false"/>
          <w:bCs w:val="false"/>
          <w:color w:val="auto"/>
          <w:sz w:val="24"/>
          <w:szCs w:val="24"/>
        </w:rPr>
        <w:t xml:space="preserve"> isolate Brandenburg139, all mouse strains were found equally resistant (predicted average million OPG shed at peak and 95%CI: SCHUNT: 0.5 [0.3, 0.8]; STRA: 0.6 [0.4, 1.1]; BUSNA: 0.5 [0.3, 0.8]; PWD: 0.9 [0.5, 1.5]). </w:t>
      </w:r>
      <w:commentRangeStart w:id="12"/>
      <w:r>
        <w:rPr>
          <w:b w:val="false"/>
          <w:bCs w:val="false"/>
          <w:color w:val="auto"/>
          <w:sz w:val="24"/>
          <w:szCs w:val="24"/>
        </w:rPr>
        <w:t xml:space="preserve">As only one isolate of </w:t>
      </w:r>
      <w:r>
        <w:rPr>
          <w:b w:val="false"/>
          <w:bCs w:val="false"/>
          <w:i/>
          <w:iCs/>
          <w:color w:val="auto"/>
          <w:sz w:val="24"/>
          <w:szCs w:val="24"/>
        </w:rPr>
        <w:t>E. ferrisi</w:t>
      </w:r>
      <w:r>
        <w:rPr>
          <w:b w:val="false"/>
          <w:bCs w:val="false"/>
          <w:color w:val="auto"/>
          <w:sz w:val="24"/>
          <w:szCs w:val="24"/>
        </w:rPr>
        <w:t xml:space="preserve"> (the Western one, </w:t>
      </w:r>
      <w:r>
        <w:rPr>
          <w:b w:val="false"/>
          <w:bCs w:val="false"/>
          <w:i w:val="false"/>
          <w:caps w:val="false"/>
          <w:smallCaps w:val="false"/>
          <w:color w:val="auto"/>
          <w:spacing w:val="0"/>
          <w:sz w:val="24"/>
          <w:szCs w:val="24"/>
        </w:rPr>
        <w:t>Brandenburg64</w:t>
      </w:r>
      <w:r>
        <w:rPr>
          <w:b w:val="false"/>
          <w:bCs w:val="false"/>
          <w:color w:val="auto"/>
          <w:sz w:val="24"/>
          <w:szCs w:val="24"/>
        </w:rPr>
        <w:t>) present indications of different resistance level in Western and Eastern mouse we do not have evidence of local adaptation in this parasite species</w:t>
      </w:r>
      <w:r>
        <w:rPr/>
      </w:r>
      <w:commentRangeEnd w:id="12"/>
      <w:r>
        <w:commentReference w:id="12"/>
      </w:r>
      <w:r>
        <w:rPr>
          <w:b w:val="false"/>
          <w:bCs w:val="false"/>
          <w:color w:val="auto"/>
          <w:sz w:val="24"/>
          <w:szCs w:val="24"/>
        </w:rPr>
        <w:t xml:space="preserve">. </w:t>
      </w:r>
    </w:p>
    <w:p>
      <w:pPr>
        <w:pStyle w:val="Normal"/>
        <w:rPr/>
      </w:pPr>
      <w:r>
        <w:rPr>
          <w:b w:val="false"/>
          <w:bCs w:val="false"/>
          <w:color w:val="000000"/>
          <w:sz w:val="24"/>
          <w:szCs w:val="24"/>
        </w:rPr>
        <w:t xml:space="preserve">Within mice infected by </w:t>
      </w:r>
      <w:r>
        <w:rPr>
          <w:b w:val="false"/>
          <w:bCs w:val="false"/>
          <w:i/>
          <w:iCs/>
          <w:color w:val="000000"/>
          <w:sz w:val="24"/>
          <w:szCs w:val="24"/>
        </w:rPr>
        <w:t>E. falciformis</w:t>
      </w:r>
      <w:r>
        <w:rPr>
          <w:b w:val="false"/>
          <w:bCs w:val="false"/>
          <w:color w:val="000000"/>
          <w:sz w:val="24"/>
          <w:szCs w:val="24"/>
        </w:rPr>
        <w:t xml:space="preserve"> (isolate Branden</w:t>
      </w:r>
      <w:r>
        <w:rPr>
          <w:b w:val="false"/>
          <w:bCs w:val="false"/>
          <w:color w:val="auto"/>
          <w:sz w:val="24"/>
          <w:szCs w:val="24"/>
        </w:rPr>
        <w:t xml:space="preserve">burg88), </w:t>
      </w:r>
      <w:r>
        <w:rPr>
          <w:b w:val="false"/>
          <w:bCs w:val="false"/>
          <w:i w:val="false"/>
          <w:iCs w:val="false"/>
          <w:color w:val="auto"/>
          <w:sz w:val="24"/>
          <w:szCs w:val="24"/>
        </w:rPr>
        <w:t xml:space="preserve">one </w:t>
      </w:r>
      <w:r>
        <w:rPr>
          <w:b w:val="false"/>
          <w:bCs w:val="false"/>
          <w:i w:val="false"/>
          <w:iCs w:val="false"/>
          <w:color w:val="auto"/>
          <w:sz w:val="24"/>
          <w:szCs w:val="24"/>
        </w:rPr>
        <w:t>Mmm</w:t>
      </w:r>
      <w:r>
        <w:rPr>
          <w:b w:val="false"/>
          <w:bCs w:val="false"/>
          <w:i w:val="false"/>
          <w:iCs w:val="false"/>
          <w:color w:val="auto"/>
          <w:sz w:val="24"/>
          <w:szCs w:val="24"/>
        </w:rPr>
        <w:t xml:space="preserve"> strain (PWD</w:t>
      </w:r>
      <w:r>
        <w:rPr>
          <w:b w:val="false"/>
          <w:bCs w:val="false"/>
          <w:color w:val="auto"/>
          <w:sz w:val="24"/>
          <w:szCs w:val="24"/>
        </w:rPr>
        <w:t xml:space="preserve">) was found more resistant (shedding less OPG) than one </w:t>
      </w:r>
      <w:r>
        <w:rPr>
          <w:b w:val="false"/>
          <w:bCs w:val="false"/>
          <w:color w:val="auto"/>
          <w:sz w:val="24"/>
          <w:szCs w:val="24"/>
        </w:rPr>
        <w:t>Mmd</w:t>
      </w:r>
      <w:r>
        <w:rPr>
          <w:b w:val="false"/>
          <w:bCs w:val="false"/>
          <w:color w:val="auto"/>
          <w:sz w:val="24"/>
          <w:szCs w:val="24"/>
        </w:rPr>
        <w:t xml:space="preserve"> st</w:t>
      </w:r>
      <w:r>
        <w:rPr>
          <w:b w:val="false"/>
          <w:bCs w:val="false"/>
          <w:color w:val="auto"/>
          <w:sz w:val="24"/>
          <w:szCs w:val="24"/>
        </w:rPr>
        <w:t>r</w:t>
      </w:r>
      <w:r>
        <w:rPr>
          <w:b w:val="false"/>
          <w:bCs w:val="false"/>
          <w:color w:val="auto"/>
          <w:sz w:val="24"/>
          <w:szCs w:val="24"/>
        </w:rPr>
        <w:t>ain (STRA) (</w:t>
      </w:r>
      <w:r>
        <w:rPr>
          <w:b w:val="false"/>
          <w:bCs w:val="false"/>
          <w:i w:val="false"/>
          <w:caps w:val="false"/>
          <w:smallCaps w:val="false"/>
          <w:color w:val="auto"/>
          <w:spacing w:val="0"/>
          <w:sz w:val="24"/>
          <w:szCs w:val="24"/>
        </w:rPr>
        <w:t xml:space="preserve">Tukey test: </w:t>
      </w:r>
      <w:r>
        <w:rPr>
          <w:b w:val="false"/>
          <w:bCs w:val="false"/>
          <w:color w:val="auto"/>
          <w:sz w:val="24"/>
          <w:szCs w:val="24"/>
        </w:rPr>
        <w:t xml:space="preserve">STRA-PWD: P&lt;0.001; predicted average million OPG shed at peak and 95%CI: SCHUNT (Mmd): 1.1 [0.7, 1.9]; STRA (Mmd): 2.1 [1.3, 3.4]; BUSNA (Mmm): 1.4 [0.5, 3.5]; PWD (Mmm): 0.4 [0.2, 0.8]). Of note, the second </w:t>
      </w:r>
      <w:r>
        <w:rPr>
          <w:b w:val="false"/>
          <w:bCs w:val="false"/>
          <w:i w:val="false"/>
          <w:iCs w:val="false"/>
          <w:color w:val="auto"/>
          <w:sz w:val="24"/>
          <w:szCs w:val="24"/>
        </w:rPr>
        <w:t xml:space="preserve">strain of </w:t>
      </w:r>
      <w:r>
        <w:rPr>
          <w:b w:val="false"/>
          <w:bCs w:val="false"/>
          <w:i w:val="false"/>
          <w:iCs w:val="false"/>
          <w:color w:val="auto"/>
          <w:sz w:val="24"/>
          <w:szCs w:val="24"/>
        </w:rPr>
        <w:t>Mmm</w:t>
      </w:r>
      <w:r>
        <w:rPr>
          <w:b w:val="false"/>
          <w:bCs w:val="false"/>
          <w:i w:val="false"/>
          <w:iCs w:val="false"/>
          <w:color w:val="auto"/>
          <w:sz w:val="24"/>
          <w:szCs w:val="24"/>
        </w:rPr>
        <w:t xml:space="preserve"> (BUSNA strain</w:t>
      </w:r>
      <w:r>
        <w:rPr>
          <w:b w:val="false"/>
          <w:bCs w:val="false"/>
          <w:color w:val="auto"/>
          <w:sz w:val="24"/>
          <w:szCs w:val="24"/>
        </w:rPr>
        <w:t xml:space="preserve">) was represented by only 2 animals, as 5 died before the peak of shedding, having shed few or no oocysts. </w:t>
      </w:r>
    </w:p>
    <w:p>
      <w:pPr>
        <w:pStyle w:val="Normal"/>
        <w:rPr/>
      </w:pPr>
      <w:r>
        <w:rPr>
          <w:b w:val="false"/>
          <w:bCs w:val="false"/>
          <w:i w:val="false"/>
          <w:iCs w:val="false"/>
          <w:caps w:val="false"/>
          <w:smallCaps w:val="false"/>
          <w:strike w:val="false"/>
          <w:dstrike w:val="false"/>
          <w:color w:val="auto"/>
          <w:spacing w:val="0"/>
          <w:sz w:val="24"/>
          <w:szCs w:val="24"/>
          <w:lang w:val="en-GB"/>
        </w:rPr>
        <w:t xml:space="preserve">In summary, we found heterogeneity of resistance between mice strains infected by </w:t>
      </w:r>
      <w:r>
        <w:rPr>
          <w:b w:val="false"/>
          <w:bCs w:val="false"/>
          <w:i/>
          <w:iCs/>
          <w:caps w:val="false"/>
          <w:smallCaps w:val="false"/>
          <w:strike w:val="false"/>
          <w:dstrike w:val="false"/>
          <w:color w:val="auto"/>
          <w:spacing w:val="0"/>
          <w:sz w:val="24"/>
          <w:szCs w:val="24"/>
          <w:lang w:val="en-GB"/>
        </w:rPr>
        <w:t xml:space="preserve">E. falciformis </w:t>
      </w:r>
      <w:r>
        <w:rPr>
          <w:b w:val="false"/>
          <w:bCs w:val="false"/>
          <w:i w:val="false"/>
          <w:iCs w:val="false"/>
          <w:caps w:val="false"/>
          <w:smallCaps w:val="false"/>
          <w:strike w:val="false"/>
          <w:dstrike w:val="false"/>
          <w:color w:val="auto"/>
          <w:spacing w:val="0"/>
          <w:sz w:val="24"/>
          <w:szCs w:val="24"/>
          <w:lang w:val="en-GB"/>
        </w:rPr>
        <w:t xml:space="preserve">isolate Brandenburg64 and </w:t>
      </w:r>
      <w:r>
        <w:rPr>
          <w:b w:val="false"/>
          <w:bCs w:val="false"/>
          <w:i/>
          <w:iCs/>
          <w:caps w:val="false"/>
          <w:smallCaps w:val="false"/>
          <w:strike w:val="false"/>
          <w:dstrike w:val="false"/>
          <w:color w:val="auto"/>
          <w:spacing w:val="0"/>
          <w:sz w:val="24"/>
          <w:szCs w:val="24"/>
          <w:lang w:val="en-GB"/>
        </w:rPr>
        <w:t xml:space="preserve">E. falciformis </w:t>
      </w:r>
      <w:r>
        <w:rPr>
          <w:b w:val="false"/>
          <w:bCs w:val="false"/>
          <w:i w:val="false"/>
          <w:iCs w:val="false"/>
          <w:caps w:val="false"/>
          <w:smallCaps w:val="false"/>
          <w:strike w:val="false"/>
          <w:dstrike w:val="false"/>
          <w:color w:val="auto"/>
          <w:spacing w:val="0"/>
          <w:sz w:val="24"/>
          <w:szCs w:val="24"/>
          <w:lang w:val="en-GB"/>
        </w:rPr>
        <w:t xml:space="preserve">isolate Brandenburg88, but not </w:t>
      </w:r>
      <w:r>
        <w:rPr>
          <w:b w:val="false"/>
          <w:bCs w:val="false"/>
          <w:i/>
          <w:iCs/>
          <w:caps w:val="false"/>
          <w:smallCaps w:val="false"/>
          <w:strike w:val="false"/>
          <w:dstrike w:val="false"/>
          <w:color w:val="auto"/>
          <w:spacing w:val="0"/>
          <w:sz w:val="24"/>
          <w:szCs w:val="24"/>
          <w:lang w:val="en-GB"/>
        </w:rPr>
        <w:t xml:space="preserve">E. falciformis </w:t>
      </w:r>
      <w:r>
        <w:rPr>
          <w:b w:val="false"/>
          <w:bCs w:val="false"/>
          <w:i w:val="false"/>
          <w:iCs w:val="false"/>
          <w:caps w:val="false"/>
          <w:smallCaps w:val="false"/>
          <w:strike w:val="false"/>
          <w:dstrike w:val="false"/>
          <w:color w:val="auto"/>
          <w:spacing w:val="0"/>
          <w:sz w:val="24"/>
          <w:szCs w:val="24"/>
          <w:lang w:val="en-GB"/>
        </w:rPr>
        <w:t xml:space="preserve">isolate Brandenburg139. </w:t>
      </w:r>
    </w:p>
    <w:p>
      <w:pPr>
        <w:pStyle w:val="Heading2"/>
        <w:jc w:val="both"/>
        <w:rPr/>
      </w:pPr>
      <w:r>
        <w:rPr>
          <w:b/>
          <w:bCs/>
          <w:i w:val="false"/>
          <w:iCs w:val="false"/>
          <w:color w:val="auto"/>
          <w:sz w:val="28"/>
          <w:szCs w:val="28"/>
        </w:rPr>
        <w:t>3. Impact on weight of</w:t>
      </w:r>
      <w:r>
        <w:rPr>
          <w:b/>
          <w:bCs/>
          <w:i/>
          <w:iCs w:val="false"/>
          <w:color w:val="auto"/>
          <w:sz w:val="28"/>
          <w:szCs w:val="28"/>
        </w:rPr>
        <w:t xml:space="preserve"> Eimeria spp.</w:t>
      </w:r>
      <w:r>
        <w:rPr>
          <w:b/>
          <w:bCs/>
          <w:i w:val="false"/>
          <w:iCs w:val="false"/>
          <w:color w:val="auto"/>
          <w:sz w:val="28"/>
          <w:szCs w:val="28"/>
        </w:rPr>
        <w:t xml:space="preserve"> in different mouse strains</w:t>
      </w:r>
    </w:p>
    <w:p>
      <w:pPr>
        <w:pStyle w:val="Normal"/>
        <w:rPr/>
      </w:pPr>
      <w:r>
        <w:rPr>
          <w:color w:val="000000"/>
        </w:rPr>
        <w:t xml:space="preserve">We then modelled the weight loss upon infection relative to day 0 as a proxy for impact on host health of the full data set (N=108) in response to mouse strain, parasite isolate, and their interaction </w:t>
      </w:r>
      <w:r>
        <w:rPr>
          <w:b w:val="false"/>
          <w:bCs w:val="false"/>
          <w:color w:val="000000"/>
          <w:sz w:val="24"/>
          <w:szCs w:val="24"/>
        </w:rPr>
        <w:t>(</w:t>
      </w:r>
      <w:r>
        <w:rPr>
          <w:b/>
          <w:bCs w:val="false"/>
          <w:color w:val="000000"/>
          <w:sz w:val="24"/>
          <w:szCs w:val="24"/>
        </w:rPr>
        <w:t>Figure 3B</w:t>
      </w:r>
      <w:r>
        <w:rPr>
          <w:b w:val="false"/>
          <w:bCs w:val="false"/>
          <w:color w:val="000000"/>
          <w:sz w:val="24"/>
          <w:szCs w:val="24"/>
        </w:rPr>
        <w:t>)</w:t>
      </w:r>
      <w:r>
        <w:rPr>
          <w:color w:val="000000"/>
        </w:rPr>
        <w:t xml:space="preserve">. </w:t>
      </w:r>
      <w:r>
        <w:rPr>
          <w:color w:val="000000"/>
          <w:sz w:val="24"/>
          <w:szCs w:val="24"/>
        </w:rPr>
        <w:t>We found statistically significant differences between parasite isolates (LRT: G=47.6, df=8, P&lt;0.001), mouse strains (LRT: G=38, df=9, P&lt;0.001) and their interaction (LRT: G=16.2, df=6, P=0.01). We then modelled the relative weight loss</w:t>
      </w:r>
      <w:r>
        <w:rPr>
          <w:b w:val="false"/>
          <w:bCs w:val="false"/>
          <w:color w:val="000000"/>
          <w:sz w:val="24"/>
          <w:szCs w:val="24"/>
        </w:rPr>
        <w:t xml:space="preserve"> within our three infection groups, and found mouse strain significant is mice infected by </w:t>
      </w:r>
      <w:r>
        <w:rPr>
          <w:b w:val="false"/>
          <w:bCs w:val="false"/>
          <w:i/>
          <w:iCs/>
          <w:color w:val="000000"/>
          <w:sz w:val="24"/>
          <w:szCs w:val="24"/>
        </w:rPr>
        <w:t>E. ferrisi</w:t>
      </w:r>
      <w:r>
        <w:rPr>
          <w:b w:val="false"/>
          <w:bCs w:val="false"/>
          <w:color w:val="000000"/>
          <w:sz w:val="24"/>
          <w:szCs w:val="24"/>
        </w:rPr>
        <w:t xml:space="preserve"> isolate Brandenburg64 (LRT: G=14.6, df=3, P&lt;0.01) and </w:t>
      </w:r>
      <w:r>
        <w:rPr>
          <w:b w:val="false"/>
          <w:bCs w:val="false"/>
          <w:i/>
          <w:iCs/>
          <w:color w:val="000000"/>
          <w:sz w:val="24"/>
          <w:szCs w:val="24"/>
          <w:u w:val="none"/>
        </w:rPr>
        <w:t>E. falciformis</w:t>
      </w:r>
      <w:r>
        <w:rPr>
          <w:b w:val="false"/>
          <w:bCs w:val="false"/>
          <w:color w:val="000000"/>
          <w:sz w:val="24"/>
          <w:szCs w:val="24"/>
        </w:rPr>
        <w:t xml:space="preserve"> isolate </w:t>
      </w:r>
      <w:r>
        <w:rPr>
          <w:b w:val="false"/>
          <w:bCs w:val="false"/>
          <w:i w:val="false"/>
          <w:iCs w:val="false"/>
          <w:color w:val="000000"/>
          <w:sz w:val="24"/>
          <w:szCs w:val="24"/>
        </w:rPr>
        <w:t>Brandenburg88 (LRT: G=18.3, df=3, P&lt;0.001)</w:t>
      </w:r>
      <w:r>
        <w:rPr>
          <w:b w:val="false"/>
          <w:bCs w:val="false"/>
          <w:color w:val="000000"/>
          <w:sz w:val="24"/>
          <w:szCs w:val="24"/>
        </w:rPr>
        <w:t>. For these two infection groups, we performed post-hoc multiple comparison tests.</w:t>
      </w:r>
      <w:r>
        <w:rPr>
          <w:b w:val="false"/>
          <w:bCs w:val="false"/>
          <w:color w:val="000000"/>
          <w:sz w:val="24"/>
          <w:szCs w:val="24"/>
          <w:highlight w:val="yellow"/>
        </w:rPr>
        <w:t xml:space="preserve">  </w:t>
      </w:r>
    </w:p>
    <w:p>
      <w:pPr>
        <w:pStyle w:val="Normal"/>
        <w:rPr/>
      </w:pPr>
      <w:r>
        <w:rPr>
          <w:b w:val="false"/>
          <w:bCs w:val="false"/>
          <w:color w:val="auto"/>
          <w:sz w:val="24"/>
          <w:szCs w:val="24"/>
        </w:rPr>
        <w:t xml:space="preserve">Upon infection with </w:t>
      </w:r>
      <w:r>
        <w:rPr>
          <w:b w:val="false"/>
          <w:bCs w:val="false"/>
          <w:i/>
          <w:color w:val="auto"/>
          <w:sz w:val="24"/>
          <w:szCs w:val="24"/>
        </w:rPr>
        <w:t>E. ferrisi</w:t>
      </w:r>
      <w:r>
        <w:rPr>
          <w:b w:val="false"/>
          <w:bCs w:val="false"/>
          <w:color w:val="auto"/>
          <w:sz w:val="24"/>
          <w:szCs w:val="24"/>
        </w:rPr>
        <w:t xml:space="preserve"> isolate Brandenburg139, all mouse strains were affected equally, losing 6 to 10% of their initial weight at maximum (predicted average relative weight loss and 95%CI: </w:t>
      </w:r>
      <w:r>
        <w:rPr>
          <w:b w:val="false"/>
          <w:bCs w:val="false"/>
          <w:color w:val="000000"/>
          <w:sz w:val="24"/>
          <w:szCs w:val="24"/>
        </w:rPr>
        <w:t xml:space="preserve">SCHUNT (Mmd): 8% [4% – 12%]; </w:t>
      </w:r>
      <w:r>
        <w:rPr>
          <w:color w:val="000000"/>
          <w:sz w:val="24"/>
          <w:szCs w:val="24"/>
        </w:rPr>
        <w:t xml:space="preserve">STRA </w:t>
      </w:r>
      <w:r>
        <w:rPr>
          <w:b w:val="false"/>
          <w:bCs w:val="false"/>
          <w:color w:val="000000"/>
          <w:sz w:val="24"/>
          <w:szCs w:val="24"/>
        </w:rPr>
        <w:t>(Mmd): 7</w:t>
      </w:r>
      <w:r>
        <w:rPr>
          <w:color w:val="000000"/>
          <w:sz w:val="24"/>
          <w:szCs w:val="24"/>
        </w:rPr>
        <w:t xml:space="preserve">% [3% – 11%]; BUSNA </w:t>
      </w:r>
      <w:r>
        <w:rPr>
          <w:b w:val="false"/>
          <w:bCs w:val="false"/>
          <w:color w:val="000000"/>
          <w:sz w:val="24"/>
          <w:szCs w:val="24"/>
        </w:rPr>
        <w:t xml:space="preserve">(Mmm): </w:t>
      </w:r>
      <w:r>
        <w:rPr>
          <w:color w:val="000000"/>
          <w:sz w:val="24"/>
          <w:szCs w:val="24"/>
        </w:rPr>
        <w:t xml:space="preserve">6% [2% – 10%]; </w:t>
      </w:r>
      <w:r>
        <w:rPr>
          <w:b w:val="false"/>
          <w:bCs w:val="false"/>
          <w:color w:val="000000"/>
          <w:sz w:val="24"/>
          <w:szCs w:val="24"/>
        </w:rPr>
        <w:t>PWD (Mmm): 8% [4% - 12%]</w:t>
      </w:r>
      <w:r>
        <w:rPr>
          <w:b w:val="false"/>
          <w:bCs w:val="false"/>
          <w:color w:val="auto"/>
          <w:sz w:val="24"/>
          <w:szCs w:val="24"/>
        </w:rPr>
        <w:t>). When infected with the second</w:t>
      </w:r>
      <w:r>
        <w:rPr>
          <w:b w:val="false"/>
          <w:bCs w:val="false"/>
          <w:i w:val="false"/>
          <w:iCs w:val="false"/>
          <w:color w:val="auto"/>
          <w:sz w:val="24"/>
          <w:szCs w:val="24"/>
        </w:rPr>
        <w:t xml:space="preserve"> </w:t>
      </w:r>
      <w:r>
        <w:rPr>
          <w:b w:val="false"/>
          <w:bCs w:val="false"/>
          <w:i/>
          <w:color w:val="auto"/>
          <w:sz w:val="24"/>
          <w:szCs w:val="24"/>
        </w:rPr>
        <w:t>E. ferrisi</w:t>
      </w:r>
      <w:r>
        <w:rPr>
          <w:b w:val="false"/>
          <w:bCs w:val="false"/>
          <w:color w:val="auto"/>
          <w:sz w:val="24"/>
          <w:szCs w:val="24"/>
        </w:rPr>
        <w:t xml:space="preserve"> isolate (Brandenburg64), one Mmm strain (PWD) lost more weight than both Mmd strains (</w:t>
      </w:r>
      <w:r>
        <w:rPr>
          <w:b w:val="false"/>
          <w:bCs w:val="false"/>
          <w:i w:val="false"/>
          <w:caps w:val="false"/>
          <w:smallCaps w:val="false"/>
          <w:color w:val="auto"/>
          <w:spacing w:val="0"/>
          <w:sz w:val="24"/>
          <w:szCs w:val="24"/>
        </w:rPr>
        <w:t xml:space="preserve">Tukey test: </w:t>
      </w:r>
      <w:r>
        <w:rPr>
          <w:b w:val="false"/>
          <w:bCs w:val="false"/>
          <w:color w:val="auto"/>
          <w:sz w:val="24"/>
          <w:szCs w:val="24"/>
        </w:rPr>
        <w:t xml:space="preserve">PWD-SCHUNT: P=0.03, PWD-STRA: P&lt;0.01; predicted relative weight loss and 95%CI: </w:t>
      </w:r>
      <w:r>
        <w:rPr>
          <w:b w:val="false"/>
          <w:bCs w:val="false"/>
          <w:color w:val="000000"/>
          <w:sz w:val="24"/>
          <w:szCs w:val="24"/>
        </w:rPr>
        <w:t>SCHUNT (Mmd): 5% [2% – 7%]; STRA (Mmd): 3% [1% – 6%]; BUSNA (Mmm): 7% [4% – 10%]; PWD (Mmm): 9% [6% - 12%]</w:t>
      </w:r>
      <w:r>
        <w:rPr>
          <w:b w:val="false"/>
          <w:bCs w:val="false"/>
          <w:color w:val="auto"/>
          <w:sz w:val="24"/>
          <w:szCs w:val="24"/>
        </w:rPr>
        <w:t xml:space="preserve">). </w:t>
      </w:r>
      <w:commentRangeStart w:id="13"/>
      <w:r>
        <w:rPr>
          <w:b w:val="false"/>
          <w:bCs w:val="false"/>
          <w:color w:val="auto"/>
          <w:sz w:val="24"/>
          <w:szCs w:val="24"/>
        </w:rPr>
        <w:t xml:space="preserve">Local adaptation of E. ferrisi would be tested if We have no indication that Western </w:t>
      </w:r>
      <w:r>
        <w:rPr>
          <w:b w:val="false"/>
          <w:bCs w:val="false"/>
          <w:i/>
          <w:iCs/>
          <w:color w:val="auto"/>
          <w:sz w:val="24"/>
          <w:szCs w:val="24"/>
        </w:rPr>
        <w:t>E. ferrisi</w:t>
      </w:r>
      <w:r>
        <w:rPr>
          <w:b w:val="false"/>
          <w:bCs w:val="false"/>
          <w:color w:val="auto"/>
          <w:sz w:val="24"/>
          <w:szCs w:val="24"/>
        </w:rPr>
        <w:t xml:space="preserve"> could be locally adapted.</w:t>
      </w:r>
      <w:commentRangeEnd w:id="13"/>
      <w:r>
        <w:commentReference w:id="13"/>
      </w:r>
      <w:r>
        <w:rPr/>
      </w:r>
    </w:p>
    <w:p>
      <w:pPr>
        <w:pStyle w:val="Normal"/>
        <w:rPr/>
      </w:pPr>
      <w:r>
        <w:rPr>
          <w:color w:val="000000"/>
          <w:sz w:val="24"/>
          <w:szCs w:val="24"/>
        </w:rPr>
        <w:t xml:space="preserve">The differences in relative weight loss were found more pronounced between strains upon infection with </w:t>
      </w:r>
      <w:r>
        <w:rPr>
          <w:b w:val="false"/>
          <w:bCs w:val="false"/>
          <w:i/>
          <w:color w:val="auto"/>
          <w:sz w:val="24"/>
          <w:szCs w:val="24"/>
        </w:rPr>
        <w:t>E. falciformis</w:t>
      </w:r>
      <w:r>
        <w:rPr>
          <w:b w:val="false"/>
          <w:bCs w:val="false"/>
          <w:color w:val="auto"/>
          <w:sz w:val="24"/>
          <w:szCs w:val="24"/>
        </w:rPr>
        <w:t xml:space="preserve"> isolate (Brandenburg88), with one </w:t>
      </w:r>
      <w:r>
        <w:rPr>
          <w:b w:val="false"/>
          <w:bCs w:val="false"/>
          <w:color w:val="auto"/>
          <w:sz w:val="24"/>
          <w:szCs w:val="24"/>
        </w:rPr>
        <w:t xml:space="preserve">Mmd </w:t>
      </w:r>
      <w:r>
        <w:rPr>
          <w:b w:val="false"/>
          <w:bCs w:val="false"/>
          <w:color w:val="auto"/>
          <w:sz w:val="24"/>
          <w:szCs w:val="24"/>
        </w:rPr>
        <w:t xml:space="preserve">strain (STRA) less affected by the infection </w:t>
      </w:r>
      <w:r>
        <w:rPr>
          <w:b w:val="false"/>
          <w:bCs w:val="false"/>
          <w:color w:val="000000"/>
          <w:sz w:val="24"/>
          <w:szCs w:val="24"/>
        </w:rPr>
        <w:t>than</w:t>
      </w:r>
      <w:r>
        <w:rPr>
          <w:b w:val="false"/>
          <w:bCs w:val="false"/>
          <w:color w:val="auto"/>
          <w:sz w:val="24"/>
          <w:szCs w:val="24"/>
        </w:rPr>
        <w:t xml:space="preserve"> both </w:t>
      </w:r>
      <w:r>
        <w:rPr>
          <w:b w:val="false"/>
          <w:bCs w:val="false"/>
          <w:color w:val="auto"/>
          <w:sz w:val="24"/>
          <w:szCs w:val="24"/>
        </w:rPr>
        <w:t>Mmm</w:t>
      </w:r>
      <w:r>
        <w:rPr>
          <w:b w:val="false"/>
          <w:bCs w:val="false"/>
          <w:color w:val="auto"/>
          <w:sz w:val="24"/>
          <w:szCs w:val="24"/>
        </w:rPr>
        <w:t xml:space="preserve"> strains (</w:t>
      </w:r>
      <w:r>
        <w:rPr>
          <w:b w:val="false"/>
          <w:bCs w:val="false"/>
          <w:i w:val="false"/>
          <w:caps w:val="false"/>
          <w:smallCaps w:val="false"/>
          <w:color w:val="auto"/>
          <w:spacing w:val="0"/>
          <w:sz w:val="24"/>
          <w:szCs w:val="24"/>
        </w:rPr>
        <w:t>Tukey test: STRA-BUSNA: P&lt;0.01; STRA-PWD</w:t>
      </w:r>
      <w:r>
        <w:rPr>
          <w:b w:val="false"/>
          <w:bCs w:val="false"/>
          <w:color w:val="auto"/>
          <w:sz w:val="24"/>
          <w:szCs w:val="24"/>
        </w:rPr>
        <w:t xml:space="preserve">: P&lt;0.01; predicted average relative weight loss and 95%CI: </w:t>
      </w:r>
      <w:r>
        <w:rPr>
          <w:b w:val="false"/>
          <w:bCs w:val="false"/>
          <w:color w:val="000000"/>
          <w:sz w:val="24"/>
          <w:szCs w:val="24"/>
        </w:rPr>
        <w:t>SCHUNT (Mmd): 10% [6% – 15%]; STRA (Mmd): 6% [2% – 10%]; BUSNA (Mmm): 18% [14% – 21%]; PWD (Mmm): 19% [15% - 23%]</w:t>
      </w:r>
      <w:r>
        <w:rPr>
          <w:b w:val="false"/>
          <w:bCs w:val="false"/>
          <w:color w:val="auto"/>
          <w:sz w:val="24"/>
          <w:szCs w:val="24"/>
        </w:rPr>
        <w:t xml:space="preserve">). Of note, after losing weight, an important number of Mmm died of infection by </w:t>
      </w:r>
      <w:r>
        <w:rPr>
          <w:b w:val="false"/>
          <w:bCs w:val="false"/>
          <w:i/>
          <w:color w:val="auto"/>
          <w:sz w:val="24"/>
          <w:szCs w:val="24"/>
        </w:rPr>
        <w:t xml:space="preserve">E. falciformis </w:t>
      </w:r>
      <w:r>
        <w:rPr>
          <w:b w:val="false"/>
          <w:bCs w:val="false"/>
          <w:color w:val="000000"/>
          <w:sz w:val="24"/>
          <w:szCs w:val="24"/>
        </w:rPr>
        <w:t xml:space="preserve">(3 out of 7 PWD and 5 out of 7 BUSNA). Such mortality was not found in </w:t>
      </w:r>
      <w:r>
        <w:rPr>
          <w:b w:val="false"/>
          <w:bCs w:val="false"/>
          <w:i/>
          <w:color w:val="auto"/>
          <w:sz w:val="24"/>
          <w:szCs w:val="24"/>
        </w:rPr>
        <w:t>E. ferrisi</w:t>
      </w:r>
      <w:r>
        <w:rPr>
          <w:b w:val="false"/>
          <w:bCs w:val="false"/>
          <w:i w:val="false"/>
          <w:iCs w:val="false"/>
          <w:color w:val="auto"/>
          <w:sz w:val="24"/>
          <w:szCs w:val="24"/>
        </w:rPr>
        <w:t xml:space="preserve"> infected animals.</w:t>
      </w:r>
    </w:p>
    <w:p>
      <w:pPr>
        <w:pStyle w:val="Normal"/>
        <w:rPr/>
      </w:pPr>
      <w:r>
        <w:rPr>
          <w:b w:val="false"/>
          <w:bCs w:val="false"/>
          <w:strike w:val="false"/>
          <w:dstrike w:val="false"/>
          <w:color w:val="auto"/>
          <w:sz w:val="24"/>
          <w:szCs w:val="24"/>
        </w:rPr>
        <w:t>Eventually, when comparing the above values of relative weight loss of each mouse strain across infection isolates, both Mmd strain</w:t>
      </w:r>
      <w:commentRangeStart w:id="14"/>
      <w:r>
        <w:rPr>
          <w:b w:val="false"/>
          <w:bCs w:val="false"/>
          <w:strike w:val="false"/>
          <w:dstrike w:val="false"/>
          <w:color w:val="auto"/>
          <w:sz w:val="24"/>
          <w:szCs w:val="24"/>
        </w:rPr>
        <w:t>s</w:t>
      </w:r>
      <w:r>
        <w:rPr/>
      </w:r>
      <w:commentRangeEnd w:id="14"/>
      <w:r>
        <w:commentReference w:id="14"/>
      </w:r>
      <w:r>
        <w:rPr>
          <w:b w:val="false"/>
          <w:bCs w:val="false"/>
          <w:strike w:val="false"/>
          <w:dstrike w:val="false"/>
          <w:color w:val="auto"/>
          <w:sz w:val="24"/>
          <w:szCs w:val="24"/>
        </w:rPr>
        <w:t xml:space="preserve"> (STRA and SCHUNT) lost on average between 3 and 10% of their starting weight for all infections. In the other hand, both </w:t>
      </w:r>
      <w:r>
        <w:rPr>
          <w:b w:val="false"/>
          <w:bCs w:val="false"/>
          <w:strike w:val="false"/>
          <w:dstrike w:val="false"/>
          <w:color w:val="auto"/>
          <w:sz w:val="24"/>
          <w:szCs w:val="24"/>
        </w:rPr>
        <w:t>Mmm</w:t>
      </w:r>
      <w:r>
        <w:rPr>
          <w:b w:val="false"/>
          <w:bCs w:val="false"/>
          <w:strike w:val="false"/>
          <w:dstrike w:val="false"/>
          <w:color w:val="auto"/>
          <w:sz w:val="24"/>
          <w:szCs w:val="24"/>
        </w:rPr>
        <w:t xml:space="preserve"> strains (BUSNA and PWD) were found more affected on average by </w:t>
      </w:r>
      <w:r>
        <w:rPr>
          <w:b w:val="false"/>
          <w:bCs w:val="false"/>
          <w:i/>
          <w:iCs/>
          <w:strike w:val="false"/>
          <w:dstrike w:val="false"/>
          <w:color w:val="auto"/>
          <w:sz w:val="24"/>
          <w:szCs w:val="24"/>
        </w:rPr>
        <w:t>E. falciformis</w:t>
      </w:r>
      <w:r>
        <w:rPr>
          <w:b w:val="false"/>
          <w:bCs w:val="false"/>
          <w:strike w:val="false"/>
          <w:dstrike w:val="false"/>
          <w:color w:val="auto"/>
          <w:sz w:val="24"/>
          <w:szCs w:val="24"/>
        </w:rPr>
        <w:t xml:space="preserve"> (18-19% relative weight loss, and high mortality as described above) than by both </w:t>
      </w:r>
      <w:r>
        <w:rPr>
          <w:b w:val="false"/>
          <w:bCs w:val="false"/>
          <w:i/>
          <w:iCs/>
          <w:strike w:val="false"/>
          <w:dstrike w:val="false"/>
          <w:color w:val="auto"/>
          <w:sz w:val="24"/>
          <w:szCs w:val="24"/>
        </w:rPr>
        <w:t>E. ferrisi</w:t>
      </w:r>
      <w:r>
        <w:rPr>
          <w:b w:val="false"/>
          <w:bCs w:val="false"/>
          <w:strike w:val="false"/>
          <w:dstrike w:val="false"/>
          <w:color w:val="auto"/>
          <w:sz w:val="24"/>
          <w:szCs w:val="24"/>
        </w:rPr>
        <w:t xml:space="preserve"> isolates (6 to 9% relative wight loss). These are indications than Eastern mice are more affected by </w:t>
      </w:r>
      <w:r>
        <w:rPr>
          <w:b w:val="false"/>
          <w:bCs w:val="false"/>
          <w:i/>
          <w:iCs/>
          <w:strike w:val="false"/>
          <w:dstrike w:val="false"/>
          <w:color w:val="auto"/>
          <w:sz w:val="24"/>
          <w:szCs w:val="24"/>
        </w:rPr>
        <w:t>E. falciformis</w:t>
      </w:r>
      <w:r>
        <w:rPr>
          <w:b w:val="false"/>
          <w:bCs w:val="false"/>
          <w:strike w:val="false"/>
          <w:dstrike w:val="false"/>
          <w:color w:val="auto"/>
          <w:sz w:val="24"/>
          <w:szCs w:val="24"/>
        </w:rPr>
        <w:t xml:space="preserve"> than by </w:t>
      </w:r>
      <w:r>
        <w:rPr>
          <w:b w:val="false"/>
          <w:bCs w:val="false"/>
          <w:i/>
          <w:iCs/>
          <w:strike w:val="false"/>
          <w:dstrike w:val="false"/>
          <w:color w:val="auto"/>
          <w:sz w:val="24"/>
          <w:szCs w:val="24"/>
        </w:rPr>
        <w:t>E. ferrisi</w:t>
      </w:r>
      <w:r>
        <w:rPr>
          <w:b w:val="false"/>
          <w:bCs w:val="false"/>
          <w:strike w:val="false"/>
          <w:dstrike w:val="false"/>
          <w:color w:val="auto"/>
          <w:sz w:val="24"/>
          <w:szCs w:val="24"/>
        </w:rPr>
        <w:t>, while Western mice do not show such heterogeneity.</w:t>
      </w:r>
    </w:p>
    <w:p>
      <w:pPr>
        <w:pStyle w:val="Heading2"/>
        <w:jc w:val="both"/>
        <w:rPr/>
      </w:pPr>
      <w:r>
        <w:rPr>
          <w:b/>
          <w:bCs/>
          <w:i w:val="false"/>
          <w:iCs w:val="false"/>
          <w:strike w:val="false"/>
          <w:dstrike w:val="false"/>
          <w:color w:val="auto"/>
          <w:sz w:val="28"/>
          <w:szCs w:val="28"/>
        </w:rPr>
        <w:t>4. Tolerance to</w:t>
      </w:r>
      <w:r>
        <w:rPr>
          <w:b/>
          <w:bCs/>
          <w:i/>
          <w:iCs w:val="false"/>
          <w:strike w:val="false"/>
          <w:dstrike w:val="false"/>
          <w:color w:val="auto"/>
          <w:sz w:val="28"/>
          <w:szCs w:val="28"/>
        </w:rPr>
        <w:t xml:space="preserve"> Eimeria spp.</w:t>
      </w:r>
      <w:r>
        <w:rPr>
          <w:b/>
          <w:bCs/>
          <w:i w:val="false"/>
          <w:iCs w:val="false"/>
          <w:strike w:val="false"/>
          <w:dstrike w:val="false"/>
          <w:color w:val="auto"/>
          <w:sz w:val="28"/>
          <w:szCs w:val="28"/>
        </w:rPr>
        <w:t xml:space="preserve"> in different mouse strains</w:t>
      </w:r>
    </w:p>
    <w:p>
      <w:pPr>
        <w:pStyle w:val="Normal"/>
        <w:rPr/>
      </w:pPr>
      <w:r>
        <w:rPr>
          <w:b w:val="false"/>
          <w:bCs w:val="false"/>
          <w:color w:val="000000"/>
          <w:sz w:val="24"/>
          <w:szCs w:val="24"/>
        </w:rPr>
        <w:t xml:space="preserve">Using jointly the two measurements analysed previously separately, we modelled the weight loss upon infection relative to day 0 as a linear regression of maximum oocysts per gram in interaction with </w:t>
      </w:r>
      <w:r>
        <w:rPr>
          <w:b w:val="false"/>
          <w:bCs w:val="false"/>
          <w:i/>
          <w:iCs/>
          <w:color w:val="000000"/>
          <w:sz w:val="24"/>
          <w:szCs w:val="24"/>
        </w:rPr>
        <w:t>Eimeria</w:t>
      </w:r>
      <w:r>
        <w:rPr>
          <w:b w:val="false"/>
          <w:bCs w:val="false"/>
          <w:color w:val="000000"/>
          <w:sz w:val="24"/>
          <w:szCs w:val="24"/>
        </w:rPr>
        <w:t xml:space="preserve"> isolate, mouse strain and interactions between the two latter, on the full data set excluding mice that died before the infection peak (N=99). We found statistically significant differences of slope between parasite isolates (LRT: G=30.2, df=8, P&lt;0.001), mouse strains (LRT: G=30.6, df=9, P&lt;0.001) and their interaction (LRT: G=24, df=6, P&lt;0.001)(</w:t>
      </w:r>
      <w:r>
        <w:rPr>
          <w:b/>
          <w:bCs/>
          <w:color w:val="000000"/>
          <w:sz w:val="24"/>
          <w:szCs w:val="24"/>
        </w:rPr>
        <w:t>Figure 4</w:t>
      </w:r>
      <w:r>
        <w:rPr>
          <w:b w:val="false"/>
          <w:bCs w:val="false"/>
          <w:color w:val="000000"/>
          <w:sz w:val="24"/>
          <w:szCs w:val="24"/>
        </w:rPr>
        <w:t>).</w:t>
      </w:r>
    </w:p>
    <w:p>
      <w:pPr>
        <w:pStyle w:val="Normal"/>
        <w:rPr/>
      </w:pPr>
      <w:r>
        <w:rPr>
          <w:b w:val="false"/>
          <w:bCs w:val="false"/>
        </w:rPr>
        <w:t xml:space="preserve">Performing this model for each infection group, we found no difference of tolerance between mouse strains for both </w:t>
      </w:r>
      <w:r>
        <w:rPr>
          <w:b w:val="false"/>
          <w:bCs w:val="false"/>
          <w:i/>
          <w:iCs/>
        </w:rPr>
        <w:t>E. ferrisi</w:t>
      </w:r>
      <w:r>
        <w:rPr>
          <w:b w:val="false"/>
          <w:bCs w:val="false"/>
        </w:rPr>
        <w:t xml:space="preserve"> isolates (relative average weight loss in % per million OPG and 95%CI: Brandenburg139: SCHUNT </w:t>
      </w:r>
      <w:r>
        <w:rPr>
          <w:b w:val="false"/>
          <w:bCs w:val="false"/>
        </w:rPr>
        <w:t>(Mmd)</w:t>
      </w:r>
      <w:r>
        <w:rPr>
          <w:b w:val="false"/>
          <w:bCs w:val="false"/>
        </w:rPr>
        <w:t xml:space="preserve">: 12 [5-29], STRA </w:t>
      </w:r>
      <w:r>
        <w:rPr>
          <w:b w:val="false"/>
          <w:bCs w:val="false"/>
        </w:rPr>
        <w:t>(Mmd)</w:t>
      </w:r>
      <w:r>
        <w:rPr>
          <w:b w:val="false"/>
          <w:bCs w:val="false"/>
        </w:rPr>
        <w:t xml:space="preserve">: 11 [4-19], BUSNA </w:t>
      </w:r>
      <w:r>
        <w:rPr>
          <w:b w:val="false"/>
          <w:bCs w:val="false"/>
        </w:rPr>
        <w:t>(Mmm)</w:t>
      </w:r>
      <w:r>
        <w:rPr>
          <w:b w:val="false"/>
          <w:bCs w:val="false"/>
        </w:rPr>
        <w:t xml:space="preserve">: 10 [1-18]; PWD </w:t>
      </w:r>
      <w:r>
        <w:rPr>
          <w:b w:val="false"/>
          <w:bCs w:val="false"/>
        </w:rPr>
        <w:t>(Mmm)</w:t>
      </w:r>
      <w:r>
        <w:rPr>
          <w:b w:val="false"/>
          <w:bCs w:val="false"/>
        </w:rPr>
        <w:t xml:space="preserve">: 7 [3-13]; Brandenburg64: SCHUNT </w:t>
      </w:r>
      <w:r>
        <w:rPr>
          <w:b w:val="false"/>
          <w:bCs w:val="false"/>
        </w:rPr>
        <w:t>(Mmd)</w:t>
      </w:r>
      <w:r>
        <w:rPr>
          <w:b w:val="false"/>
          <w:bCs w:val="false"/>
        </w:rPr>
        <w:t xml:space="preserve">: 6 [0-12], STRA </w:t>
      </w:r>
      <w:r>
        <w:rPr>
          <w:b w:val="false"/>
          <w:bCs w:val="false"/>
        </w:rPr>
        <w:t>(Mmd)</w:t>
      </w:r>
      <w:r>
        <w:rPr>
          <w:b w:val="false"/>
          <w:bCs w:val="false"/>
        </w:rPr>
        <w:t xml:space="preserve">: 3 [0-6]; BUSNA </w:t>
      </w:r>
      <w:r>
        <w:rPr>
          <w:b w:val="false"/>
          <w:bCs w:val="false"/>
        </w:rPr>
        <w:t>(Mmm)</w:t>
      </w:r>
      <w:r>
        <w:rPr>
          <w:b w:val="false"/>
          <w:bCs w:val="false"/>
        </w:rPr>
        <w:t xml:space="preserve">: 4 [2-6]; PWD </w:t>
      </w:r>
      <w:r>
        <w:rPr>
          <w:b w:val="false"/>
          <w:bCs w:val="false"/>
        </w:rPr>
        <w:t>(Mmm)</w:t>
      </w:r>
      <w:r>
        <w:rPr>
          <w:b w:val="false"/>
          <w:bCs w:val="false"/>
        </w:rPr>
        <w:t xml:space="preserve">: 5 [3-7]). Brandenburg64 seems better tolerated than Brandenburg139, regardless of the mouse strains. We see here no indication of local adaptation on tolerance for </w:t>
      </w:r>
      <w:r>
        <w:rPr>
          <w:b w:val="false"/>
          <w:bCs w:val="false"/>
          <w:i/>
          <w:iCs/>
        </w:rPr>
        <w:t>E. ferrisi</w:t>
      </w:r>
      <w:r>
        <w:rPr>
          <w:b w:val="false"/>
          <w:bCs w:val="false"/>
        </w:rPr>
        <w:t>.</w:t>
      </w:r>
    </w:p>
    <w:p>
      <w:pPr>
        <w:pStyle w:val="Normal"/>
        <w:rPr/>
      </w:pPr>
      <w:r>
        <w:rPr>
          <w:b w:val="false"/>
          <w:bCs w:val="false"/>
          <w:color w:val="auto"/>
        </w:rPr>
        <w:t xml:space="preserve">We found different slopes between mouse strains for </w:t>
      </w:r>
      <w:r>
        <w:rPr>
          <w:b w:val="false"/>
          <w:bCs w:val="false"/>
          <w:i/>
          <w:iCs/>
          <w:color w:val="auto"/>
        </w:rPr>
        <w:t>E. falciformis</w:t>
      </w:r>
      <w:r>
        <w:rPr>
          <w:b w:val="false"/>
          <w:bCs w:val="false"/>
        </w:rPr>
        <w:t xml:space="preserve"> isolate Brandenburg88 (LRT: G=10.3, df=3, P=0.016). We performed a post-hoc multiple comparison test for this isolate, and found that PWD </w:t>
      </w:r>
      <w:r>
        <w:rPr>
          <w:b w:val="false"/>
          <w:bCs w:val="false"/>
        </w:rPr>
        <w:t>(Mmm)</w:t>
      </w:r>
      <w:r>
        <w:rPr>
          <w:b w:val="false"/>
          <w:bCs w:val="false"/>
        </w:rPr>
        <w:t xml:space="preserve"> was less tolerant than STRA </w:t>
      </w:r>
      <w:r>
        <w:rPr>
          <w:b w:val="false"/>
          <w:bCs w:val="false"/>
        </w:rPr>
        <w:t>(Mmd)</w:t>
      </w:r>
      <w:r>
        <w:rPr>
          <w:b w:val="false"/>
          <w:bCs w:val="false"/>
        </w:rPr>
        <w:t xml:space="preserve"> (higher value of the slope of relative weight loss per OPG; Tukey test: P=0.036; relative average weight loss in % per million OPG and 95%CI: SCHUNT: 6 [2-10], STRA: 3 [0-5]; BUSNA: 9 [2-13]; PWD: 35 [22-47]). Again, the high mortality of BUSNA, the second Mmm strain, is likely to overestimate the calculated tolerance of this mouse strain. </w:t>
      </w:r>
      <w:r>
        <w:rPr>
          <w:b w:val="false"/>
          <w:bCs w:val="false"/>
          <w:strike w:val="false"/>
          <w:dstrike w:val="false"/>
          <w:color w:val="auto"/>
          <w:sz w:val="24"/>
          <w:szCs w:val="24"/>
        </w:rPr>
        <w:t xml:space="preserve">In summary, we found indications than Eastern mice are less tolerant to </w:t>
      </w:r>
      <w:r>
        <w:rPr>
          <w:b w:val="false"/>
          <w:bCs w:val="false"/>
          <w:i/>
          <w:iCs/>
          <w:strike w:val="false"/>
          <w:dstrike w:val="false"/>
          <w:color w:val="auto"/>
          <w:sz w:val="24"/>
          <w:szCs w:val="24"/>
        </w:rPr>
        <w:t>E. falciformis</w:t>
      </w:r>
      <w:r>
        <w:rPr>
          <w:b w:val="false"/>
          <w:bCs w:val="false"/>
          <w:strike w:val="false"/>
          <w:dstrike w:val="false"/>
          <w:color w:val="auto"/>
          <w:sz w:val="24"/>
          <w:szCs w:val="24"/>
        </w:rPr>
        <w:t xml:space="preserve"> than Western mice, while such difference could not be found for </w:t>
      </w:r>
      <w:r>
        <w:rPr>
          <w:b w:val="false"/>
          <w:bCs w:val="false"/>
          <w:i/>
          <w:iCs/>
          <w:strike w:val="false"/>
          <w:dstrike w:val="false"/>
          <w:color w:val="auto"/>
          <w:sz w:val="24"/>
          <w:szCs w:val="24"/>
        </w:rPr>
        <w:t>E. ferrisi</w:t>
      </w:r>
      <w:r>
        <w:rPr>
          <w:b w:val="false"/>
          <w:bCs w:val="false"/>
          <w:strike w:val="false"/>
          <w:dstrike w:val="false"/>
          <w:color w:val="auto"/>
          <w:sz w:val="24"/>
          <w:szCs w:val="24"/>
        </w:rPr>
        <w:t xml:space="preserve"> infections. </w:t>
      </w:r>
    </w:p>
    <w:p>
      <w:pPr>
        <w:pStyle w:val="Normal"/>
        <w:rPr>
          <w:b w:val="false"/>
          <w:b w:val="false"/>
          <w:bCs w:val="false"/>
        </w:rPr>
      </w:pPr>
      <w:r>
        <w:rPr>
          <w:b w:val="false"/>
          <w:bCs w:val="false"/>
        </w:rPr>
      </w:r>
    </w:p>
    <w:p>
      <w:pPr>
        <w:pStyle w:val="Normal"/>
        <w:rPr/>
      </w:pPr>
      <w:r>
        <w:rPr>
          <w:b w:val="false"/>
          <w:bCs w:val="false"/>
          <w:i w:val="false"/>
          <w:iCs w:val="false"/>
          <w:caps w:val="false"/>
          <w:smallCaps w:val="false"/>
          <w:strike w:val="false"/>
          <w:dstrike w:val="false"/>
          <w:color w:val="auto"/>
          <w:spacing w:val="0"/>
          <w:sz w:val="24"/>
          <w:szCs w:val="24"/>
        </w:rPr>
        <w:t xml:space="preserve">The results of our three analyses (maximum OPG, relative weight loss, slope </w:t>
      </w:r>
      <w:r>
        <w:rPr>
          <w:b w:val="false"/>
          <w:bCs w:val="false"/>
          <w:i w:val="false"/>
          <w:iCs w:val="false"/>
          <w:caps w:val="false"/>
          <w:smallCaps w:val="false"/>
          <w:strike w:val="false"/>
          <w:dstrike w:val="false"/>
          <w:color w:val="auto"/>
          <w:spacing w:val="0"/>
          <w:sz w:val="24"/>
          <w:szCs w:val="24"/>
        </w:rPr>
        <w:t>of the two</w:t>
      </w:r>
      <w:r>
        <w:rPr>
          <w:b w:val="false"/>
          <w:bCs w:val="false"/>
          <w:i w:val="false"/>
          <w:iCs w:val="false"/>
          <w:caps w:val="false"/>
          <w:smallCaps w:val="false"/>
          <w:strike w:val="false"/>
          <w:dstrike w:val="false"/>
          <w:color w:val="auto"/>
          <w:spacing w:val="0"/>
          <w:sz w:val="24"/>
          <w:szCs w:val="24"/>
        </w:rPr>
        <w:t xml:space="preserve">) results were consistent with results obtained </w:t>
      </w:r>
      <w:r>
        <w:rPr>
          <w:b w:val="false"/>
          <w:bCs w:val="false"/>
          <w:i w:val="false"/>
          <w:iCs w:val="false"/>
          <w:caps w:val="false"/>
          <w:smallCaps w:val="false"/>
          <w:strike w:val="false"/>
          <w:dstrike w:val="false"/>
          <w:color w:val="000000"/>
          <w:spacing w:val="0"/>
          <w:sz w:val="24"/>
          <w:szCs w:val="24"/>
        </w:rPr>
        <w:t xml:space="preserve">on the conservative data set (excluding anthelminthic treated and contaminated mice), </w:t>
      </w:r>
      <w:r>
        <w:rPr>
          <w:b w:val="false"/>
          <w:bCs w:val="false"/>
          <w:i w:val="false"/>
          <w:iCs w:val="false"/>
          <w:caps w:val="false"/>
          <w:smallCaps w:val="false"/>
          <w:strike w:val="false"/>
          <w:dstrike w:val="false"/>
          <w:color w:val="000000"/>
          <w:spacing w:val="0"/>
          <w:sz w:val="24"/>
          <w:szCs w:val="24"/>
          <w:lang w:val="en-GB"/>
        </w:rPr>
        <w:t>thus we considered the influence of both confounding factors negligibl</w:t>
      </w:r>
      <w:r>
        <w:rPr>
          <w:b w:val="false"/>
          <w:bCs w:val="false"/>
          <w:i w:val="false"/>
          <w:iCs w:val="false"/>
          <w:caps w:val="false"/>
          <w:smallCaps w:val="false"/>
          <w:strike w:val="false"/>
          <w:dstrike w:val="false"/>
          <w:color w:val="000000"/>
          <w:spacing w:val="0"/>
          <w:sz w:val="24"/>
          <w:szCs w:val="24"/>
          <w:lang w:val="en-GB"/>
        </w:rPr>
        <w:t>e.</w:t>
      </w:r>
    </w:p>
    <w:p>
      <w:pPr>
        <w:pStyle w:val="Heading1"/>
        <w:rPr/>
      </w:pPr>
      <w:bookmarkStart w:id="9" w:name="_mlftpgaod54o"/>
      <w:bookmarkEnd w:id="9"/>
      <w:r>
        <w:rPr/>
        <w:t>Discussion</w:t>
      </w:r>
    </w:p>
    <w:p>
      <w:pPr>
        <w:pStyle w:val="Normal"/>
        <w:jc w:val="both"/>
        <w:rPr/>
      </w:pPr>
      <w:r>
        <w:rPr/>
        <w:t>Plotting for each isolate:</w:t>
      </w:r>
    </w:p>
    <w:p>
      <w:pPr>
        <w:pStyle w:val="Normal"/>
        <w:jc w:val="both"/>
        <w:rPr/>
      </w:pPr>
      <w:r>
        <w:rPr/>
        <w:t xml:space="preserve">E139: resistance, impact, tolerance, homogeneous between all strains. </w:t>
      </w:r>
    </w:p>
    <w:p>
      <w:pPr>
        <w:pStyle w:val="Normal"/>
        <w:jc w:val="both"/>
        <w:rPr/>
      </w:pPr>
      <w:r>
        <w:rPr/>
        <w:t xml:space="preserve">E64: resistance + (slightly) for western mice, tolerance identical. Comparison both things. </w:t>
      </w:r>
    </w:p>
    <w:p>
      <w:pPr>
        <w:pStyle w:val="Normal"/>
        <w:jc w:val="both"/>
        <w:rPr/>
      </w:pPr>
      <w:r>
        <w:rPr/>
        <w:t>E88: indications than Mmm more resistant than Mmd BUT less tolerant.</w:t>
      </w:r>
    </w:p>
    <w:p>
      <w:pPr>
        <w:pStyle w:val="Normal"/>
        <w:jc w:val="both"/>
        <w:rPr/>
      </w:pPr>
      <w:r>
        <w:rPr>
          <w:b/>
          <w:bCs/>
          <w:i w:val="false"/>
          <w:iCs w:val="false"/>
          <w:caps w:val="false"/>
          <w:smallCaps w:val="false"/>
          <w:strike w:val="false"/>
          <w:dstrike w:val="false"/>
          <w:color w:val="CE181E"/>
          <w:spacing w:val="0"/>
          <w:sz w:val="24"/>
          <w:szCs w:val="24"/>
          <w:lang w:val="en-GB"/>
        </w:rPr>
        <w:t xml:space="preserve">In summary, we found heterogeneity of resistance between mice strains infected by </w:t>
      </w:r>
      <w:r>
        <w:rPr>
          <w:b/>
          <w:bCs/>
          <w:i/>
          <w:iCs/>
          <w:caps w:val="false"/>
          <w:smallCaps w:val="false"/>
          <w:strike w:val="false"/>
          <w:dstrike w:val="false"/>
          <w:color w:val="CE181E"/>
          <w:spacing w:val="0"/>
          <w:sz w:val="24"/>
          <w:szCs w:val="24"/>
          <w:lang w:val="en-GB"/>
        </w:rPr>
        <w:t xml:space="preserve">E. falciformis </w:t>
      </w:r>
      <w:r>
        <w:rPr>
          <w:b/>
          <w:bCs/>
          <w:i w:val="false"/>
          <w:iCs w:val="false"/>
          <w:caps w:val="false"/>
          <w:smallCaps w:val="false"/>
          <w:strike w:val="false"/>
          <w:dstrike w:val="false"/>
          <w:color w:val="CE181E"/>
          <w:spacing w:val="0"/>
          <w:sz w:val="24"/>
          <w:szCs w:val="24"/>
          <w:lang w:val="en-GB"/>
        </w:rPr>
        <w:t xml:space="preserve">isolate Brandenburg64 and </w:t>
      </w:r>
      <w:r>
        <w:rPr>
          <w:b/>
          <w:bCs/>
          <w:i/>
          <w:iCs/>
          <w:caps w:val="false"/>
          <w:smallCaps w:val="false"/>
          <w:strike w:val="false"/>
          <w:dstrike w:val="false"/>
          <w:color w:val="CE181E"/>
          <w:spacing w:val="0"/>
          <w:sz w:val="24"/>
          <w:szCs w:val="24"/>
          <w:lang w:val="en-GB"/>
        </w:rPr>
        <w:t xml:space="preserve">E. falciformis </w:t>
      </w:r>
      <w:r>
        <w:rPr>
          <w:b/>
          <w:bCs/>
          <w:i w:val="false"/>
          <w:iCs w:val="false"/>
          <w:caps w:val="false"/>
          <w:smallCaps w:val="false"/>
          <w:strike w:val="false"/>
          <w:dstrike w:val="false"/>
          <w:color w:val="CE181E"/>
          <w:spacing w:val="0"/>
          <w:sz w:val="24"/>
          <w:szCs w:val="24"/>
          <w:lang w:val="en-GB"/>
        </w:rPr>
        <w:t xml:space="preserve">isolate Brandenburg88, but not </w:t>
      </w:r>
      <w:r>
        <w:rPr>
          <w:b/>
          <w:bCs/>
          <w:i/>
          <w:iCs/>
          <w:caps w:val="false"/>
          <w:smallCaps w:val="false"/>
          <w:strike w:val="false"/>
          <w:dstrike w:val="false"/>
          <w:color w:val="CE181E"/>
          <w:spacing w:val="0"/>
          <w:sz w:val="24"/>
          <w:szCs w:val="24"/>
          <w:lang w:val="en-GB"/>
        </w:rPr>
        <w:t xml:space="preserve">E. falciformis </w:t>
      </w:r>
      <w:r>
        <w:rPr>
          <w:b/>
          <w:bCs/>
          <w:i w:val="false"/>
          <w:iCs w:val="false"/>
          <w:caps w:val="false"/>
          <w:smallCaps w:val="false"/>
          <w:strike w:val="false"/>
          <w:dstrike w:val="false"/>
          <w:color w:val="CE181E"/>
          <w:spacing w:val="0"/>
          <w:sz w:val="24"/>
          <w:szCs w:val="24"/>
          <w:lang w:val="en-GB"/>
        </w:rPr>
        <w:t xml:space="preserve">isolate Brandenburg139. </w:t>
      </w:r>
    </w:p>
    <w:p>
      <w:pPr>
        <w:pStyle w:val="Normal"/>
        <w:jc w:val="both"/>
        <w:rPr/>
      </w:pPr>
      <w:r>
        <w:rPr>
          <w:b/>
          <w:bCs/>
          <w:strike w:val="false"/>
          <w:dstrike w:val="false"/>
          <w:color w:val="CE181E"/>
          <w:sz w:val="24"/>
          <w:szCs w:val="24"/>
        </w:rPr>
        <w:t xml:space="preserve">These are indications than Eastern mice are more affected by </w:t>
      </w:r>
      <w:r>
        <w:rPr>
          <w:b/>
          <w:bCs/>
          <w:i/>
          <w:iCs/>
          <w:strike w:val="false"/>
          <w:dstrike w:val="false"/>
          <w:color w:val="CE181E"/>
          <w:sz w:val="24"/>
          <w:szCs w:val="24"/>
        </w:rPr>
        <w:t>E. falciformis</w:t>
      </w:r>
      <w:r>
        <w:rPr>
          <w:b/>
          <w:bCs/>
          <w:strike w:val="false"/>
          <w:dstrike w:val="false"/>
          <w:color w:val="CE181E"/>
          <w:sz w:val="24"/>
          <w:szCs w:val="24"/>
        </w:rPr>
        <w:t xml:space="preserve"> than by </w:t>
      </w:r>
      <w:r>
        <w:rPr>
          <w:b/>
          <w:bCs/>
          <w:i/>
          <w:iCs/>
          <w:strike w:val="false"/>
          <w:dstrike w:val="false"/>
          <w:color w:val="CE181E"/>
          <w:sz w:val="24"/>
          <w:szCs w:val="24"/>
        </w:rPr>
        <w:t>E. ferrisi</w:t>
      </w:r>
      <w:r>
        <w:rPr>
          <w:b/>
          <w:bCs/>
          <w:strike w:val="false"/>
          <w:dstrike w:val="false"/>
          <w:color w:val="CE181E"/>
          <w:sz w:val="24"/>
          <w:szCs w:val="24"/>
        </w:rPr>
        <w:t>, while Western mice do not show such heterogeneity.</w:t>
      </w:r>
    </w:p>
    <w:p>
      <w:pPr>
        <w:pStyle w:val="Normal"/>
        <w:jc w:val="both"/>
        <w:rPr/>
      </w:pPr>
      <w:r>
        <w:rPr>
          <w:b/>
          <w:bCs/>
          <w:strike w:val="false"/>
          <w:dstrike w:val="false"/>
          <w:color w:val="CE181E"/>
          <w:sz w:val="24"/>
          <w:szCs w:val="24"/>
        </w:rPr>
        <w:t xml:space="preserve">In summary, we found indications than Eastern mice are less tolerant to </w:t>
      </w:r>
      <w:r>
        <w:rPr>
          <w:b/>
          <w:bCs/>
          <w:i/>
          <w:iCs/>
          <w:strike w:val="false"/>
          <w:dstrike w:val="false"/>
          <w:color w:val="CE181E"/>
          <w:sz w:val="24"/>
          <w:szCs w:val="24"/>
        </w:rPr>
        <w:t>E. falciformis</w:t>
      </w:r>
      <w:r>
        <w:rPr>
          <w:b/>
          <w:bCs/>
          <w:strike w:val="false"/>
          <w:dstrike w:val="false"/>
          <w:color w:val="CE181E"/>
          <w:sz w:val="24"/>
          <w:szCs w:val="24"/>
        </w:rPr>
        <w:t xml:space="preserve"> than Western mice, while such difference could not be found for </w:t>
      </w:r>
      <w:r>
        <w:rPr>
          <w:b/>
          <w:bCs/>
          <w:i/>
          <w:iCs/>
          <w:strike w:val="false"/>
          <w:dstrike w:val="false"/>
          <w:color w:val="CE181E"/>
          <w:sz w:val="24"/>
          <w:szCs w:val="24"/>
        </w:rPr>
        <w:t>E. ferrisi</w:t>
      </w:r>
      <w:r>
        <w:rPr>
          <w:b/>
          <w:bCs/>
          <w:strike w:val="false"/>
          <w:dstrike w:val="false"/>
          <w:color w:val="CE181E"/>
          <w:sz w:val="24"/>
          <w:szCs w:val="24"/>
        </w:rPr>
        <w:t xml:space="preserve"> infections. </w:t>
      </w:r>
    </w:p>
    <w:p>
      <w:pPr>
        <w:pStyle w:val="Normal"/>
        <w:jc w:val="both"/>
        <w:rPr>
          <w:b/>
          <w:b/>
          <w:bCs/>
          <w:strike w:val="false"/>
          <w:dstrike w:val="false"/>
          <w:color w:val="CE181E"/>
          <w:sz w:val="24"/>
          <w:szCs w:val="24"/>
        </w:rPr>
      </w:pPr>
      <w:r>
        <w:rPr>
          <w:b/>
          <w:bCs/>
          <w:strike w:val="false"/>
          <w:dstrike w:val="false"/>
          <w:color w:val="CE181E"/>
          <w:sz w:val="24"/>
          <w:szCs w:val="24"/>
        </w:rPr>
      </w:r>
    </w:p>
    <w:p>
      <w:pPr>
        <w:pStyle w:val="Normal"/>
        <w:jc w:val="both"/>
        <w:rPr>
          <w:b/>
          <w:b/>
          <w:bCs/>
          <w:strike w:val="false"/>
          <w:dstrike w:val="false"/>
          <w:color w:val="CE181E"/>
          <w:sz w:val="24"/>
          <w:szCs w:val="24"/>
        </w:rPr>
      </w:pPr>
      <w:r>
        <w:rPr>
          <w:b/>
          <w:bCs/>
          <w:strike w:val="false"/>
          <w:dstrike w:val="false"/>
          <w:color w:val="CE181E"/>
          <w:sz w:val="24"/>
          <w:szCs w:val="24"/>
        </w:rPr>
        <w:t>1. No local adaptation for E.ferrisi</w:t>
      </w:r>
    </w:p>
    <w:p>
      <w:pPr>
        <w:pStyle w:val="Normal"/>
        <w:jc w:val="both"/>
        <w:rPr>
          <w:b/>
          <w:b/>
          <w:bCs/>
          <w:strike w:val="false"/>
          <w:dstrike w:val="false"/>
          <w:color w:val="CE181E"/>
          <w:sz w:val="24"/>
          <w:szCs w:val="24"/>
        </w:rPr>
      </w:pPr>
      <w:r>
        <w:rPr>
          <w:b/>
          <w:bCs/>
          <w:strike w:val="false"/>
          <w:dstrike w:val="false"/>
          <w:color w:val="CE181E"/>
          <w:sz w:val="24"/>
          <w:szCs w:val="24"/>
        </w:rPr>
        <w:t>2. trade-off for E.falci, esp. 2 strains more resistant + far less tolerant. These strains are Mmm vs mmd.</w:t>
      </w:r>
    </w:p>
    <w:p>
      <w:pPr>
        <w:pStyle w:val="Normal"/>
        <w:jc w:val="both"/>
        <w:rPr>
          <w:b/>
          <w:b/>
          <w:bCs/>
          <w:strike w:val="false"/>
          <w:dstrike w:val="false"/>
          <w:color w:val="CE181E"/>
          <w:sz w:val="24"/>
          <w:szCs w:val="24"/>
        </w:rPr>
      </w:pPr>
      <w:r>
        <w:rPr>
          <w:b/>
          <w:bCs/>
          <w:strike w:val="false"/>
          <w:dstrike w:val="false"/>
          <w:color w:val="000000"/>
          <w:sz w:val="24"/>
          <w:szCs w:val="24"/>
          <w:lang w:val="en-GB"/>
        </w:rPr>
        <w:t xml:space="preserve">, the symptoms are stronger for </w:t>
      </w:r>
      <w:r>
        <w:rPr>
          <w:b/>
          <w:bCs/>
          <w:i/>
          <w:strike w:val="false"/>
          <w:dstrike w:val="false"/>
          <w:color w:val="000000"/>
          <w:sz w:val="24"/>
          <w:szCs w:val="24"/>
          <w:lang w:val="en-GB"/>
        </w:rPr>
        <w:t>E. falciformis</w:t>
      </w:r>
      <w:r>
        <w:rPr>
          <w:b/>
          <w:bCs/>
          <w:strike w:val="false"/>
          <w:dstrike w:val="false"/>
          <w:color w:val="000000"/>
          <w:sz w:val="24"/>
          <w:szCs w:val="24"/>
          <w:lang w:val="en-GB"/>
        </w:rPr>
        <w:t xml:space="preserve"> than for </w:t>
      </w:r>
      <w:r>
        <w:rPr>
          <w:b/>
          <w:bCs/>
          <w:i/>
          <w:strike w:val="false"/>
          <w:dstrike w:val="false"/>
          <w:color w:val="000000"/>
          <w:sz w:val="24"/>
          <w:szCs w:val="24"/>
          <w:lang w:val="en-GB"/>
        </w:rPr>
        <w:t>E. f</w:t>
      </w:r>
      <w:r>
        <w:rPr>
          <w:b/>
          <w:bCs/>
          <w:i/>
          <w:iCs/>
          <w:strike w:val="false"/>
          <w:dstrike w:val="false"/>
          <w:color w:val="000000"/>
          <w:sz w:val="24"/>
          <w:szCs w:val="24"/>
          <w:lang w:val="en-GB"/>
        </w:rPr>
        <w:t>errisi</w:t>
      </w:r>
      <w:r>
        <w:rPr>
          <w:b/>
          <w:bCs/>
          <w:strike w:val="false"/>
          <w:dstrike w:val="false"/>
          <w:color w:val="000000"/>
          <w:sz w:val="24"/>
          <w:szCs w:val="24"/>
          <w:lang w:val="en-GB"/>
        </w:rPr>
        <w:t xml:space="preserve"> infections (Al-khlifeh et al., 2019).</w:t>
      </w:r>
    </w:p>
    <w:p>
      <w:pPr>
        <w:pStyle w:val="Normal"/>
        <w:jc w:val="both"/>
        <w:rPr/>
      </w:pPr>
      <w:r>
        <w:rPr/>
      </w:r>
    </w:p>
    <w:p>
      <w:pPr>
        <w:pStyle w:val="Normal"/>
        <w:widowControl/>
        <w:jc w:val="both"/>
        <w:rPr>
          <w:i/>
          <w:i/>
          <w:iCs/>
        </w:rPr>
      </w:pPr>
      <w:r>
        <w:rPr>
          <w:i/>
          <w:iCs/>
          <w:sz w:val="24"/>
        </w:rPr>
        <w:t>High tolerance to a given parasite species means that the weight is lowly affected even in case of high</w:t>
      </w:r>
      <w:r>
        <w:rPr>
          <w:rFonts w:eastAsia="Century Schoolbook" w:cs="Century Schoolbook"/>
          <w:i/>
          <w:iCs/>
          <w:color w:val="auto"/>
          <w:sz w:val="24"/>
        </w:rPr>
        <w:t xml:space="preserve"> parasite load, which corresponds to the lower right corner of the plot, and inversely the upper left corner represents low tolerance. We see that for E.</w:t>
      </w:r>
      <w:r>
        <w:rPr>
          <w:rFonts w:eastAsia="Century Schoolbook" w:cs="Century Schoolbook"/>
          <w:bCs/>
          <w:i/>
          <w:iCs/>
          <w:color w:val="000000"/>
          <w:sz w:val="24"/>
        </w:rPr>
        <w:t> falciformis</w:t>
      </w:r>
      <w:r>
        <w:rPr>
          <w:rFonts w:eastAsia="Century Schoolbook" w:cs="Century Schoolbook"/>
          <w:i/>
          <w:iCs/>
          <w:color w:val="auto"/>
          <w:sz w:val="24"/>
        </w:rPr>
        <w:t>, there is a trade-off between resistance and tolerance, with high tolerance-low resistance for Mmd, and high resistance-low tolerance for Mmm. In the case of E.</w:t>
      </w:r>
      <w:r>
        <w:rPr>
          <w:rFonts w:eastAsia="Century Schoolbook" w:cs="Century Schoolbook"/>
          <w:bCs/>
          <w:i/>
          <w:iCs/>
          <w:color w:val="000000"/>
          <w:sz w:val="24"/>
        </w:rPr>
        <w:t> </w:t>
      </w:r>
      <w:r>
        <w:rPr>
          <w:rFonts w:eastAsia="Century Schoolbook" w:cs="Century Schoolbook"/>
          <w:i/>
          <w:iCs/>
          <w:color w:val="auto"/>
          <w:sz w:val="24"/>
        </w:rPr>
        <w:t xml:space="preserve">ferrisi, resistance varies between both mouse subspecies, but tolerance does not vary consequently, showing a lack of coupling between resistance and tolerance for this parasite. </w:t>
      </w:r>
    </w:p>
    <w:p>
      <w:pPr>
        <w:pStyle w:val="Normal"/>
        <w:widowControl/>
        <w:jc w:val="both"/>
        <w:rPr>
          <w:rFonts w:eastAsia="Century Schoolbook" w:cs="Century Schoolbook"/>
          <w:i w:val="false"/>
          <w:i w:val="false"/>
          <w:iCs w:val="false"/>
          <w:color w:val="auto"/>
          <w:sz w:val="24"/>
        </w:rPr>
      </w:pPr>
      <w:r>
        <w:rPr>
          <w:rFonts w:eastAsia="Century Schoolbook" w:cs="Century Schoolbook"/>
          <w:i w:val="false"/>
          <w:iCs w:val="false"/>
          <w:color w:val="auto"/>
          <w:sz w:val="24"/>
        </w:rPr>
      </w:r>
    </w:p>
    <w:p>
      <w:pPr>
        <w:pStyle w:val="Normal"/>
        <w:widowControl/>
        <w:jc w:val="both"/>
        <w:rPr>
          <w:sz w:val="24"/>
        </w:rPr>
      </w:pPr>
      <w:r>
        <w:rPr>
          <w:sz w:val="24"/>
        </w:rPr>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bCs/>
          <w:color w:val="000000"/>
          <w:lang w:val="en-GB"/>
        </w:rPr>
      </w:pPr>
      <w:r>
        <w:rPr>
          <w:bCs/>
          <w:color w:val="000000"/>
          <w:lang w:val="en-GB"/>
        </w:rPr>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spacing w:before="113" w:after="0"/>
        <w:rPr/>
      </w:pPr>
      <w:r>
        <w:rPr/>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bCs/>
        </w:rPr>
      </w:pPr>
      <w:r>
        <w:rPr>
          <w:bCs/>
        </w:rPr>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kern w:val="0"/>
          <w:highlight w:val="white"/>
        </w:rPr>
      </w:pPr>
      <w:r>
        <w:rPr>
          <w:kern w:val="0"/>
          <w:highlight w:val="white"/>
        </w:rPr>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rPr>
          <w:bCs/>
          <w:kern w:val="0"/>
        </w:rPr>
      </w:pPr>
      <w:r>
        <w:rPr>
          <w:bCs/>
          <w:kern w:val="0"/>
        </w:rPr>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r>
        <w:br w:type="page"/>
      </w:r>
    </w:p>
    <w:p>
      <w:pPr>
        <w:pStyle w:val="Heading1"/>
        <w:rPr/>
      </w:pPr>
      <w:bookmarkStart w:id="10" w:name="_3j2qqm3"/>
      <w:bookmarkEnd w:id="10"/>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b/>
          <w:b/>
          <w:color w:val="000000"/>
        </w:rPr>
      </w:pPr>
      <w:r>
        <w:rPr>
          <w:b/>
          <w:color w:val="000000"/>
        </w:rPr>
        <w:t>Table 1. Infection experiment design.</w:t>
        <w:tab/>
      </w:r>
      <w:r>
        <w:br w:type="page"/>
      </w:r>
    </w:p>
    <w:p>
      <w:pPr>
        <w:pStyle w:val="Heading1"/>
        <w:rPr/>
      </w:pPr>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7"/>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8"/>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1286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stretch>
                      <a:fillRect/>
                    </a:stretch>
                  </pic:blipFill>
                  <pic:spPr bwMode="auto">
                    <a:xfrm>
                      <a:off x="0" y="0"/>
                      <a:ext cx="6332220" cy="3128645"/>
                    </a:xfrm>
                    <a:prstGeom prst="rect">
                      <a:avLst/>
                    </a:prstGeom>
                  </pic:spPr>
                </pic:pic>
              </a:graphicData>
            </a:graphic>
          </wp:anchor>
        </w:drawing>
      </w:r>
      <w:r>
        <w:rPr>
          <w:b/>
          <w:color w:val="000000"/>
        </w:rPr>
        <w:t>F</w:t>
      </w:r>
      <w:r>
        <w:rPr>
          <w:b/>
          <w:color w:val="000000"/>
        </w:rPr>
        <w:t xml:space="preserve">igure 3. Predicted maximum parasite load and maximum weight loss by mouse </w:t>
      </w:r>
      <w:r>
        <w:rPr>
          <w:b/>
        </w:rPr>
        <w:t>strain and</w:t>
      </w:r>
      <w:r>
        <w:rPr>
          <w:b/>
          <w:color w:val="000000"/>
        </w:rPr>
        <w:t xml:space="preserve"> </w:t>
      </w:r>
      <w:r>
        <w:rPr>
          <w:b/>
          <w:i/>
          <w:color w:val="000000"/>
        </w:rPr>
        <w:t xml:space="preserve">Eimeria </w:t>
      </w:r>
      <w:r>
        <w:rPr>
          <w:b/>
          <w:color w:val="000000"/>
        </w:rPr>
        <w:t>isolates.</w:t>
      </w:r>
      <w:r>
        <w:rPr/>
        <w:t xml:space="preserve"> </w:t>
      </w:r>
      <w:r>
        <w:rPr>
          <w:color w:val="000000"/>
        </w:rPr>
        <w:t>Values under bars represent the number of animals for each group. (A) Maximum oocysts per gram of feces used as a proxy for (inverse of) resistance; (B) Impact on host health measured as the maximum weight loss during patent period relative to starting weight (%)</w:t>
      </w:r>
      <w:r>
        <w:br w:type="page"/>
      </w:r>
    </w:p>
    <w:p>
      <w:pPr>
        <w:pStyle w:val="Normal"/>
        <w:rPr>
          <w:color w:val="00000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1661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6332220" cy="3166110"/>
                    </a:xfrm>
                    <a:prstGeom prst="rect">
                      <a:avLst/>
                    </a:prstGeom>
                  </pic:spPr>
                </pic:pic>
              </a:graphicData>
            </a:graphic>
          </wp:anchor>
        </w:drawing>
      </w:r>
      <w:r>
        <w:rPr>
          <w:color w:val="000000"/>
        </w:rPr>
        <w:t>F</w:t>
      </w:r>
      <w:r>
        <w:rPr>
          <w:color w:val="000000"/>
        </w:rPr>
        <w:t>igure 4.</w:t>
      </w:r>
      <w:r>
        <w:br w:type="page"/>
      </w:r>
    </w:p>
    <w:p>
      <w:pPr>
        <w:pStyle w:val="Normal"/>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941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1"/>
                    <a:stretch>
                      <a:fillRect/>
                    </a:stretch>
                  </pic:blipFill>
                  <pic:spPr bwMode="auto">
                    <a:xfrm>
                      <a:off x="0" y="0"/>
                      <a:ext cx="6332220" cy="3594100"/>
                    </a:xfrm>
                    <a:prstGeom prst="rect">
                      <a:avLst/>
                    </a:prstGeom>
                  </pic:spPr>
                </pic:pic>
              </a:graphicData>
            </a:graphic>
          </wp:anchor>
        </w:drawing>
      </w:r>
      <w:r>
        <w:rPr>
          <w:b/>
          <w:color w:val="000000"/>
        </w:rPr>
        <w:t>F</w:t>
      </w:r>
      <w:r>
        <w:rPr>
          <w:b/>
          <w:color w:val="000000"/>
        </w:rPr>
        <w:t>igure 5. Predicted reaction norm (tolerance) for each infection group.</w:t>
      </w:r>
      <w:r>
        <w:rPr>
          <w:b w:val="false"/>
          <w:bCs w:val="false"/>
          <w:color w:val="000000"/>
        </w:rPr>
        <w:t xml:space="preserve"> Regression lines and 95% confidence intervals are plotted for all infected mice, independent of their strain. Mouse-shaped points represent the observed mean for each mouse strain.</w:t>
      </w:r>
      <w:r>
        <w:rPr>
          <w:b/>
          <w:color w:val="000000"/>
        </w:rPr>
        <w:t xml:space="preserve">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w:t>
      </w:r>
      <w:r>
        <w:rPr>
          <w:rFonts w:eastAsia="Century Schoolbook" w:cs="Century Schoolbook"/>
          <w:i w:val="false"/>
          <w:iCs w:val="false"/>
          <w:color w:val="auto"/>
          <w:highlight w:val="yellow"/>
        </w:rPr>
        <w:t xml:space="preserve">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2"/>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11" w:name="_zdv4ak4r58ez"/>
      <w:bookmarkEnd w:id="11"/>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bCs/>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 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13">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14">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5">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 xml:space="preserve">817. </w:t>
      </w:r>
      <w:hyperlink r:id="rId16">
        <w:r>
          <w:rPr>
            <w:rStyle w:val="InternetLink"/>
            <w:iCs/>
            <w:color w:val="auto"/>
            <w:u w:val="none"/>
          </w:rPr>
          <w:t>http://dx.doi.org/10.1016/j.ijpara.2013.04.007</w:t>
        </w:r>
      </w:hyperlink>
    </w:p>
    <w:p>
      <w:pPr>
        <w:pStyle w:val="HangingIndent"/>
        <w:spacing w:lineRule="auto" w:line="480" w:before="0" w:after="0"/>
        <w:rPr/>
      </w:pPr>
      <w:hyperlink r:id="rId17">
        <w:r>
          <w:rPr>
            <w:rStyle w:val="InternetLink"/>
            <w:rFonts w:ascii="Arial" w:hAnsi="Arial"/>
            <w:b w:val="false"/>
            <w:bCs/>
            <w:i w:val="false"/>
            <w:iCs/>
            <w:caps w:val="false"/>
            <w:smallCaps w:val="false"/>
            <w:strike w:val="false"/>
            <w:dstrike w:val="false"/>
            <w:color w:val="000000"/>
            <w:spacing w:val="0"/>
            <w:sz w:val="24"/>
            <w:szCs w:val="24"/>
            <w:u w:val="none"/>
            <w:effect w:val="none"/>
          </w:rPr>
          <w:t xml:space="preserve">Kutzer, M. A. M., &amp; Armitage, S. A. O. (2016). Maximising fitness in the face of parasites: A review of host tolerance. </w:t>
        </w:r>
      </w:hyperlink>
      <w:hyperlink r:id="rId18">
        <w:r>
          <w:rPr>
            <w:rStyle w:val="InternetLink"/>
            <w:rFonts w:ascii="Arial" w:hAnsi="Arial"/>
            <w:b w:val="false"/>
            <w:bCs/>
            <w:i/>
            <w:iCs/>
            <w:caps w:val="false"/>
            <w:smallCaps w:val="false"/>
            <w:strike w:val="false"/>
            <w:dstrike w:val="false"/>
            <w:color w:val="000000"/>
            <w:spacing w:val="0"/>
            <w:sz w:val="24"/>
            <w:szCs w:val="24"/>
            <w:u w:val="none"/>
            <w:effect w:val="none"/>
          </w:rPr>
          <w:t>Zoology</w:t>
        </w:r>
      </w:hyperlink>
      <w:hyperlink r:id="rId19">
        <w:r>
          <w:rPr>
            <w:rStyle w:val="InternetLink"/>
            <w:rFonts w:ascii="Arial" w:hAnsi="Arial"/>
            <w:b w:val="false"/>
            <w:bCs/>
            <w:i w:val="false"/>
            <w:iCs/>
            <w:caps w:val="false"/>
            <w:smallCaps w:val="false"/>
            <w:strike w:val="false"/>
            <w:dstrike w:val="false"/>
            <w:color w:val="000000"/>
            <w:spacing w:val="0"/>
            <w:sz w:val="24"/>
            <w:szCs w:val="24"/>
            <w:u w:val="none"/>
            <w:effect w:val="none"/>
          </w:rPr>
          <w:t xml:space="preserve">, </w:t>
        </w:r>
      </w:hyperlink>
      <w:hyperlink r:id="rId20">
        <w:r>
          <w:rPr>
            <w:rStyle w:val="InternetLink"/>
            <w:rFonts w:ascii="Arial" w:hAnsi="Arial"/>
            <w:b w:val="false"/>
            <w:bCs/>
            <w:i/>
            <w:iCs/>
            <w:caps w:val="false"/>
            <w:smallCaps w:val="false"/>
            <w:strike w:val="false"/>
            <w:dstrike w:val="false"/>
            <w:color w:val="000000"/>
            <w:spacing w:val="0"/>
            <w:sz w:val="24"/>
            <w:szCs w:val="24"/>
            <w:u w:val="none"/>
            <w:effect w:val="none"/>
          </w:rPr>
          <w:t>119</w:t>
        </w:r>
      </w:hyperlink>
      <w:r>
        <w:rPr>
          <w:rStyle w:val="InternetLink"/>
          <w:rFonts w:ascii="Arial" w:hAnsi="Arial"/>
          <w:b w:val="false"/>
          <w:bCs/>
          <w:i w:val="false"/>
          <w:iCs/>
          <w:caps w:val="false"/>
          <w:smallCaps w:val="false"/>
          <w:strike w:val="false"/>
          <w:dstrike w:val="false"/>
          <w:color w:val="000000"/>
          <w:spacing w:val="0"/>
          <w:sz w:val="24"/>
          <w:szCs w:val="24"/>
          <w:u w:val="none"/>
          <w:effect w:val="none"/>
        </w:rPr>
        <w:t>(4), 281–289. https://doi.org/10.1016/j.zool.2016.05.011</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2" w:name="_GoBack"/>
      <w:r>
        <w:rPr>
          <w:i/>
          <w:color w:val="auto"/>
          <w:u w:val="none"/>
        </w:rPr>
        <w:t>BioRxiv</w:t>
      </w:r>
      <w:bookmarkEnd w:id="12"/>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Schito,</w:t>
      </w:r>
      <w:r>
        <w:rPr>
          <w:color w:val="auto"/>
          <w:sz w:val="24"/>
          <w:szCs w:val="24"/>
          <w:u w:val="none"/>
        </w:rPr>
        <w:t xml:space="preserve"> M. L., Barta, J. R., &amp; Chobotar, B. (1996). Comparison of four murine </w:t>
      </w:r>
      <w:r>
        <w:rPr>
          <w:i/>
          <w:color w:val="auto"/>
          <w:sz w:val="24"/>
          <w:szCs w:val="24"/>
          <w:u w:val="none"/>
        </w:rPr>
        <w:t>Eimeria</w:t>
      </w:r>
      <w:r>
        <w:rPr>
          <w:color w:val="auto"/>
          <w:sz w:val="24"/>
          <w:szCs w:val="24"/>
          <w:u w:val="none"/>
        </w:rPr>
        <w:t xml:space="preserve"> species in immunocompetent and immunodeficient mice. </w:t>
      </w:r>
      <w:r>
        <w:rPr>
          <w:i/>
          <w:color w:val="auto"/>
          <w:sz w:val="24"/>
          <w:szCs w:val="24"/>
          <w:u w:val="none"/>
        </w:rPr>
        <w:t>The Journal of Parasitology</w:t>
      </w:r>
      <w:r>
        <w:rPr>
          <w:color w:val="auto"/>
          <w:sz w:val="24"/>
          <w:szCs w:val="24"/>
          <w:u w:val="none"/>
        </w:rPr>
        <w:t xml:space="preserve">, </w:t>
      </w:r>
      <w:r>
        <w:rPr>
          <w:i/>
          <w:color w:val="auto"/>
          <w:sz w:val="24"/>
          <w:szCs w:val="24"/>
          <w:u w:val="none"/>
        </w:rPr>
        <w:t>82</w:t>
      </w:r>
      <w:r>
        <w:rPr>
          <w:color w:val="auto"/>
          <w:sz w:val="24"/>
          <w:szCs w:val="24"/>
          <w:u w:val="none"/>
        </w:rPr>
        <w:t xml:space="preserve">(2), 255–262. </w:t>
      </w:r>
      <w:hyperlink r:id="rId21">
        <w:r>
          <w:rPr>
            <w:rStyle w:val="InternetLink"/>
          </w:rPr>
          <w:t>https://doi.org/10.2307/3284157</w:t>
        </w:r>
      </w:hyperlink>
    </w:p>
    <w:p>
      <w:pPr>
        <w:pStyle w:val="HangingIndent"/>
        <w:spacing w:lineRule="auto" w:line="480" w:before="0" w:after="0"/>
        <w:rPr/>
      </w:pPr>
      <w:hyperlink r:id="rId22">
        <w:bookmarkStart w:id="13" w:name="docs-internal-guid-5fb26742-7fff-eab9-56"/>
        <w:bookmarkEnd w:id="13"/>
        <w:r>
          <w:rPr>
            <w:rStyle w:val="InternetLink"/>
            <w:rFonts w:ascii="Arial" w:hAnsi="Arial"/>
            <w:b w:val="false"/>
            <w:bCs/>
            <w:i w:val="false"/>
            <w:caps w:val="false"/>
            <w:smallCaps w:val="false"/>
            <w:strike w:val="false"/>
            <w:dstrike w:val="false"/>
            <w:color w:val="000000"/>
            <w:spacing w:val="0"/>
            <w:sz w:val="24"/>
            <w:szCs w:val="24"/>
            <w:u w:val="none"/>
            <w:effect w:val="none"/>
          </w:rPr>
          <w:t xml:space="preserve">Schmid-Hempel, P. (2009). Parasites—the new frontier: Celebrating Darwin 200. </w:t>
        </w:r>
      </w:hyperlink>
      <w:hyperlink r:id="rId23">
        <w:r>
          <w:rPr>
            <w:rStyle w:val="InternetLink"/>
            <w:rFonts w:ascii="Arial" w:hAnsi="Arial"/>
            <w:b w:val="false"/>
            <w:bCs/>
            <w:i/>
            <w:caps w:val="false"/>
            <w:smallCaps w:val="false"/>
            <w:strike w:val="false"/>
            <w:dstrike w:val="false"/>
            <w:color w:val="000000"/>
            <w:spacing w:val="0"/>
            <w:sz w:val="24"/>
            <w:szCs w:val="24"/>
            <w:u w:val="none"/>
            <w:effect w:val="none"/>
          </w:rPr>
          <w:t>Biology Letters</w:t>
        </w:r>
      </w:hyperlink>
      <w:hyperlink r:id="rId24">
        <w:r>
          <w:rPr>
            <w:rStyle w:val="InternetLink"/>
            <w:rFonts w:ascii="Arial" w:hAnsi="Arial"/>
            <w:b w:val="false"/>
            <w:bCs/>
            <w:i w:val="false"/>
            <w:caps w:val="false"/>
            <w:smallCaps w:val="false"/>
            <w:strike w:val="false"/>
            <w:dstrike w:val="false"/>
            <w:color w:val="000000"/>
            <w:spacing w:val="0"/>
            <w:sz w:val="24"/>
            <w:szCs w:val="24"/>
            <w:u w:val="none"/>
            <w:effect w:val="none"/>
          </w:rPr>
          <w:t xml:space="preserve">, </w:t>
        </w:r>
      </w:hyperlink>
      <w:hyperlink r:id="rId25">
        <w:r>
          <w:rPr>
            <w:rStyle w:val="InternetLink"/>
            <w:rFonts w:ascii="Arial" w:hAnsi="Arial"/>
            <w:b w:val="false"/>
            <w:bCs/>
            <w:i/>
            <w:caps w:val="false"/>
            <w:smallCaps w:val="false"/>
            <w:strike w:val="false"/>
            <w:dstrike w:val="false"/>
            <w:color w:val="000000"/>
            <w:spacing w:val="0"/>
            <w:sz w:val="24"/>
            <w:szCs w:val="24"/>
            <w:u w:val="none"/>
            <w:effect w:val="none"/>
          </w:rPr>
          <w:t>5</w:t>
        </w:r>
      </w:hyperlink>
      <w:hyperlink r:id="rId26">
        <w:r>
          <w:rPr>
            <w:rStyle w:val="InternetLink"/>
            <w:rFonts w:ascii="Arial" w:hAnsi="Arial"/>
            <w:b w:val="false"/>
            <w:bCs/>
            <w:i w:val="false"/>
            <w:caps w:val="false"/>
            <w:smallCaps w:val="false"/>
            <w:strike w:val="false"/>
            <w:dstrike w:val="false"/>
            <w:color w:val="000000"/>
            <w:spacing w:val="0"/>
            <w:sz w:val="24"/>
            <w:szCs w:val="24"/>
            <w:u w:val="none"/>
            <w:effect w:val="none"/>
          </w:rPr>
          <w:t xml:space="preserve">(5), 625–627. </w:t>
        </w:r>
      </w:hyperlink>
      <w:hyperlink r:id="rId27">
        <w:r>
          <w:rPr>
            <w:rStyle w:val="InternetLink"/>
          </w:rPr>
          <w:t>https://doi.org/10.1098/rsbl.2009.0589</w:t>
        </w:r>
      </w:hyperlink>
    </w:p>
    <w:p>
      <w:pPr>
        <w:pStyle w:val="HangingIndent"/>
        <w:spacing w:lineRule="auto" w:line="480" w:before="0" w:after="0"/>
        <w:rPr/>
      </w:pPr>
      <w:r>
        <w:rPr>
          <w:b w:val="false"/>
          <w:i w:val="false"/>
          <w:caps w:val="false"/>
          <w:smallCaps w:val="false"/>
          <w:color w:val="auto"/>
          <w:spacing w:val="0"/>
          <w:sz w:val="24"/>
          <w:szCs w:val="24"/>
          <w:u w:val="none"/>
        </w:rPr>
        <w:t>Shaw, D. J., &amp; Dobson, A. P. (1995). Patterns of macroparasite abundance and aggregation in wildlife populations: A quantitative review.</w:t>
      </w:r>
      <w:r>
        <w:rPr>
          <w:b w:val="false"/>
          <w:i/>
          <w:color w:val="auto"/>
          <w:spacing w:val="0"/>
          <w:sz w:val="24"/>
          <w:szCs w:val="24"/>
          <w:u w:val="none"/>
        </w:rPr>
        <w:t>Parasitology</w:t>
      </w:r>
      <w:r>
        <w:rPr>
          <w:b w:val="false"/>
          <w:i w:val="false"/>
          <w:caps w:val="false"/>
          <w:smallCaps w:val="false"/>
          <w:color w:val="auto"/>
          <w:spacing w:val="0"/>
          <w:sz w:val="24"/>
          <w:szCs w:val="24"/>
          <w:u w:val="none"/>
        </w:rPr>
        <w:t xml:space="preserve">, </w:t>
      </w:r>
      <w:r>
        <w:rPr>
          <w:b/>
          <w:i w:val="false"/>
          <w:caps w:val="false"/>
          <w:smallCaps w:val="false"/>
          <w:color w:val="auto"/>
          <w:spacing w:val="0"/>
          <w:sz w:val="24"/>
          <w:szCs w:val="24"/>
          <w:u w:val="none"/>
        </w:rPr>
        <w:t>11</w:t>
      </w:r>
      <w:r>
        <w:rPr>
          <w:b w:val="false"/>
          <w:i w:val="false"/>
          <w:caps w:val="false"/>
          <w:smallCaps w:val="false"/>
          <w:color w:val="auto"/>
          <w:spacing w:val="0"/>
          <w:sz w:val="24"/>
          <w:szCs w:val="24"/>
          <w:u w:val="none"/>
        </w:rPr>
        <w:t>(S1), S111</w:t>
      </w:r>
      <w:r>
        <w:rPr>
          <w:caps w:val="false"/>
          <w:smallCaps w:val="false"/>
          <w:color w:val="auto"/>
          <w:spacing w:val="0"/>
          <w:sz w:val="24"/>
          <w:szCs w:val="24"/>
          <w:u w:val="none"/>
        </w:rPr>
        <w:t>–S</w:t>
      </w:r>
      <w:r>
        <w:rPr>
          <w:b w:val="false"/>
          <w:i w:val="false"/>
          <w:caps w:val="false"/>
          <w:smallCaps w:val="false"/>
          <w:color w:val="auto"/>
          <w:spacing w:val="0"/>
          <w:sz w:val="24"/>
          <w:szCs w:val="24"/>
          <w:u w:val="none"/>
        </w:rPr>
        <w:t xml:space="preserve">127. </w:t>
      </w:r>
      <w:hyperlink r:id="rId28">
        <w:r>
          <w:rPr>
            <w:rStyle w:val="InternetLink"/>
            <w:b w:val="false"/>
            <w:i w:val="false"/>
            <w:caps w:val="false"/>
            <w:smallCaps w:val="false"/>
            <w:strike w:val="false"/>
            <w:dstrike w:val="false"/>
            <w:color w:val="auto"/>
            <w:spacing w:val="0"/>
            <w:sz w:val="24"/>
            <w:szCs w:val="24"/>
            <w:u w:val="none"/>
            <w:effect w:val="none"/>
          </w:rPr>
          <w:t>https://doi.org/10.1017S0031182000075855</w:t>
        </w:r>
      </w:hyperlink>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 xml:space="preserve">(8), 317–321. </w:t>
      </w:r>
      <w:hyperlink r:id="rId29">
        <w:r>
          <w:rPr>
            <w:rStyle w:val="InternetLink"/>
          </w:rPr>
          <w:t>https://doi.org/10.1016/0169-5347(96)10039-2</w:t>
        </w:r>
      </w:hyperlink>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30"/>
      <w:footerReference w:type="default" r:id="rId31"/>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Tout reprendre à la fin</w:t>
      </w:r>
    </w:p>
  </w:comment>
  <w:comment w:id="1" w:author="Unknown Author" w:date="2020-03-06T15:49:43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Our problematic: resistance don’t allow conclusion on fitness</w:t>
      </w:r>
    </w:p>
  </w:comment>
  <w:comment w:id="2" w:author="Unknown Author" w:date="2020-03-06T14:58:04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Res/tol definitions</w:t>
      </w:r>
    </w:p>
  </w:comment>
  <w:comment w:id="3" w:author="Unknown Author" w:date="2020-03-06T16:12:58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Better ref</w:t>
      </w:r>
    </w:p>
  </w:comment>
  <w:comment w:id="4" w:author="Unknown Author" w:date="2020-03-06T16:13:21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Ref</w:t>
      </w:r>
    </w:p>
  </w:comment>
  <w:comment w:id="5" w:author="Unknown Author" w:date="2020-03-06T17:05:39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 check</w:t>
      </w:r>
    </w:p>
  </w:comment>
  <w:comment w:id="6" w:author="Unknown Author" w:date="2020-03-06T16:17:28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relire</w:t>
      </w:r>
    </w:p>
  </w:comment>
  <w:comment w:id="7" w:author="Unknown Author" w:date="2020-03-06T16:58:27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More systems?</w:t>
      </w:r>
    </w:p>
  </w:comment>
  <w:comment w:id="8" w:author="Unknown Author" w:date="2020-03-06T17:13:48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céquoilemoooo</w:t>
      </w:r>
    </w:p>
  </w:comment>
  <w:comment w:id="9" w:author="Unknown Author" w:date="2020-03-06T16:59:00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Clear design of analysis with 2 tests.</w:t>
      </w:r>
    </w:p>
  </w:comment>
  <w:comment w:id="10" w:author="Unknown Author" w:date="2020-03-04T16:45:49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explain</w:t>
      </w:r>
    </w:p>
  </w:comment>
  <w:comment w:id="11" w:author="Unknown Author" w:date="2020-03-04T17:44:20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ref</w:t>
      </w:r>
    </w:p>
  </w:comment>
  <w:comment w:id="12" w:author="Unknown Author" w:date="2020-03-05T10:27:07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DVP in intro hyp to test</w:t>
      </w:r>
    </w:p>
  </w:comment>
  <w:comment w:id="13" w:author="Unknown Author" w:date="2020-03-05T11:18:03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DVP</w:t>
      </w:r>
    </w:p>
  </w:comment>
  <w:comment w:id="14" w:author="Unknown Author" w:date="2020-03-02T11:54:21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Check mouse/mice, strain/strains at the end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 w:name="arial">
    <w:charset w:val="01"/>
    <w:family w:val="roman"/>
    <w:pitch w:val="variable"/>
  </w:font>
  <w:font w:name="Arial">
    <w:charset w:val="01"/>
    <w:family w:val="auto"/>
    <w:pitch w:val="default"/>
  </w:font>
  <w:font w:name="Times New Roman">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1134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numPr>
        <w:ilvl w:val="0"/>
        <w:numId w:val="0"/>
      </w:numPr>
      <w:spacing w:before="480" w:after="120"/>
      <w:jc w:val="left"/>
      <w:outlineLvl w:val="0"/>
    </w:pPr>
    <w:rPr>
      <w:b/>
      <w:sz w:val="28"/>
      <w:szCs w:val="28"/>
    </w:rPr>
  </w:style>
  <w:style w:type="paragraph" w:styleId="Heading2">
    <w:name w:val="Heading 2"/>
    <w:basedOn w:val="Normal"/>
    <w:next w:val="Normal"/>
    <w:qFormat/>
    <w:pPr>
      <w:keepNext w:val="true"/>
      <w:widowControl w:val="false"/>
      <w:numPr>
        <w:ilvl w:val="0"/>
        <w:numId w:val="0"/>
      </w:numPr>
      <w:spacing w:before="200" w:after="120"/>
      <w:jc w:val="left"/>
      <w:outlineLvl w:val="1"/>
    </w:pPr>
    <w:rPr>
      <w:b/>
      <w:sz w:val="28"/>
      <w:szCs w:val="28"/>
    </w:rPr>
  </w:style>
  <w:style w:type="paragraph" w:styleId="Heading3">
    <w:name w:val="Heading 3"/>
    <w:basedOn w:val="Heading"/>
    <w:next w:val="TextBody"/>
    <w:qFormat/>
    <w:pPr>
      <w:numPr>
        <w:ilvl w:val="2"/>
        <w:numId w:val="1"/>
      </w:numPr>
      <w:spacing w:before="140" w:after="120"/>
      <w:outlineLvl w:val="2"/>
    </w:pPr>
    <w:rPr>
      <w:b/>
      <w:bCs/>
      <w:sz w:val="24"/>
      <w:szCs w:val="24"/>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character" w:styleId="ListLabel23">
    <w:name w:val="ListLabel 23"/>
    <w:qFormat/>
    <w:rPr>
      <w:color w:val="auto"/>
      <w:u w:val="none"/>
    </w:rPr>
  </w:style>
  <w:style w:type="character" w:styleId="ListLabel24">
    <w:name w:val="ListLabel 24"/>
    <w:qFormat/>
    <w:rPr>
      <w:b w:val="false"/>
      <w:i w:val="false"/>
      <w:caps w:val="false"/>
      <w:smallCaps w:val="false"/>
      <w:strike w:val="false"/>
      <w:dstrike w:val="false"/>
      <w:color w:val="auto"/>
      <w:spacing w:val="0"/>
      <w:sz w:val="24"/>
      <w:szCs w:val="24"/>
      <w:u w:val="none"/>
      <w:effect w:val="none"/>
    </w:rPr>
  </w:style>
  <w:style w:type="character" w:styleId="ListLabel25">
    <w:name w:val="ListLabel 25"/>
    <w:qFormat/>
    <w:rPr>
      <w:color w:val="auto"/>
      <w:u w:val="none"/>
    </w:rPr>
  </w:style>
  <w:style w:type="character" w:styleId="ListLabel26">
    <w:name w:val="ListLabel 26"/>
    <w:qFormat/>
    <w:rPr>
      <w:b w:val="false"/>
      <w:i w:val="false"/>
      <w:caps w:val="false"/>
      <w:smallCaps w:val="false"/>
      <w:strike w:val="false"/>
      <w:dstrike w:val="false"/>
      <w:color w:val="auto"/>
      <w:spacing w:val="0"/>
      <w:sz w:val="24"/>
      <w:szCs w:val="24"/>
      <w:u w:val="none"/>
      <w:effect w:val="none"/>
    </w:rPr>
  </w:style>
  <w:style w:type="character" w:styleId="ListLabel27">
    <w:name w:val="ListLabel 27"/>
    <w:qFormat/>
    <w:rPr>
      <w:color w:val="auto"/>
      <w:u w:val="none"/>
    </w:rPr>
  </w:style>
  <w:style w:type="character" w:styleId="ListLabel28">
    <w:name w:val="ListLabel 28"/>
    <w:qFormat/>
    <w:rPr>
      <w:b w:val="false"/>
      <w:i w:val="false"/>
      <w:caps w:val="false"/>
      <w:smallCaps w:val="false"/>
      <w:strike w:val="false"/>
      <w:dstrike w:val="false"/>
      <w:color w:val="auto"/>
      <w:spacing w:val="0"/>
      <w:sz w:val="24"/>
      <w:szCs w:val="24"/>
      <w:u w:val="none"/>
      <w:effect w:val="none"/>
    </w:rPr>
  </w:style>
  <w:style w:type="character" w:styleId="ListLabel29">
    <w:name w:val="ListLabel 29"/>
    <w:qFormat/>
    <w:rPr>
      <w:color w:val="auto"/>
      <w:u w:val="none"/>
    </w:rPr>
  </w:style>
  <w:style w:type="character" w:styleId="ListLabel30">
    <w:name w:val="ListLabel 30"/>
    <w:qFormat/>
    <w:rPr>
      <w:b w:val="false"/>
      <w:i w:val="false"/>
      <w:caps w:val="false"/>
      <w:smallCaps w:val="false"/>
      <w:strike w:val="false"/>
      <w:dstrike w:val="false"/>
      <w:color w:val="auto"/>
      <w:spacing w:val="0"/>
      <w:sz w:val="24"/>
      <w:szCs w:val="24"/>
      <w:u w:val="none"/>
      <w:effect w:val="none"/>
    </w:rPr>
  </w:style>
  <w:style w:type="character" w:styleId="ListLabel31">
    <w:name w:val="ListLabel 31"/>
    <w:qFormat/>
    <w:rPr>
      <w:color w:val="auto"/>
      <w:u w:val="none"/>
    </w:rPr>
  </w:style>
  <w:style w:type="character" w:styleId="ListLabel32">
    <w:name w:val="ListLabel 32"/>
    <w:qFormat/>
    <w:rPr>
      <w:b w:val="false"/>
      <w:i w:val="false"/>
      <w:caps w:val="false"/>
      <w:smallCaps w:val="false"/>
      <w:strike w:val="false"/>
      <w:dstrike w:val="false"/>
      <w:color w:val="auto"/>
      <w:spacing w:val="0"/>
      <w:sz w:val="24"/>
      <w:szCs w:val="24"/>
      <w:u w:val="none"/>
      <w:effect w:val="none"/>
    </w:rPr>
  </w:style>
  <w:style w:type="character" w:styleId="ListLabel33">
    <w:name w:val="ListLabel 33"/>
    <w:qFormat/>
    <w:rPr>
      <w:color w:val="auto"/>
      <w:u w:val="none"/>
    </w:rPr>
  </w:style>
  <w:style w:type="character" w:styleId="ListLabel34">
    <w:name w:val="ListLabel 34"/>
    <w:qFormat/>
    <w:rPr>
      <w:b w:val="false"/>
      <w:i w:val="false"/>
      <w:caps w:val="false"/>
      <w:smallCaps w:val="false"/>
      <w:strike w:val="false"/>
      <w:dstrike w:val="false"/>
      <w:color w:val="auto"/>
      <w:spacing w:val="0"/>
      <w:sz w:val="24"/>
      <w:szCs w:val="24"/>
      <w:u w:val="none"/>
      <w:effect w:val="none"/>
    </w:rPr>
  </w:style>
  <w:style w:type="character" w:styleId="ListLabel35">
    <w:name w:val="ListLabel 35"/>
    <w:qFormat/>
    <w:rPr>
      <w:color w:val="auto"/>
      <w:u w:val="none"/>
    </w:rPr>
  </w:style>
  <w:style w:type="character" w:styleId="ListLabel36">
    <w:name w:val="ListLabel 36"/>
    <w:qFormat/>
    <w:rPr>
      <w:b w:val="false"/>
      <w:i w:val="false"/>
      <w:caps w:val="false"/>
      <w:smallCaps w:val="false"/>
      <w:strike w:val="false"/>
      <w:dstrike w:val="false"/>
      <w:color w:val="auto"/>
      <w:spacing w:val="0"/>
      <w:sz w:val="24"/>
      <w:szCs w:val="24"/>
      <w:u w:val="none"/>
      <w:effect w:val="none"/>
    </w:rPr>
  </w:style>
  <w:style w:type="character" w:styleId="ListLabel37">
    <w:name w:val="ListLabel 37"/>
    <w:qFormat/>
    <w:rPr>
      <w:color w:val="auto"/>
      <w:u w:val="none"/>
    </w:rPr>
  </w:style>
  <w:style w:type="character" w:styleId="ListLabel38">
    <w:name w:val="ListLabel 38"/>
    <w:qFormat/>
    <w:rPr>
      <w:b w:val="false"/>
      <w:i w:val="false"/>
      <w:caps w:val="false"/>
      <w:smallCaps w:val="false"/>
      <w:strike w:val="false"/>
      <w:dstrike w:val="false"/>
      <w:color w:val="auto"/>
      <w:spacing w:val="0"/>
      <w:sz w:val="24"/>
      <w:szCs w:val="24"/>
      <w:u w:val="none"/>
      <w:effect w:val="none"/>
    </w:rPr>
  </w:style>
  <w:style w:type="character" w:styleId="ListLabel39">
    <w:name w:val="ListLabel 39"/>
    <w:qFormat/>
    <w:rPr>
      <w:color w:val="auto"/>
      <w:u w:val="none"/>
    </w:rPr>
  </w:style>
  <w:style w:type="character" w:styleId="ListLabel40">
    <w:name w:val="ListLabel 40"/>
    <w:qFormat/>
    <w:rPr>
      <w:rFonts w:ascii="Arial" w:hAnsi="Arial" w:eastAsia="Century Schoolbook" w:cs="Century Schoolbook"/>
      <w:b w:val="false"/>
      <w:bCs w:val="false"/>
      <w:i w:val="false"/>
      <w:caps w:val="false"/>
      <w:smallCaps w:val="false"/>
      <w:color w:val="000000"/>
      <w:spacing w:val="0"/>
      <w:sz w:val="24"/>
      <w:u w:val="none"/>
    </w:rPr>
  </w:style>
  <w:style w:type="character" w:styleId="ListLabel41">
    <w:name w:val="ListLabel 41"/>
    <w:qFormat/>
    <w:rPr>
      <w:color w:val="auto"/>
    </w:rPr>
  </w:style>
  <w:style w:type="character" w:styleId="ListLabel42">
    <w:name w:val="ListLabel 42"/>
    <w:qFormat/>
    <w:rPr>
      <w:color w:val="000000"/>
    </w:rPr>
  </w:style>
  <w:style w:type="character" w:styleId="ListLabel43">
    <w:name w:val="ListLabel 43"/>
    <w:qFormat/>
    <w:rPr>
      <w:b w:val="false"/>
      <w:i w:val="false"/>
      <w:caps w:val="false"/>
      <w:smallCaps w:val="false"/>
      <w:strike w:val="false"/>
      <w:dstrike w:val="false"/>
      <w:color w:val="auto"/>
      <w:spacing w:val="0"/>
      <w:sz w:val="24"/>
      <w:szCs w:val="24"/>
      <w:u w:val="none"/>
      <w:effect w:val="none"/>
    </w:rPr>
  </w:style>
  <w:style w:type="character" w:styleId="ListLabel44">
    <w:name w:val="ListLabel 4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45">
    <w:name w:val="ListLabel 45"/>
    <w:qFormat/>
    <w:rPr>
      <w:color w:val="auto"/>
      <w:u w:val="none"/>
    </w:rPr>
  </w:style>
  <w:style w:type="character" w:styleId="ListLabel46">
    <w:name w:val="ListLabel 46"/>
    <w:qFormat/>
    <w:rPr>
      <w:rFonts w:eastAsia="Century Schoolbook" w:cs="Century Schoolbook"/>
      <w:b w:val="false"/>
      <w:bCs w:val="false"/>
      <w:i w:val="false"/>
      <w:caps w:val="false"/>
      <w:smallCaps w:val="false"/>
      <w:color w:val="000000"/>
      <w:spacing w:val="0"/>
      <w:sz w:val="24"/>
      <w:u w:val="none"/>
    </w:rPr>
  </w:style>
  <w:style w:type="character" w:styleId="ListLabel47">
    <w:name w:val="ListLabel 47"/>
    <w:qFormat/>
    <w:rPr>
      <w:color w:val="auto"/>
    </w:rPr>
  </w:style>
  <w:style w:type="character" w:styleId="ListLabel48">
    <w:name w:val="ListLabel 48"/>
    <w:qFormat/>
    <w:rPr>
      <w:color w:val="000000"/>
    </w:rPr>
  </w:style>
  <w:style w:type="character" w:styleId="ListLabel49">
    <w:name w:val="ListLabel 49"/>
    <w:qFormat/>
    <w:rPr>
      <w:b w:val="false"/>
      <w:i w:val="false"/>
      <w:caps w:val="false"/>
      <w:smallCaps w:val="false"/>
      <w:strike w:val="false"/>
      <w:dstrike w:val="false"/>
      <w:color w:val="auto"/>
      <w:spacing w:val="0"/>
      <w:sz w:val="24"/>
      <w:szCs w:val="24"/>
      <w:u w:val="none"/>
      <w:effect w:val="none"/>
    </w:rPr>
  </w:style>
  <w:style w:type="character" w:styleId="ListLabel50">
    <w:name w:val="ListLabel 50"/>
    <w:qFormat/>
    <w:rPr>
      <w:color w:val="auto"/>
      <w:u w:val="none"/>
    </w:rPr>
  </w:style>
  <w:style w:type="character" w:styleId="ListLabel51">
    <w:name w:val="ListLabel 51"/>
    <w:qFormat/>
    <w:rPr>
      <w:rFonts w:eastAsia="Century Schoolbook" w:cs="Century Schoolbook"/>
      <w:b w:val="false"/>
      <w:bCs w:val="false"/>
      <w:i w:val="false"/>
      <w:caps w:val="false"/>
      <w:smallCaps w:val="false"/>
      <w:color w:val="000000"/>
      <w:spacing w:val="0"/>
      <w:sz w:val="24"/>
      <w:u w:val="none"/>
    </w:rPr>
  </w:style>
  <w:style w:type="character" w:styleId="ListLabel52">
    <w:name w:val="ListLabel 52"/>
    <w:qFormat/>
    <w:rPr>
      <w:color w:val="auto"/>
    </w:rPr>
  </w:style>
  <w:style w:type="character" w:styleId="ListLabel53">
    <w:name w:val="ListLabel 53"/>
    <w:qFormat/>
    <w:rPr>
      <w:color w:val="000000"/>
    </w:rPr>
  </w:style>
  <w:style w:type="character" w:styleId="ListLabel54">
    <w:name w:val="ListLabel 54"/>
    <w:qFormat/>
    <w:rPr>
      <w:b w:val="false"/>
      <w:i w:val="false"/>
      <w:caps w:val="false"/>
      <w:smallCaps w:val="false"/>
      <w:strike w:val="false"/>
      <w:dstrike w:val="false"/>
      <w:color w:val="auto"/>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11340"/>
        <w:tab w:val="left" w:pos="0" w:leader="none"/>
      </w:tabs>
      <w:ind w:left="567" w:right="0"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google-docs/?o5QpeJ" TargetMode="External"/><Relationship Id="rId3" Type="http://schemas.openxmlformats.org/officeDocument/2006/relationships/hyperlink" Target="https://www.zotero.org/google-docs/?uJ3QZm" TargetMode="External"/><Relationship Id="rId4" Type="http://schemas.openxmlformats.org/officeDocument/2006/relationships/hyperlink" Target="https://housemice.cz/en" TargetMode="External"/><Relationship Id="rId5" Type="http://schemas.openxmlformats.org/officeDocument/2006/relationships/hyperlink" Target="https://inkscape.org/" TargetMode="External"/><Relationship Id="rId6" Type="http://schemas.openxmlformats.org/officeDocument/2006/relationships/hyperlink" Target="https://github.com/alicebalard/Article_RelatedParasitesResTo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doi.org/10.1146/annurev.es.24.110193.001003" TargetMode="External"/><Relationship Id="rId14" Type="http://schemas.openxmlformats.org/officeDocument/2006/relationships/hyperlink" Target="https://doi.org/10.1111/j.1365-294X.2011.05343.x" TargetMode="External"/><Relationship Id="rId15" Type="http://schemas.openxmlformats.org/officeDocument/2006/relationships/hyperlink" Target="https://doi.org/10.1101/690487" TargetMode="External"/><Relationship Id="rId16" Type="http://schemas.openxmlformats.org/officeDocument/2006/relationships/hyperlink" Target="http://dx.doi.org/10.1016/j.ijpara.2013.04.007" TargetMode="External"/><Relationship Id="rId17" Type="http://schemas.openxmlformats.org/officeDocument/2006/relationships/hyperlink" Target="https://www.zotero.org/google-docs/?I2LRxy" TargetMode="External"/><Relationship Id="rId18" Type="http://schemas.openxmlformats.org/officeDocument/2006/relationships/hyperlink" Target="https://www.zotero.org/google-docs/?I2LRxy" TargetMode="External"/><Relationship Id="rId19" Type="http://schemas.openxmlformats.org/officeDocument/2006/relationships/hyperlink" Target="https://www.zotero.org/google-docs/?I2LRxy" TargetMode="External"/><Relationship Id="rId20" Type="http://schemas.openxmlformats.org/officeDocument/2006/relationships/hyperlink" Target="https://www.zotero.org/google-docs/?I2LRxy" TargetMode="External"/><Relationship Id="rId21" Type="http://schemas.openxmlformats.org/officeDocument/2006/relationships/hyperlink" Target="https://doi.org/10.2307/3284157" TargetMode="External"/><Relationship Id="rId22" Type="http://schemas.openxmlformats.org/officeDocument/2006/relationships/hyperlink" Target="https://www.zotero.org/google-docs/?I2LRxy" TargetMode="External"/><Relationship Id="rId23" Type="http://schemas.openxmlformats.org/officeDocument/2006/relationships/hyperlink" Target="https://www.zotero.org/google-docs/?I2LRxy" TargetMode="External"/><Relationship Id="rId24" Type="http://schemas.openxmlformats.org/officeDocument/2006/relationships/hyperlink" Target="https://www.zotero.org/google-docs/?I2LRxy" TargetMode="External"/><Relationship Id="rId25" Type="http://schemas.openxmlformats.org/officeDocument/2006/relationships/hyperlink" Target="https://www.zotero.org/google-docs/?I2LRxy" TargetMode="External"/><Relationship Id="rId26" Type="http://schemas.openxmlformats.org/officeDocument/2006/relationships/hyperlink" Target="https://www.zotero.org/google-docs/?I2LRxy" TargetMode="External"/><Relationship Id="rId27" Type="http://schemas.openxmlformats.org/officeDocument/2006/relationships/hyperlink" Target="https://doi.org/10.1098/rsbl.2009.0589" TargetMode="External"/><Relationship Id="rId28" Type="http://schemas.openxmlformats.org/officeDocument/2006/relationships/hyperlink" Target="https://doi.org/10.1017/S0031182000075855" TargetMode="External"/><Relationship Id="rId29" Type="http://schemas.openxmlformats.org/officeDocument/2006/relationships/hyperlink" Target="https://doi.org/10.1016/0169-5347(96)10039-2"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comments" Target="comment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1209</TotalTime>
  <Application>LibreOffice/6.1.5.2$Linux_X86_64 LibreOffice_project/10$Build-2</Application>
  <Pages>31</Pages>
  <Words>6859</Words>
  <Characters>39589</Characters>
  <CharactersWithSpaces>46300</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2020-03-06T17:18:04Z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