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color w:val="000000"/>
        </w:rPr>
      </w:r>
    </w:p>
    <w:p>
      <w:pPr>
        <w:pStyle w:val="Heading1"/>
        <w:tabs>
          <w:tab w:val="clear" w:pos="11340"/>
          <w:tab w:val="left" w:pos="1088" w:leader="none"/>
        </w:tabs>
        <w:jc w:val="both"/>
        <w:rPr>
          <w:bCs/>
        </w:rPr>
      </w:pPr>
      <w:r>
        <w:rPr>
          <w:bCs/>
        </w:rPr>
        <w:t>Introduction</w:t>
      </w:r>
    </w:p>
    <w:p>
      <w:pPr>
        <w:pStyle w:val="Normal"/>
        <w:rPr/>
      </w:pPr>
      <w:r>
        <w:rPr/>
        <w:t xml:space="preserve">Host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Jourdane, Coustau, Delay, &amp; Morand, 1998; Sheldon &amp; Verhulst, 1996; Vijendravarma, Kraaijeveld, &amp; Godfray,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Allen, &amp; Read, 2005). </w:t>
      </w:r>
      <w:r>
        <w:rPr>
          <w:bCs/>
          <w:color w:val="000000"/>
        </w:rPr>
        <w:t xml:space="preserve">Tolerance balances damage caused by parasites themselves and immunopathology (Medzhitov, Schneider, &amp; Soares, 2012) through control mechanisms like stress response, damage repair and cellular regeneration (Soares, Teixeira, &amp; Moita, 2017). This is why, just like resistance, tolerance can involve energetic costs (Simms &amp; Triplett, 1994). </w:t>
      </w:r>
      <w:r>
        <w:rPr>
          <w:bCs/>
          <w:color w:val="000000"/>
          <w:lang w:val="en-GB"/>
        </w:rPr>
        <w:t>In natural populations, costs of the two lines of defense against parasites predict that resistance and tolerance are negatively correlated (R</w:t>
      </w:r>
      <w:r>
        <w:rPr>
          <w:bCs/>
          <w:color w:val="000000"/>
        </w:rPr>
        <w:t>åberg, 2014; Råberg, Sim, &amp; Read, 2007)</w:t>
      </w:r>
      <w:r>
        <w:rPr>
          <w:bCs/>
          <w:color w:val="000000"/>
          <w:lang w:val="en-GB"/>
        </w:rPr>
        <w:t xml:space="preserve">. They can also be found uncoupled if they are at intermediate levels </w:t>
      </w:r>
      <w:r>
        <w:rPr>
          <w:bCs/>
          <w:color w:val="000000"/>
        </w:rPr>
        <w:t>(Athanasiadou, Tolossa, Debela, Tolera, &amp; Houdijk.,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million years ago, hybridize in a secondary contact zone running thr</w:t>
      </w:r>
      <w:r>
        <w:rPr>
          <w:b w:val="false"/>
          <w:bCs w:val="false"/>
          <w:color w:val="auto"/>
          <w:kern w:val="0"/>
          <w:u w:val="none"/>
        </w:rPr>
        <w:t xml:space="preserve">ough Europe </w:t>
      </w:r>
      <w:r>
        <w:rPr>
          <w:b w:val="false"/>
          <w:bCs w:val="false"/>
          <w:i w:val="false"/>
          <w:caps w:val="false"/>
          <w:smallCaps w:val="false"/>
          <w:color w:val="auto"/>
          <w:spacing w:val="0"/>
          <w:kern w:val="0"/>
          <w:sz w:val="24"/>
          <w:u w:val="none"/>
        </w:rPr>
        <w:t xml:space="preserve">(Boursot, </w:t>
      </w:r>
      <w:r>
        <w:rPr>
          <w:b w:val="false"/>
          <w:bCs w:val="false"/>
          <w:i w:val="false"/>
          <w:caps w:val="false"/>
          <w:smallCaps w:val="false"/>
          <w:color w:val="auto"/>
          <w:spacing w:val="0"/>
          <w:kern w:val="0"/>
          <w:sz w:val="24"/>
          <w:szCs w:val="24"/>
          <w:u w:val="none"/>
        </w:rPr>
        <w:t xml:space="preserve">Auffray, Britton‐Davidian, &amp; Bonhomme, </w:t>
      </w:r>
      <w:r>
        <w:rPr>
          <w:b w:val="false"/>
          <w:bCs w:val="false"/>
          <w:i w:val="false"/>
          <w:caps w:val="false"/>
          <w:smallCaps w:val="false"/>
          <w:color w:val="auto"/>
          <w:spacing w:val="0"/>
          <w:kern w:val="0"/>
          <w:sz w:val="24"/>
          <w:u w:val="none"/>
        </w:rPr>
        <w:t xml:space="preserve">1993; Duvaux, </w:t>
      </w:r>
      <w:r>
        <w:rPr>
          <w:b w:val="false"/>
          <w:bCs w:val="false"/>
          <w:i w:val="false"/>
          <w:caps w:val="false"/>
          <w:smallCaps w:val="false"/>
          <w:color w:val="auto"/>
          <w:spacing w:val="0"/>
          <w:kern w:val="0"/>
          <w:sz w:val="24"/>
          <w:szCs w:val="24"/>
          <w:u w:val="none"/>
        </w:rPr>
        <w:t>Belkhir, Boulesteix, &amp; Boursot,</w:t>
      </w:r>
      <w:r>
        <w:rPr>
          <w:b w:val="false"/>
          <w:bCs w:val="false"/>
          <w:i w:val="false"/>
          <w:caps w:val="false"/>
          <w:smallCaps w:val="false"/>
          <w:color w:val="auto"/>
          <w:spacing w:val="0"/>
          <w:kern w:val="0"/>
          <w:sz w:val="24"/>
          <w:u w:val="none"/>
        </w:rPr>
        <w:t xml:space="preserve">2011). </w:t>
      </w:r>
      <w:r>
        <w:rPr>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Heyneman, Lim, &amp; Wilson,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Barta, &amp; Chobotar.,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Chobotar, &amp; Ernst, 1975; Ehret, Spork, Dieterich, Lucius, &amp; Heitlinger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Normal"/>
        <w:rPr>
          <w:color w:val="000000"/>
          <w:lang w:val="en-GB"/>
        </w:rPr>
      </w:pPr>
      <w:r>
        <w:rPr>
          <w:color w:val="000000"/>
          <w:lang w:val="en-GB"/>
        </w:rPr>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dataset and a conservative dataset in which cross-contaminated animals and animals treated by anthelminthic are removed (see below).</w:t>
      </w:r>
    </w:p>
    <w:p>
      <w:pPr>
        <w:pStyle w:val="Heading2"/>
        <w:jc w:val="both"/>
        <w:rPr/>
      </w:pPr>
      <w:r>
        <w:rPr/>
        <w:t>Statistical analyses</w:t>
      </w:r>
    </w:p>
    <w:p>
      <w:pPr>
        <w:pStyle w:val="Heading3"/>
        <w:rPr/>
      </w:pPr>
      <w:r>
        <w:rPr/>
        <w:t>Resistance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As a proxy we used the </w:t>
      </w:r>
      <w:r>
        <w:rPr>
          <w:color w:val="000000"/>
          <w:highlight w:val="yellow"/>
        </w:rPr>
        <w:t>(inverse of)</w:t>
      </w:r>
      <w:r>
        <w:rPr>
          <w:color w:val="000000"/>
        </w:rPr>
        <w:t xml:space="preserve"> number of oocysts per gram of feces (OPG) at the day of maximal shedding. This measure is tightly correlated with the sum of oocysts shed throughout the experiment (Pearson correlation coefficient 0.91). </w:t>
      </w:r>
    </w:p>
    <w:p>
      <w:pPr>
        <w:pStyle w:val="Normal"/>
        <w:rPr>
          <w:color w:val="000000"/>
        </w:rPr>
      </w:pPr>
      <w:r>
        <w:rPr/>
      </w:r>
    </w:p>
    <w:p>
      <w:pPr>
        <w:pStyle w:val="Normal"/>
        <w:rPr/>
      </w:pPr>
      <w:r>
        <w:rPr>
          <w:color w:val="000000"/>
        </w:rPr>
        <w:t xml:space="preserve">Appropriate distribution for </w:t>
      </w:r>
      <w:r>
        <w:rPr>
          <w:rFonts w:eastAsia="Century Schoolbook" w:cs="Century Schoolbook"/>
          <w:color w:val="000000"/>
        </w:rPr>
        <w:t xml:space="preserve">maximum number of oocysts per </w:t>
      </w:r>
      <w:r>
        <w:rPr>
          <w:rFonts w:eastAsia="Century Schoolbook" w:cs="Century Schoolbook"/>
        </w:rPr>
        <w:t>gram of feces</w:t>
      </w:r>
      <w:r>
        <w:rPr>
          <w:rFonts w:eastAsia="Century Schoolbook" w:cs="Century Schoolbook"/>
          <w:color w:val="000000"/>
        </w:rPr>
        <w:t xml:space="preserve"> </w:t>
      </w:r>
      <w:commentRangeStart w:id="1"/>
      <w:r>
        <w:rPr>
          <w:color w:val="000000"/>
        </w:rPr>
        <w:t>w</w:t>
      </w:r>
      <w:r>
        <w:rPr>
          <w:color w:val="000000"/>
        </w:rPr>
        <w:t>as found to be</w:t>
      </w:r>
      <w:commentRangeEnd w:id="1"/>
      <w:r>
        <w:commentReference w:id="1"/>
      </w:r>
      <w:r>
        <w:rPr>
          <w:color w:val="000000"/>
        </w:rPr>
      </w:r>
    </w:p>
    <w:p>
      <w:pPr>
        <w:pStyle w:val="Normal"/>
        <w:rPr/>
      </w:pPr>
      <w:r>
        <w:rPr>
          <w:rFonts w:eastAsia="Century Schoolbook" w:cs="Century Schoolbook"/>
          <w:color w:val="000000"/>
        </w:rPr>
        <w:t xml:space="preserve"> </w:t>
      </w:r>
      <w:r>
        <w:rPr>
          <w:rFonts w:eastAsia="Century Schoolbook" w:cs="Century Schoolbook"/>
          <w:color w:val="000000"/>
        </w:rPr>
        <w:t>(distribution: negative binomial)</w:t>
      </w:r>
    </w:p>
    <w:p>
      <w:pPr>
        <w:pStyle w:val="Normal"/>
        <w:rPr/>
      </w:pPr>
      <w:r>
        <w:rPr>
          <w:color w:val="000000"/>
        </w:rPr>
        <w:t xml:space="preserve"> </w:t>
      </w:r>
      <w:r>
        <w:rPr>
          <w:color w:val="000000"/>
        </w:rPr>
        <w:t>selected based on log likelihood and AIC criteria</w:t>
      </w:r>
      <w:r>
        <w:rPr>
          <w:rFonts w:ascii="Times New Roman" w:hAnsi="Times New Roman"/>
          <w:color w:val="000000"/>
        </w:rPr>
        <w:t xml:space="preserve"> </w:t>
      </w:r>
      <w:r>
        <w:rPr>
          <w:color w:val="000000"/>
        </w:rPr>
        <w:t xml:space="preserve">and by comparing goodness-of-fits plots (density, CDF, Q-Q, P-P plots) between usual distributions (R packages MASS (Venables &amp; Ripley, 2002) and fitdistrplus (Delignette-Muller &amp; Dutang, 2015)). </w:t>
      </w:r>
      <w:r>
        <w:rPr>
          <w:color w:val="000000"/>
        </w:rPr>
        <w:t>W</w:t>
      </w:r>
      <w:r>
        <w:rPr>
          <w:color w:val="000000"/>
        </w:rPr>
        <w:t xml:space="preserve">e </w:t>
      </w:r>
      <w:r>
        <w:rPr>
          <w:color w:val="000000"/>
        </w:rPr>
        <w:t xml:space="preserve">modelled the maxiOPG using </w:t>
      </w:r>
      <w:commentRangeStart w:id="2"/>
      <w:r>
        <w:rPr>
          <w:color w:val="000000"/>
        </w:rPr>
        <w:t>glm.nb</w:t>
      </w:r>
      <w:r>
        <w:rPr>
          <w:color w:val="000000"/>
        </w:rPr>
      </w:r>
      <w:commentRangeEnd w:id="2"/>
      <w:r>
        <w:commentReference w:id="2"/>
      </w:r>
      <w:r>
        <w:rPr>
          <w:color w:val="000000"/>
        </w:rPr>
        <w:t xml:space="preserve"> as a response of </w:t>
      </w:r>
      <w:r>
        <w:rPr>
          <w:color w:val="000000"/>
        </w:rPr>
        <w:t xml:space="preserve">mouse strain (N=4), parasite isolate (N=3) and their interaction. To test the significance of the marginal contribution to each parameter to the full model, each parameter was removed from the full model, and the difference between full model and sub-model was assessed using likelihood ratio tests (G). </w:t>
      </w:r>
    </w:p>
    <w:p>
      <w:pPr>
        <w:pStyle w:val="Normal"/>
        <w:rPr/>
      </w:pPr>
      <w:r>
        <w:rPr>
          <w:color w:val="000000"/>
        </w:rPr>
        <w:t>Post-hoc multiple comparison tests (Tukey Multiple Comparisons of Means) were performed to test the significant difference of each host-parasite combination against all others.</w:t>
      </w:r>
    </w:p>
    <w:p>
      <w:pPr>
        <w:pStyle w:val="Heading3"/>
        <w:rPr/>
      </w:pPr>
      <w:r>
        <w:rPr/>
        <w:t>Weight loss upon infection / impact of Eimeria on fitness measure-dvp close proxy</w:t>
      </w:r>
    </w:p>
    <w:p>
      <w:pPr>
        <w:pStyle w:val="Normal"/>
        <w:rPr/>
      </w:pPr>
      <w:r>
        <w:rPr>
          <w:color w:val="000000"/>
        </w:rPr>
        <w:t xml:space="preserve">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taken at the start of the experimental infection).</w:t>
      </w:r>
    </w:p>
    <w:p>
      <w:pPr>
        <w:pStyle w:val="Normal"/>
        <w:rPr/>
      </w:pPr>
      <w:commentRangeStart w:id="3"/>
      <w:r>
        <w:rPr>
          <w:color w:val="000000"/>
        </w:rPr>
        <w:t>Because ratio, t</w:t>
      </w:r>
      <w:r>
        <w:rPr>
          <w:color w:val="000000"/>
        </w:rPr>
      </w:r>
      <w:commentRangeEnd w:id="3"/>
      <w:r>
        <w:commentReference w:id="3"/>
      </w:r>
      <w:r>
        <w:rPr>
          <w:color w:val="000000"/>
        </w:rPr>
        <w:t>he a</w:t>
      </w:r>
      <w:r>
        <w:rPr>
          <w:color w:val="000000"/>
        </w:rPr>
        <w:t>ppropriate distribution for maximum weight loss relative to day 0</w:t>
      </w:r>
      <w:r>
        <w:rPr>
          <w:rFonts w:eastAsia="Century Schoolbook" w:cs="Century Schoolbook"/>
          <w:color w:val="000000"/>
        </w:rPr>
        <w:t xml:space="preserve"> (distribution: </w:t>
      </w:r>
      <w:r>
        <w:rPr>
          <w:rFonts w:eastAsia="Century Schoolbook" w:cs="Century Schoolbook"/>
          <w:color w:val="000000"/>
        </w:rPr>
        <w:t>Weibull</w:t>
      </w:r>
      <w:r>
        <w:rPr>
          <w:rFonts w:eastAsia="Century Schoolbook" w:cs="Century Schoolbook"/>
          <w:color w:val="000000"/>
        </w:rPr>
        <w:t xml:space="preserve">) </w:t>
      </w:r>
      <w:r>
        <w:rPr>
          <w:color w:val="000000"/>
        </w:rPr>
        <w:t>w</w:t>
      </w:r>
      <w:r>
        <w:rPr>
          <w:color w:val="000000"/>
        </w:rPr>
        <w:t>as</w:t>
      </w:r>
      <w:r>
        <w:rPr>
          <w:color w:val="000000"/>
        </w:rPr>
        <w:t xml:space="preserve"> selected based on log likelihood and AIC criteria</w:t>
      </w:r>
      <w:r>
        <w:rPr>
          <w:rFonts w:ascii="Times New Roman" w:hAnsi="Times New Roman"/>
          <w:color w:val="000000"/>
        </w:rPr>
        <w:t xml:space="preserve"> </w:t>
      </w:r>
      <w:r>
        <w:rPr>
          <w:color w:val="000000"/>
        </w:rPr>
        <w:t xml:space="preserve">and by comparing goodness-of-fits plots (density, CDF, Q-Q, P-P plots) between usual distributions (R packages MASS (Venables &amp; Ripley, 2002) and fitdistrplus (Delignette-Muller &amp; Dutang, 2015)). For modelling we added 0.01 to the raw value as the Weibull distribution regression requires positive values. </w:t>
      </w:r>
      <w:r>
        <w:rPr>
          <w:color w:val="000000"/>
        </w:rPr>
        <w:t>W</w:t>
      </w:r>
      <w:r>
        <w:rPr>
          <w:color w:val="000000"/>
        </w:rPr>
        <w:t xml:space="preserve">e </w:t>
      </w:r>
      <w:r>
        <w:rPr>
          <w:color w:val="000000"/>
        </w:rPr>
        <w:t xml:space="preserve">modelled the maxiOPG </w:t>
      </w:r>
      <w:commentRangeStart w:id="4"/>
      <w:r>
        <w:rPr>
          <w:color w:val="000000"/>
        </w:rPr>
        <w:t xml:space="preserve">using survreg </w:t>
      </w:r>
      <w:r>
        <w:rPr>
          <w:color w:val="000000"/>
        </w:rPr>
      </w:r>
      <w:commentRangeEnd w:id="4"/>
      <w:r>
        <w:commentReference w:id="4"/>
      </w:r>
      <w:r>
        <w:rPr>
          <w:color w:val="000000"/>
        </w:rPr>
        <w:t xml:space="preserve">as a response of </w:t>
      </w:r>
      <w:r>
        <w:rPr>
          <w:color w:val="000000"/>
        </w:rPr>
        <w:t>mouse strain (N=4), parasite isolate (N=3) and their interaction. To test the significance of the marginal contribution to each parameter to the full model, each parameter was removed from the full model, and the difference between full model and sub-model was assessed using likelihood ratio tests (G). Post-hoc multiple comparison tests (Tukey Multiple Comparisons of Means) were performed to test the significant difference of each host-parasite combination against all others.</w:t>
      </w:r>
    </w:p>
    <w:p>
      <w:pPr>
        <w:pStyle w:val="Heading3"/>
        <w:rPr/>
      </w:pPr>
      <w:r>
        <w:rPr>
          <w:color w:val="000000"/>
        </w:rPr>
        <w:t>Tolerance</w:t>
      </w:r>
    </w:p>
    <w:p>
      <w:pPr>
        <w:pStyle w:val="Normal"/>
        <w:rPr/>
      </w:pPr>
      <w:r>
        <w:rPr>
          <w:color w:val="000000"/>
        </w:rPr>
        <w:t xml:space="preserve">Tolerance is usually defined as the slope of the regression of host fitness, approximated by health condition, on infection intensity (Råberg, 2014). </w:t>
      </w:r>
      <w:r>
        <w:rPr>
          <w:rFonts w:eastAsia="Century Schoolbook" w:cs="Century Schoolbook"/>
          <w:i w:val="false"/>
          <w:iCs w:val="false"/>
          <w:color w:val="000000"/>
          <w:highlight w:val="yellow"/>
        </w:rPr>
        <w:t>Comme</w:t>
      </w:r>
      <w:r>
        <w:rPr>
          <w:rFonts w:eastAsia="Century Schoolbook" w:cs="Century Schoolbook"/>
          <w:i w:val="false"/>
          <w:iCs w:val="false"/>
          <w:color w:val="000000"/>
          <w:highlight w:val="yellow"/>
        </w:rPr>
        <w:t>nts</w:t>
      </w:r>
      <w:r>
        <w:rPr>
          <w:rFonts w:eastAsia="Century Schoolbook" w:cs="Century Schoolbook"/>
          <w:i w:val="false"/>
          <w:iCs w:val="false"/>
          <w:color w:val="000000"/>
          <w:highlight w:val="yellow"/>
        </w:rPr>
        <w:t xml:space="preserve"> reviewers</w:t>
      </w:r>
    </w:p>
    <w:p>
      <w:pPr>
        <w:pStyle w:val="Normal"/>
        <w:rPr>
          <w:rFonts w:ascii="Century Schoolbook" w:hAnsi="Century Schoolbook" w:eastAsia="Century Schoolbook" w:cs="Century Schoolbook"/>
          <w:i/>
          <w:i/>
          <w:color w:val="000000"/>
          <w:sz w:val="20"/>
          <w:szCs w:val="20"/>
        </w:rPr>
      </w:pPr>
      <w:r>
        <w:rPr>
          <w:rFonts w:eastAsia="Century Schoolbook" w:cs="Century Schoolbook" w:ascii="Century Schoolbook" w:hAnsi="Century Schoolbook"/>
          <w:i w:val="false"/>
          <w:iCs w:val="false"/>
          <w:color w:val="000000"/>
          <w:sz w:val="20"/>
          <w:szCs w:val="20"/>
        </w:rPr>
        <w:t xml:space="preserve">Tolerance was assessed as a reaction norm for each mouse strain infected by each </w:t>
      </w:r>
      <w:r>
        <w:rPr>
          <w:rFonts w:eastAsia="Century Schoolbook" w:cs="Century Schoolbook" w:ascii="Century Schoolbook" w:hAnsi="Century Schoolbook"/>
          <w:i/>
          <w:color w:val="000000"/>
          <w:sz w:val="20"/>
          <w:szCs w:val="20"/>
        </w:rPr>
        <w:t>Eimeria</w:t>
      </w:r>
      <w:r>
        <w:rPr>
          <w:rFonts w:eastAsia="Century Schoolbook" w:cs="Century Schoolbook" w:ascii="Century Schoolbook" w:hAnsi="Century Schoolbook"/>
          <w:i w:val="false"/>
          <w:iCs w:val="false"/>
          <w:color w:val="000000"/>
          <w:sz w:val="20"/>
          <w:szCs w:val="20"/>
        </w:rPr>
        <w:t>.</w:t>
      </w:r>
      <w:r>
        <w:rPr>
          <w:rFonts w:eastAsia="Century Schoolbook" w:cs="Century Schoolbook" w:ascii="Century Schoolbook" w:hAnsi="Century Schoolbook"/>
          <w:i/>
          <w:color w:val="000000"/>
          <w:sz w:val="20"/>
          <w:szCs w:val="20"/>
        </w:rPr>
        <w:t xml:space="preserve">  </w:t>
      </w:r>
    </w:p>
    <w:p>
      <w:pPr>
        <w:pStyle w:val="Normal"/>
        <w:rPr>
          <w:rFonts w:ascii="Century Schoolbook" w:hAnsi="Century Schoolbook" w:eastAsia="Century Schoolbook" w:cs="Century Schoolbook"/>
          <w:i/>
          <w:i/>
          <w:color w:val="000000"/>
          <w:sz w:val="20"/>
          <w:szCs w:val="20"/>
        </w:rPr>
      </w:pPr>
      <w:r>
        <w:rPr>
          <w:rFonts w:eastAsia="Century Schoolbook" w:cs="Century Schoolbook" w:ascii="Century Schoolbook" w:hAnsi="Century Schoolbook"/>
          <w:i/>
          <w:color w:val="000000"/>
          <w:sz w:val="20"/>
          <w:szCs w:val="20"/>
        </w:rPr>
        <w:t>modfull &lt;- lm(relWL ~ 0 + max.OPG : (infection_isolate * Mouse_genotype), data = dataset)</w:t>
      </w:r>
    </w:p>
    <w:p>
      <w:pPr>
        <w:pStyle w:val="Normal"/>
        <w:rPr/>
      </w:pPr>
      <w:r>
        <w:rPr>
          <w:color w:val="000000"/>
        </w:rPr>
        <w:t>The slope for each group was assessed with Spearman correlation with intercept null + s stats + p value.</w:t>
      </w:r>
    </w:p>
    <w:p>
      <w:pPr>
        <w:pStyle w:val="Normal"/>
        <w:rPr>
          <w:color w:val="000000"/>
        </w:rPr>
      </w:pPr>
      <w:r>
        <w:rPr/>
      </w:r>
    </w:p>
    <w:p>
      <w:pPr>
        <w:pStyle w:val="Normal"/>
        <w:rPr/>
      </w:pPr>
      <w:commentRangeStart w:id="5"/>
      <w:r>
        <w:rPr>
          <w:color w:val="000000"/>
        </w:rPr>
        <w:t>Parler de local adaptation? Ou dans la discu?</w:t>
      </w:r>
      <w:commentRangeEnd w:id="5"/>
      <w:r>
        <w:commentReference w:id="5"/>
      </w:r>
      <w:r>
        <w:rPr>
          <w:color w:val="000000"/>
        </w:rPr>
      </w:r>
    </w:p>
    <w:p>
      <w:pPr>
        <w:pStyle w:val="Heading3"/>
        <w:rPr/>
      </w:pPr>
      <w:commentRangeStart w:id="6"/>
      <w:r>
        <w:rPr>
          <w:color w:val="000000"/>
        </w:rPr>
        <w:t>General sanity check etc.</w:t>
      </w:r>
      <w:commentRangeEnd w:id="6"/>
      <w:r>
        <w:commentReference w:id="6"/>
      </w:r>
      <w:r>
        <w:rPr>
          <w:color w:val="000000"/>
        </w:rPr>
      </w:r>
    </w:p>
    <w:p>
      <w:pPr>
        <w:pStyle w:val="Normal"/>
        <w:rPr/>
      </w:pPr>
      <w:r>
        <w:rPr>
          <w:color w:val="000000"/>
          <w:lang w:val="en-GB"/>
        </w:rPr>
        <w:t xml:space="preserve">We verified for each analysis the absence of impact of both previous contamination by </w:t>
      </w:r>
      <w:r>
        <w:rPr>
          <w:i/>
          <w:iCs/>
          <w:color w:val="000000"/>
          <w:lang w:val="en-GB"/>
        </w:rPr>
        <w:t xml:space="preserve">Eimeria </w:t>
      </w:r>
      <w:r>
        <w:rPr>
          <w:color w:val="000000"/>
          <w:lang w:val="en-GB"/>
        </w:rPr>
        <w:t xml:space="preserve">and anthelminthic treatment on our results on a conservative dataset excluding the 22 mice treated by anthelminthics and the 9 mice showing contaminant infections. </w:t>
      </w:r>
    </w:p>
    <w:p>
      <w:pPr>
        <w:pStyle w:val="Normal"/>
        <w:rPr/>
      </w:pPr>
      <w:r>
        <w:rPr>
          <w:color w:val="000000"/>
        </w:rPr>
        <w:t>All analyses were performed using the R software version 3.5.2 (R Development Core Team, 2018). Graphics were produced using the R package ggplot2 (Wickham, 2016) and compiled using the free software inkscape (https://inkscape.org).</w:t>
      </w:r>
    </w:p>
    <w:p>
      <w:pPr>
        <w:pStyle w:val="Normal"/>
        <w:rPr>
          <w:color w:val="000000"/>
        </w:rPr>
      </w:pPr>
      <w:r>
        <w:rPr>
          <w:color w:val="000000"/>
        </w:rPr>
        <w:t>All codes and data used for this article can be found at:</w:t>
        <w:tab/>
        <w:t xml:space="preserve"> https://github.com/alicebalard/Article_RelatedParasitesResTol</w:t>
      </w:r>
    </w:p>
    <w:p>
      <w:pPr>
        <w:pStyle w:val="Heading1"/>
        <w:jc w:val="both"/>
        <w:rPr/>
      </w:pPr>
      <w:bookmarkStart w:id="5" w:name="_2s8eyo1"/>
      <w:bookmarkEnd w:id="5"/>
      <w:r>
        <w:rPr/>
        <w:t>Results</w:t>
      </w:r>
    </w:p>
    <w:p>
      <w:pPr>
        <w:pStyle w:val="Heading2"/>
        <w:jc w:val="both"/>
        <w:rPr>
          <w:highlight w:val="blue"/>
        </w:rPr>
      </w:pPr>
      <w:bookmarkStart w:id="6" w:name="_17dp8vu"/>
      <w:bookmarkEnd w:id="6"/>
      <w:r>
        <w:rPr/>
        <w:t>General parasitology</w:t>
      </w:r>
    </w:p>
    <w:p>
      <w:pPr>
        <w:pStyle w:val="Normal"/>
        <w:rPr>
          <w:highlight w:val="blue"/>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sd=0.73 and 0.61, respectively). The median day of maximum weight loss was 5 dpi for both isolates (sd=2.1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highlight w:val="blue"/>
        </w:rPr>
      </w:pPr>
      <w:r>
        <w:rPr/>
        <w:t xml:space="preserve">A considerable number of Mmm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Mmd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Heading2"/>
        <w:jc w:val="both"/>
        <w:rPr>
          <w:b/>
          <w:b/>
          <w:bCs/>
          <w:i w:val="false"/>
          <w:i w:val="false"/>
          <w:iCs w:val="false"/>
          <w:sz w:val="28"/>
          <w:szCs w:val="28"/>
          <w:highlight w:val="blue"/>
        </w:rPr>
      </w:pPr>
      <w:r>
        <w:rPr>
          <w:b/>
          <w:bCs/>
          <w:i w:val="false"/>
          <w:iCs w:val="false"/>
          <w:strike w:val="false"/>
          <w:dstrike w:val="false"/>
          <w:color w:val="auto"/>
          <w:sz w:val="28"/>
          <w:szCs w:val="28"/>
        </w:rPr>
        <w:t>W</w:t>
      </w:r>
      <w:r>
        <w:rPr>
          <w:b/>
          <w:bCs/>
          <w:i w:val="false"/>
          <w:iCs w:val="false"/>
          <w:color w:val="auto"/>
          <w:sz w:val="28"/>
          <w:szCs w:val="28"/>
        </w:rPr>
        <w:t xml:space="preserve">estern mice (Mmd) are more resistant to </w:t>
      </w:r>
      <w:r>
        <w:rPr>
          <w:b/>
          <w:bCs/>
          <w:i/>
          <w:iCs w:val="false"/>
          <w:color w:val="auto"/>
          <w:sz w:val="28"/>
          <w:szCs w:val="28"/>
        </w:rPr>
        <w:t>E. ferrisi</w:t>
      </w:r>
      <w:r>
        <w:rPr>
          <w:b/>
          <w:bCs/>
          <w:i w:val="false"/>
          <w:iCs w:val="false"/>
          <w:color w:val="auto"/>
          <w:sz w:val="28"/>
          <w:szCs w:val="28"/>
        </w:rPr>
        <w:t xml:space="preserve"> than to </w:t>
      </w:r>
      <w:r>
        <w:rPr>
          <w:b/>
          <w:bCs/>
          <w:i/>
          <w:iCs w:val="false"/>
          <w:color w:val="auto"/>
          <w:sz w:val="28"/>
          <w:szCs w:val="28"/>
        </w:rPr>
        <w:t>E. falciformis</w:t>
      </w:r>
    </w:p>
    <w:p>
      <w:pPr>
        <w:pStyle w:val="Normal"/>
        <w:rPr/>
      </w:pPr>
      <w:r>
        <w:rPr>
          <w:b w:val="false"/>
          <w:bCs w:val="false"/>
          <w:color w:val="000000"/>
          <w:sz w:val="24"/>
          <w:szCs w:val="24"/>
        </w:rPr>
        <w:t>To establish differences of resistance between mouse strains infected by each parasite isolate, we modelled the maximum number of oocysts per gram of feces (OPG) as a measure of (inverse of) resistance (</w:t>
      </w:r>
      <w:r>
        <w:rPr>
          <w:b/>
          <w:bCs w:val="false"/>
          <w:color w:val="000000"/>
          <w:sz w:val="24"/>
          <w:szCs w:val="24"/>
        </w:rPr>
        <w:t>Figure 3A</w:t>
      </w:r>
      <w:r>
        <w:rPr>
          <w:b w:val="false"/>
          <w:bCs w:val="false"/>
          <w:color w:val="000000"/>
          <w:sz w:val="24"/>
          <w:szCs w:val="24"/>
        </w:rPr>
        <w:t>). Considering the 99 mice alive by the time of median peak shedding of each parasite isolate, w</w:t>
      </w:r>
      <w:r>
        <w:rPr>
          <w:color w:val="000000"/>
          <w:sz w:val="24"/>
          <w:szCs w:val="24"/>
        </w:rPr>
        <w:t>e found statistically significant effects of parasite isolate (LRT: G = 35.5, df = 8, P &lt; 0.001), mouse strain (LRT: G = 36.3, df = 9, P &lt; 0.001) as well as an interaction between parasite isolate and mouse strain (LRT: G = 21.8, df = 6, P &lt; 0.01). This means that</w:t>
      </w:r>
      <w:r>
        <w:rPr>
          <w:caps w:val="false"/>
          <w:smallCaps w:val="false"/>
          <w:color w:val="000000"/>
          <w:spacing w:val="0"/>
          <w:sz w:val="24"/>
          <w:szCs w:val="24"/>
        </w:rPr>
        <w:t xml:space="preserve"> mouse strains present different resistance depending on parasite isolates</w:t>
      </w:r>
      <w:r>
        <w:rPr>
          <w:color w:val="000000"/>
          <w:sz w:val="24"/>
          <w:szCs w:val="24"/>
        </w:rPr>
        <w:t xml:space="preserve">. Post-hoc multiple comparison tests performed between each group (one mouse genotype infected by one parasite isolate) can be found in </w:t>
      </w:r>
      <w:r>
        <w:rPr>
          <w:b/>
          <w:bCs/>
          <w:color w:val="000000"/>
          <w:sz w:val="24"/>
          <w:szCs w:val="24"/>
        </w:rPr>
        <w:t>Supplementary</w:t>
      </w:r>
      <w:r>
        <w:rPr>
          <w:color w:val="000000"/>
          <w:sz w:val="24"/>
          <w:szCs w:val="24"/>
        </w:rPr>
        <w:t xml:space="preserve"> </w:t>
      </w:r>
      <w:r>
        <w:rPr>
          <w:b/>
          <w:bCs/>
          <w:color w:val="000000"/>
          <w:sz w:val="24"/>
          <w:szCs w:val="24"/>
        </w:rPr>
        <w:t>Table S1.A</w:t>
      </w:r>
      <w:r>
        <w:rPr>
          <w:color w:val="000000"/>
          <w:sz w:val="24"/>
          <w:szCs w:val="24"/>
        </w:rPr>
        <w:t>.</w:t>
      </w:r>
    </w:p>
    <w:p>
      <w:pPr>
        <w:pStyle w:val="Normal"/>
        <w:rPr>
          <w:highlight w:val="blue"/>
        </w:rPr>
      </w:pPr>
      <w:r>
        <w:rPr>
          <w:b w:val="false"/>
          <w:bCs w:val="false"/>
          <w:color w:val="auto"/>
          <w:sz w:val="24"/>
          <w:szCs w:val="24"/>
        </w:rPr>
        <w:t xml:space="preserve">Upon infection with </w:t>
      </w:r>
      <w:r>
        <w:rPr>
          <w:b w:val="false"/>
          <w:bCs w:val="false"/>
          <w:i/>
          <w:color w:val="auto"/>
          <w:sz w:val="24"/>
          <w:szCs w:val="24"/>
        </w:rPr>
        <w:t>E. ferrisi</w:t>
      </w:r>
      <w:r>
        <w:rPr>
          <w:b w:val="false"/>
          <w:bCs w:val="false"/>
          <w:color w:val="auto"/>
          <w:sz w:val="24"/>
          <w:szCs w:val="24"/>
        </w:rPr>
        <w:t xml:space="preserve"> isolate Brandenburg139, all mouse strains were found almost equally resistant (predicted average million OPG shed at peak and 95%CI: SCHUNT: 0.5 [0.3, 0.8]; STRA: 0.6 [0.4, 1.1]; BUSNA: 0.5 [0.3, 0.8]; PWD: 0.9 [0.5, 1.5]). Nevertheless, w</w:t>
      </w:r>
      <w:r>
        <w:rPr>
          <w:b w:val="false"/>
          <w:bCs w:val="false"/>
          <w:i w:val="false"/>
          <w:iCs w:val="false"/>
          <w:color w:val="auto"/>
          <w:sz w:val="24"/>
          <w:szCs w:val="24"/>
        </w:rPr>
        <w:t xml:space="preserve">hen infected with the second </w:t>
      </w:r>
      <w:r>
        <w:rPr>
          <w:b w:val="false"/>
          <w:bCs w:val="false"/>
          <w:i/>
          <w:color w:val="auto"/>
          <w:sz w:val="24"/>
          <w:szCs w:val="24"/>
        </w:rPr>
        <w:t>E. ferrisi</w:t>
      </w:r>
      <w:r>
        <w:rPr>
          <w:b w:val="false"/>
          <w:bCs w:val="false"/>
          <w:color w:val="auto"/>
          <w:sz w:val="24"/>
          <w:szCs w:val="24"/>
        </w:rPr>
        <w:t xml:space="preserve"> isolate (Brandenburg64), both Western mouse (Mmd) strains were on average more resistant than both Western mouse (Mmd) strains (predicted average million OPG shed at peak and 95%CI: SCHUNT (Mmd): 0.5 [0.3, 0.6]; STRA  (Mmd): 0.8 [0.6, 1.2]; BUSNA (Mmm): 1.1 [0.8, 1.6]; PWD (Mmm): 1.6 [1.1, 2.4]).</w:t>
      </w:r>
    </w:p>
    <w:p>
      <w:pPr>
        <w:pStyle w:val="Normal"/>
        <w:rPr>
          <w:highlight w:val="blue"/>
        </w:rPr>
      </w:pPr>
      <w:r>
        <w:rPr>
          <w:b w:val="false"/>
          <w:bCs w:val="false"/>
          <w:color w:val="auto"/>
          <w:sz w:val="24"/>
          <w:szCs w:val="24"/>
        </w:rPr>
        <w:t xml:space="preserve">Upon infection with the other </w:t>
      </w:r>
      <w:r>
        <w:rPr>
          <w:b w:val="false"/>
          <w:bCs w:val="false"/>
          <w:i/>
          <w:iCs/>
          <w:color w:val="auto"/>
          <w:sz w:val="24"/>
          <w:szCs w:val="24"/>
        </w:rPr>
        <w:t>Eimeria</w:t>
      </w:r>
      <w:r>
        <w:rPr>
          <w:b w:val="false"/>
          <w:bCs w:val="false"/>
          <w:color w:val="auto"/>
          <w:sz w:val="24"/>
          <w:szCs w:val="24"/>
        </w:rPr>
        <w:t xml:space="preserve"> species, </w:t>
      </w:r>
      <w:r>
        <w:rPr>
          <w:b w:val="false"/>
          <w:bCs w:val="false"/>
          <w:i/>
          <w:color w:val="auto"/>
          <w:sz w:val="24"/>
          <w:szCs w:val="24"/>
        </w:rPr>
        <w:t>E. falciformis</w:t>
      </w:r>
      <w:r>
        <w:rPr>
          <w:b w:val="false"/>
          <w:bCs w:val="false"/>
          <w:color w:val="auto"/>
          <w:sz w:val="24"/>
          <w:szCs w:val="24"/>
        </w:rPr>
        <w:t xml:space="preserve"> (isolate Brandenburg88), </w:t>
      </w:r>
      <w:r>
        <w:rPr>
          <w:b w:val="false"/>
          <w:bCs w:val="false"/>
          <w:i w:val="false"/>
          <w:iCs w:val="false"/>
          <w:color w:val="auto"/>
          <w:sz w:val="24"/>
          <w:szCs w:val="24"/>
        </w:rPr>
        <w:t>one strain (PWD) of Eastern mouse (</w:t>
      </w:r>
      <w:r>
        <w:rPr>
          <w:b w:val="false"/>
          <w:bCs w:val="false"/>
          <w:color w:val="auto"/>
          <w:sz w:val="24"/>
          <w:szCs w:val="24"/>
        </w:rPr>
        <w:t xml:space="preserve">Mmm) was found more resistant than both Western mouse (Mmd) strains (predicted average million OPG shed at peak and 95%CI: SCHUNT (Mmd): 1.1 [0.7, 1.9]; STRA (Mmd): 2.1 [1.3, 3.4]; BUSNA (Mmm): 1.4 [0.5, 3.5]; PWD (Mmm): 0.4 [0.2, 0.8]). Of note, the second </w:t>
      </w:r>
      <w:r>
        <w:rPr>
          <w:b w:val="false"/>
          <w:bCs w:val="false"/>
          <w:i w:val="false"/>
          <w:iCs w:val="false"/>
          <w:color w:val="auto"/>
          <w:sz w:val="24"/>
          <w:szCs w:val="24"/>
        </w:rPr>
        <w:t>strain of Eastern mouse (BUSNA strain</w:t>
      </w:r>
      <w:r>
        <w:rPr>
          <w:b w:val="false"/>
          <w:bCs w:val="false"/>
          <w:color w:val="auto"/>
          <w:sz w:val="24"/>
          <w:szCs w:val="24"/>
        </w:rPr>
        <w:t xml:space="preserve">) was represented by only 2 animals, as 5 died before the peak of shedding, having shed few or no oocysts. </w:t>
      </w:r>
    </w:p>
    <w:p>
      <w:pPr>
        <w:pStyle w:val="Normal"/>
        <w:rPr>
          <w:highlight w:val="blue"/>
        </w:rPr>
      </w:pPr>
      <w:r>
        <w:rPr>
          <w:b w:val="false"/>
          <w:bCs w:val="false"/>
          <w:strike w:val="false"/>
          <w:dstrike w:val="false"/>
          <w:color w:val="auto"/>
          <w:sz w:val="24"/>
          <w:szCs w:val="24"/>
        </w:rPr>
        <w:t xml:space="preserve">Eventually, when comparing the above proxies of resistance of each mouse strain across infection isolates, both Western mouse (Mmd) strain (STRA and SCHUNT) were more resistant to </w:t>
      </w:r>
      <w:r>
        <w:rPr>
          <w:b w:val="false"/>
          <w:bCs w:val="false"/>
          <w:i/>
          <w:strike w:val="false"/>
          <w:dstrike w:val="false"/>
          <w:color w:val="auto"/>
          <w:sz w:val="24"/>
          <w:szCs w:val="24"/>
        </w:rPr>
        <w:t>E. ferrisi</w:t>
      </w:r>
      <w:r>
        <w:rPr>
          <w:b w:val="false"/>
          <w:bCs w:val="false"/>
          <w:strike w:val="false"/>
          <w:dstrike w:val="false"/>
          <w:color w:val="auto"/>
          <w:sz w:val="24"/>
          <w:szCs w:val="24"/>
        </w:rPr>
        <w:t xml:space="preserve"> than to </w:t>
      </w:r>
      <w:r>
        <w:rPr>
          <w:b w:val="false"/>
          <w:bCs w:val="false"/>
          <w:i/>
          <w:strike w:val="false"/>
          <w:dstrike w:val="false"/>
          <w:color w:val="auto"/>
          <w:sz w:val="24"/>
          <w:szCs w:val="24"/>
        </w:rPr>
        <w:t>E. falciformis</w:t>
      </w:r>
      <w:r>
        <w:rPr>
          <w:b w:val="false"/>
          <w:bCs w:val="false"/>
          <w:i w:val="false"/>
          <w:iCs w:val="false"/>
          <w:strike w:val="false"/>
          <w:dstrike w:val="false"/>
          <w:color w:val="auto"/>
          <w:sz w:val="24"/>
          <w:szCs w:val="24"/>
        </w:rPr>
        <w:t xml:space="preserve">. While the low number of BUSNA mice alive by the time of peak does not allow a clear comparison between infection isolates, the second Eastern mouse (Mmm) strain (PWD) was less resistant to both isolates of </w:t>
      </w:r>
      <w:r>
        <w:rPr>
          <w:b w:val="false"/>
          <w:bCs w:val="false"/>
          <w:i/>
          <w:iCs w:val="false"/>
          <w:strike w:val="false"/>
          <w:dstrike w:val="false"/>
          <w:color w:val="auto"/>
          <w:sz w:val="24"/>
          <w:szCs w:val="24"/>
        </w:rPr>
        <w:t>E. ferrisi</w:t>
      </w:r>
      <w:r>
        <w:rPr>
          <w:b w:val="false"/>
          <w:bCs w:val="false"/>
          <w:i w:val="false"/>
          <w:iCs w:val="false"/>
          <w:strike w:val="false"/>
          <w:dstrike w:val="false"/>
          <w:color w:val="auto"/>
          <w:sz w:val="24"/>
          <w:szCs w:val="24"/>
        </w:rPr>
        <w:t xml:space="preserve"> than to </w:t>
      </w:r>
      <w:r>
        <w:rPr>
          <w:b w:val="false"/>
          <w:bCs w:val="false"/>
          <w:i/>
          <w:iCs w:val="false"/>
          <w:strike w:val="false"/>
          <w:dstrike w:val="false"/>
          <w:color w:val="auto"/>
          <w:sz w:val="24"/>
          <w:szCs w:val="24"/>
        </w:rPr>
        <w:t xml:space="preserve">E. falciformis. </w:t>
      </w:r>
      <w:r>
        <w:rPr>
          <w:b w:val="false"/>
          <w:bCs w:val="false"/>
          <w:i w:val="false"/>
          <w:iCs w:val="false"/>
          <w:strike w:val="false"/>
          <w:dstrike w:val="false"/>
          <w:color w:val="auto"/>
          <w:sz w:val="24"/>
          <w:szCs w:val="24"/>
        </w:rPr>
        <w:t>In summary, W</w:t>
      </w:r>
      <w:r>
        <w:rPr>
          <w:b w:val="false"/>
          <w:bCs w:val="false"/>
          <w:color w:val="auto"/>
          <w:sz w:val="24"/>
          <w:szCs w:val="24"/>
        </w:rPr>
        <w:t xml:space="preserve">estern mice (Mmd) seem more resistant to </w:t>
      </w:r>
      <w:r>
        <w:rPr>
          <w:b w:val="false"/>
          <w:bCs w:val="false"/>
          <w:i/>
          <w:color w:val="auto"/>
          <w:sz w:val="24"/>
          <w:szCs w:val="24"/>
        </w:rPr>
        <w:t>E. ferrisi</w:t>
      </w:r>
      <w:r>
        <w:rPr>
          <w:b w:val="false"/>
          <w:bCs w:val="false"/>
          <w:color w:val="auto"/>
          <w:sz w:val="24"/>
          <w:szCs w:val="24"/>
        </w:rPr>
        <w:t xml:space="preserve"> than to </w:t>
      </w:r>
      <w:r>
        <w:rPr>
          <w:b w:val="false"/>
          <w:bCs w:val="false"/>
          <w:i/>
          <w:color w:val="auto"/>
          <w:sz w:val="24"/>
          <w:szCs w:val="24"/>
        </w:rPr>
        <w:t>E. falciformis</w:t>
      </w:r>
      <w:r>
        <w:rPr>
          <w:b w:val="false"/>
          <w:bCs w:val="false"/>
          <w:color w:val="auto"/>
          <w:sz w:val="24"/>
          <w:szCs w:val="24"/>
        </w:rPr>
        <w:t>, and the other way around for Eastern mice (Mmm).</w:t>
      </w:r>
    </w:p>
    <w:p>
      <w:pPr>
        <w:pStyle w:val="Normal"/>
        <w:rPr>
          <w:highlight w:val="blue"/>
        </w:rPr>
      </w:pPr>
      <w:r>
        <w:rPr>
          <w:color w:val="000000"/>
          <w:sz w:val="24"/>
          <w:szCs w:val="24"/>
        </w:rPr>
        <w:t>When the analysis was performed on the conservative dataset (excluding anthelminthic treated and contaminated mice), no difference in the direction of difference of resistance between 2 tested groups were found compared to the full dataset</w:t>
      </w:r>
      <w:r>
        <w:rPr>
          <w:color w:val="000000"/>
          <w:sz w:val="24"/>
          <w:szCs w:val="24"/>
          <w:lang w:val="en-GB"/>
        </w:rPr>
        <w:t xml:space="preserve">, thus we considered the influence of both confounding factors negligible (see post-hoc multiple comparison tests in </w:t>
      </w:r>
      <w:r>
        <w:rPr>
          <w:b/>
          <w:color w:val="000000"/>
          <w:sz w:val="24"/>
          <w:szCs w:val="24"/>
          <w:lang w:val="en-GB"/>
        </w:rPr>
        <w:t xml:space="preserve">Supplementary </w:t>
      </w:r>
      <w:r>
        <w:rPr>
          <w:b/>
          <w:bCs/>
          <w:color w:val="000000"/>
          <w:sz w:val="24"/>
          <w:szCs w:val="24"/>
          <w:lang w:val="en-GB"/>
        </w:rPr>
        <w:t>Table</w:t>
      </w:r>
      <w:r>
        <w:rPr>
          <w:b/>
          <w:color w:val="000000"/>
          <w:sz w:val="24"/>
          <w:szCs w:val="24"/>
          <w:lang w:val="en-GB"/>
        </w:rPr>
        <w:t xml:space="preserve"> S1.B </w:t>
      </w:r>
      <w:r>
        <w:rPr>
          <w:b w:val="false"/>
          <w:bCs w:val="false"/>
          <w:color w:val="000000"/>
          <w:sz w:val="24"/>
          <w:szCs w:val="24"/>
          <w:lang w:val="en-GB"/>
        </w:rPr>
        <w:t>and</w:t>
      </w:r>
      <w:r>
        <w:rPr>
          <w:b/>
          <w:color w:val="000000"/>
          <w:sz w:val="24"/>
          <w:szCs w:val="24"/>
          <w:lang w:val="en-GB"/>
        </w:rPr>
        <w:t xml:space="preserve"> Supplementary Figure S1.A</w:t>
      </w:r>
      <w:r>
        <w:rPr>
          <w:color w:val="000000"/>
          <w:sz w:val="24"/>
          <w:szCs w:val="24"/>
          <w:lang w:val="en-GB"/>
        </w:rPr>
        <w:t>).</w:t>
      </w:r>
      <w:r>
        <w:rPr>
          <w:color w:val="000000"/>
          <w:sz w:val="24"/>
          <w:szCs w:val="24"/>
        </w:rPr>
        <w:t xml:space="preserve">  </w:t>
      </w:r>
    </w:p>
    <w:p>
      <w:pPr>
        <w:pStyle w:val="Heading2"/>
        <w:jc w:val="both"/>
        <w:rPr>
          <w:highlight w:val="blue"/>
        </w:rPr>
      </w:pPr>
      <w:r>
        <w:rPr>
          <w:b/>
          <w:bCs/>
          <w:i w:val="false"/>
          <w:iCs w:val="false"/>
          <w:color w:val="auto"/>
          <w:sz w:val="28"/>
          <w:szCs w:val="28"/>
        </w:rPr>
        <w:t xml:space="preserve">Eastern mice (Mmm) are more affected by </w:t>
      </w:r>
      <w:r>
        <w:rPr>
          <w:b/>
          <w:bCs/>
          <w:i/>
          <w:iCs w:val="false"/>
          <w:color w:val="auto"/>
          <w:sz w:val="28"/>
          <w:szCs w:val="28"/>
        </w:rPr>
        <w:t xml:space="preserve">E. falciformis </w:t>
      </w:r>
      <w:r>
        <w:rPr>
          <w:b/>
          <w:bCs/>
          <w:i w:val="false"/>
          <w:iCs w:val="false"/>
          <w:color w:val="auto"/>
          <w:sz w:val="28"/>
          <w:szCs w:val="28"/>
        </w:rPr>
        <w:t>than by</w:t>
      </w:r>
      <w:r>
        <w:rPr>
          <w:b/>
          <w:bCs/>
          <w:i/>
          <w:iCs w:val="false"/>
          <w:color w:val="auto"/>
          <w:sz w:val="28"/>
          <w:szCs w:val="28"/>
        </w:rPr>
        <w:t xml:space="preserve"> E. ferrisi</w:t>
      </w:r>
    </w:p>
    <w:p>
      <w:pPr>
        <w:pStyle w:val="Normal"/>
        <w:rPr/>
      </w:pPr>
      <w:r>
        <w:rPr>
          <w:color w:val="000000"/>
        </w:rPr>
        <w:t xml:space="preserve">We then modelled the weight loss upon infection relative to day 0 as a proxy for impact on host health of the full dataset (N = 108) in response to mouse strain, parasite isolate, and their interaction. </w:t>
      </w:r>
      <w:r>
        <w:rPr>
          <w:color w:val="000000"/>
          <w:sz w:val="24"/>
          <w:szCs w:val="24"/>
        </w:rPr>
        <w:t xml:space="preserve">We found statistically significant differences between parasite isolates (LRT: G = 30.7, df = 8, P &lt; 0.001) and mouse strains (LRT: G = 23, df = 9, P &lt; 0.01). </w:t>
      </w:r>
      <w:r>
        <w:rPr>
          <w:b w:val="false"/>
          <w:bCs w:val="false"/>
          <w:i w:val="false"/>
          <w:iCs w:val="false"/>
          <w:color w:val="000000"/>
          <w:sz w:val="24"/>
          <w:szCs w:val="24"/>
        </w:rPr>
        <w:t xml:space="preserve">Post-hoc multiple comparison tests performed between each group (one mouse genotype infected by one parasite isolate) can be found in </w:t>
      </w:r>
      <w:r>
        <w:rPr>
          <w:b/>
          <w:bCs/>
          <w:i w:val="false"/>
          <w:iCs w:val="false"/>
          <w:color w:val="000000"/>
          <w:sz w:val="24"/>
          <w:szCs w:val="24"/>
        </w:rPr>
        <w:t>Supplementary Table S2.A</w:t>
      </w:r>
      <w:r>
        <w:rPr>
          <w:b w:val="false"/>
          <w:bCs w:val="false"/>
          <w:i w:val="false"/>
          <w:iCs w:val="false"/>
          <w:color w:val="000000"/>
          <w:sz w:val="24"/>
          <w:szCs w:val="24"/>
        </w:rPr>
        <w:t>.</w:t>
      </w:r>
    </w:p>
    <w:p>
      <w:pPr>
        <w:pStyle w:val="Normal"/>
        <w:rPr>
          <w:highlight w:val="blue"/>
        </w:rPr>
      </w:pPr>
      <w:r>
        <w:rPr>
          <w:b w:val="false"/>
          <w:bCs w:val="false"/>
          <w:color w:val="auto"/>
          <w:sz w:val="24"/>
          <w:szCs w:val="24"/>
        </w:rPr>
        <w:t xml:space="preserve">Upon infection with </w:t>
      </w:r>
      <w:r>
        <w:rPr>
          <w:b w:val="false"/>
          <w:bCs w:val="false"/>
          <w:i/>
          <w:color w:val="auto"/>
          <w:sz w:val="24"/>
          <w:szCs w:val="24"/>
        </w:rPr>
        <w:t>E. ferrisi</w:t>
      </w:r>
      <w:r>
        <w:rPr>
          <w:b w:val="false"/>
          <w:bCs w:val="false"/>
          <w:color w:val="auto"/>
          <w:sz w:val="24"/>
          <w:szCs w:val="24"/>
        </w:rPr>
        <w:t xml:space="preserve"> isolate Brandenburg139, all mouse strains were affected equally, losing 6 to 10% of their initial weight at maximum (predicted average relative weight loss and 95%CI: </w:t>
      </w:r>
      <w:r>
        <w:rPr>
          <w:b w:val="false"/>
          <w:bCs w:val="false"/>
          <w:color w:val="000000"/>
          <w:sz w:val="24"/>
          <w:szCs w:val="24"/>
        </w:rPr>
        <w:t xml:space="preserve">SCHUNT (Mmd): 8% [5% – 13%]; </w:t>
      </w:r>
      <w:r>
        <w:rPr>
          <w:color w:val="000000"/>
          <w:sz w:val="24"/>
          <w:szCs w:val="24"/>
        </w:rPr>
        <w:t xml:space="preserve">STRA </w:t>
      </w:r>
      <w:r>
        <w:rPr>
          <w:b w:val="false"/>
          <w:bCs w:val="false"/>
          <w:color w:val="000000"/>
          <w:sz w:val="24"/>
          <w:szCs w:val="24"/>
        </w:rPr>
        <w:t xml:space="preserve">(Mmd): </w:t>
      </w:r>
      <w:r>
        <w:rPr>
          <w:color w:val="000000"/>
          <w:sz w:val="24"/>
          <w:szCs w:val="24"/>
        </w:rPr>
        <w:t xml:space="preserve">10% [6% – 18%]; BUSNA </w:t>
      </w:r>
      <w:r>
        <w:rPr>
          <w:b w:val="false"/>
          <w:bCs w:val="false"/>
          <w:color w:val="000000"/>
          <w:sz w:val="24"/>
          <w:szCs w:val="24"/>
        </w:rPr>
        <w:t xml:space="preserve">(Mmm): </w:t>
      </w:r>
      <w:r>
        <w:rPr>
          <w:color w:val="000000"/>
          <w:sz w:val="24"/>
          <w:szCs w:val="24"/>
        </w:rPr>
        <w:t xml:space="preserve">6% [4% – 10%]; </w:t>
      </w:r>
      <w:r>
        <w:rPr>
          <w:b w:val="false"/>
          <w:bCs w:val="false"/>
          <w:color w:val="000000"/>
          <w:sz w:val="24"/>
          <w:szCs w:val="24"/>
        </w:rPr>
        <w:t>PWD (Mmm): 9% [5% - 14%]</w:t>
      </w:r>
      <w:r>
        <w:rPr>
          <w:b w:val="false"/>
          <w:bCs w:val="false"/>
          <w:color w:val="auto"/>
          <w:sz w:val="24"/>
          <w:szCs w:val="24"/>
        </w:rPr>
        <w:t>). When infected with the second</w:t>
      </w:r>
      <w:r>
        <w:rPr>
          <w:b w:val="false"/>
          <w:bCs w:val="false"/>
          <w:i w:val="false"/>
          <w:iCs w:val="false"/>
          <w:color w:val="auto"/>
          <w:sz w:val="24"/>
          <w:szCs w:val="24"/>
        </w:rPr>
        <w:t xml:space="preserve"> </w:t>
      </w:r>
      <w:r>
        <w:rPr>
          <w:b w:val="false"/>
          <w:bCs w:val="false"/>
          <w:i/>
          <w:color w:val="auto"/>
          <w:sz w:val="24"/>
          <w:szCs w:val="24"/>
        </w:rPr>
        <w:t>E. ferrisi</w:t>
      </w:r>
      <w:r>
        <w:rPr>
          <w:b w:val="false"/>
          <w:bCs w:val="false"/>
          <w:color w:val="auto"/>
          <w:sz w:val="24"/>
          <w:szCs w:val="24"/>
        </w:rPr>
        <w:t xml:space="preserve"> isolate (Brandenburg64), the impact on weight loss was slightly higher for both Eastern mouse (Mmm) strains (predicted average relative weight loss and 95%CI: </w:t>
      </w:r>
      <w:r>
        <w:rPr>
          <w:b w:val="false"/>
          <w:bCs w:val="false"/>
          <w:color w:val="000000"/>
          <w:sz w:val="24"/>
          <w:szCs w:val="24"/>
        </w:rPr>
        <w:t>BUSNA: 8% [5% - 11%]; PWD: 10% [7% - 14%]</w:t>
      </w:r>
      <w:r>
        <w:rPr>
          <w:b w:val="false"/>
          <w:bCs w:val="false"/>
          <w:color w:val="auto"/>
          <w:sz w:val="24"/>
          <w:szCs w:val="24"/>
        </w:rPr>
        <w:t xml:space="preserve">)) than for both Western mouse (Mmd) strains (predicted average relative weight loss and 95%CI: </w:t>
      </w:r>
      <w:r>
        <w:rPr>
          <w:b w:val="false"/>
          <w:bCs w:val="false"/>
          <w:color w:val="000000"/>
          <w:sz w:val="24"/>
          <w:szCs w:val="24"/>
        </w:rPr>
        <w:t>SCHUNT: 5% [4% - 8%]; STRA: 4% [3% - 6%]</w:t>
      </w:r>
      <w:r>
        <w:rPr>
          <w:b w:val="false"/>
          <w:bCs w:val="false"/>
          <w:color w:val="auto"/>
          <w:sz w:val="24"/>
          <w:szCs w:val="24"/>
        </w:rPr>
        <w:t>).</w:t>
      </w:r>
    </w:p>
    <w:p>
      <w:pPr>
        <w:pStyle w:val="Normal"/>
        <w:rPr>
          <w:highlight w:val="blue"/>
        </w:rPr>
      </w:pPr>
      <w:r>
        <w:rPr>
          <w:color w:val="000000"/>
          <w:sz w:val="24"/>
          <w:szCs w:val="24"/>
        </w:rPr>
        <w:t xml:space="preserve">The differences in relative weight loss were found more pronounced upon infection with </w:t>
      </w:r>
      <w:r>
        <w:rPr>
          <w:b w:val="false"/>
          <w:bCs w:val="false"/>
          <w:i/>
          <w:color w:val="auto"/>
          <w:sz w:val="24"/>
          <w:szCs w:val="24"/>
        </w:rPr>
        <w:t>E. falciformis</w:t>
      </w:r>
      <w:r>
        <w:rPr>
          <w:b w:val="false"/>
          <w:bCs w:val="false"/>
          <w:color w:val="auto"/>
          <w:sz w:val="24"/>
          <w:szCs w:val="24"/>
        </w:rPr>
        <w:t xml:space="preserve"> isolate (Brandenburg88), with both Western mouse strains less affected by the infection (predicted average relative weight loss and 95%CI: </w:t>
      </w:r>
      <w:r>
        <w:rPr>
          <w:b w:val="false"/>
          <w:bCs w:val="false"/>
          <w:color w:val="000000"/>
          <w:sz w:val="24"/>
          <w:szCs w:val="24"/>
        </w:rPr>
        <w:t>SCHUNT 12% [7% - 20%]; STRA 7% [4% - 11%]) than</w:t>
      </w:r>
      <w:r>
        <w:rPr>
          <w:b w:val="false"/>
          <w:bCs w:val="false"/>
          <w:color w:val="auto"/>
          <w:sz w:val="24"/>
          <w:szCs w:val="24"/>
        </w:rPr>
        <w:t xml:space="preserve"> both Eastern mouse strains (predicted average relative weight loss and 95%CI: </w:t>
      </w:r>
      <w:r>
        <w:rPr>
          <w:b w:val="false"/>
          <w:bCs w:val="false"/>
          <w:color w:val="000000"/>
          <w:sz w:val="24"/>
          <w:szCs w:val="24"/>
        </w:rPr>
        <w:t>BUSNA 18% [11% - 28%]; PWD 20% [12% - 31%]</w:t>
      </w:r>
      <w:r>
        <w:rPr>
          <w:b w:val="false"/>
          <w:bCs w:val="false"/>
          <w:color w:val="auto"/>
          <w:sz w:val="24"/>
          <w:szCs w:val="24"/>
        </w:rPr>
        <w:t xml:space="preserve">). Of note, after losing a lot of weight Of note, the second </w:t>
      </w:r>
      <w:r>
        <w:rPr>
          <w:b w:val="false"/>
          <w:bCs w:val="false"/>
          <w:i w:val="false"/>
          <w:iCs w:val="false"/>
          <w:color w:val="auto"/>
          <w:sz w:val="24"/>
          <w:szCs w:val="24"/>
        </w:rPr>
        <w:t>strain of Eastern mouse (BUSNA strain</w:t>
      </w:r>
      <w:r>
        <w:rPr>
          <w:b w:val="false"/>
          <w:bCs w:val="false"/>
          <w:color w:val="auto"/>
          <w:sz w:val="24"/>
          <w:szCs w:val="24"/>
        </w:rPr>
        <w:t xml:space="preserve">) was represented by only 2 animals, as 5 died before the peak of shedding, an important number of Eastern mice (Mmm) died of infection by </w:t>
      </w:r>
      <w:r>
        <w:rPr>
          <w:b w:val="false"/>
          <w:bCs w:val="false"/>
          <w:i/>
          <w:color w:val="auto"/>
          <w:sz w:val="24"/>
          <w:szCs w:val="24"/>
        </w:rPr>
        <w:t xml:space="preserve">E. falciformis </w:t>
      </w:r>
      <w:r>
        <w:rPr>
          <w:color w:val="000000"/>
          <w:sz w:val="24"/>
          <w:szCs w:val="24"/>
        </w:rPr>
        <w:t xml:space="preserve">(3 out of 7 PWD and 5 out of 7 BUSNA). Such mortality was not found in </w:t>
      </w:r>
      <w:r>
        <w:rPr>
          <w:b w:val="false"/>
          <w:bCs w:val="false"/>
          <w:i/>
          <w:color w:val="auto"/>
          <w:sz w:val="24"/>
          <w:szCs w:val="24"/>
        </w:rPr>
        <w:t>E. ferrisi</w:t>
      </w:r>
      <w:r>
        <w:rPr>
          <w:b w:val="false"/>
          <w:bCs w:val="false"/>
          <w:i w:val="false"/>
          <w:iCs w:val="false"/>
          <w:color w:val="auto"/>
          <w:sz w:val="24"/>
          <w:szCs w:val="24"/>
        </w:rPr>
        <w:t xml:space="preserve"> infected animals.</w:t>
      </w:r>
    </w:p>
    <w:p>
      <w:pPr>
        <w:pStyle w:val="Normal"/>
        <w:rPr>
          <w:highlight w:val="blue"/>
        </w:rPr>
      </w:pPr>
      <w:r>
        <w:rPr>
          <w:b w:val="false"/>
          <w:bCs w:val="false"/>
          <w:strike w:val="false"/>
          <w:dstrike w:val="false"/>
          <w:color w:val="auto"/>
          <w:sz w:val="24"/>
          <w:szCs w:val="24"/>
        </w:rPr>
        <w:t>Eventually, when comparing the above values of relative weight loss of each mouse strain across infection isolates, both Western mouse (Mmd) strain</w:t>
      </w:r>
      <w:commentRangeStart w:id="7"/>
      <w:r>
        <w:rPr>
          <w:b w:val="false"/>
          <w:bCs w:val="false"/>
          <w:strike w:val="false"/>
          <w:dstrike w:val="false"/>
          <w:color w:val="auto"/>
          <w:sz w:val="24"/>
          <w:szCs w:val="24"/>
        </w:rPr>
        <w:t>s</w:t>
      </w:r>
      <w:r>
        <w:rPr>
          <w:b w:val="false"/>
          <w:bCs w:val="false"/>
          <w:strike w:val="false"/>
          <w:dstrike w:val="false"/>
          <w:color w:val="auto"/>
          <w:sz w:val="24"/>
          <w:szCs w:val="24"/>
        </w:rPr>
      </w:r>
      <w:commentRangeEnd w:id="7"/>
      <w:r>
        <w:commentReference w:id="7"/>
      </w:r>
      <w:r>
        <w:rPr>
          <w:b w:val="false"/>
          <w:bCs w:val="false"/>
          <w:strike w:val="false"/>
          <w:dstrike w:val="false"/>
          <w:color w:val="auto"/>
          <w:sz w:val="24"/>
          <w:szCs w:val="24"/>
        </w:rPr>
        <w:t xml:space="preserve"> (STRA and SCHUNT) lost on average between 4 and 12% of their starting weight for all infections, while both Eastern mouse (Mmm) strains (BUSNA and PWD) were on average more affected by </w:t>
      </w:r>
      <w:r>
        <w:rPr>
          <w:b w:val="false"/>
          <w:bCs w:val="false"/>
          <w:i/>
          <w:iCs/>
          <w:strike w:val="false"/>
          <w:dstrike w:val="false"/>
          <w:color w:val="auto"/>
          <w:sz w:val="24"/>
          <w:szCs w:val="24"/>
        </w:rPr>
        <w:t>E. falciformis</w:t>
      </w:r>
      <w:r>
        <w:rPr>
          <w:b w:val="false"/>
          <w:bCs w:val="false"/>
          <w:strike w:val="false"/>
          <w:dstrike w:val="false"/>
          <w:color w:val="auto"/>
          <w:sz w:val="24"/>
          <w:szCs w:val="24"/>
        </w:rPr>
        <w:t xml:space="preserve"> (18 to 20% relative weight loss, and high mortality as described above) than by both </w:t>
      </w:r>
      <w:r>
        <w:rPr>
          <w:b w:val="false"/>
          <w:bCs w:val="false"/>
          <w:i/>
          <w:iCs/>
          <w:strike w:val="false"/>
          <w:dstrike w:val="false"/>
          <w:color w:val="auto"/>
          <w:sz w:val="24"/>
          <w:szCs w:val="24"/>
        </w:rPr>
        <w:t>E. ferrisi</w:t>
      </w:r>
      <w:r>
        <w:rPr>
          <w:b w:val="false"/>
          <w:bCs w:val="false"/>
          <w:strike w:val="false"/>
          <w:dstrike w:val="false"/>
          <w:color w:val="auto"/>
          <w:sz w:val="24"/>
          <w:szCs w:val="24"/>
        </w:rPr>
        <w:t xml:space="preserve"> isolates (6 to 10% relative wight loss).</w:t>
      </w:r>
    </w:p>
    <w:p>
      <w:pPr>
        <w:pStyle w:val="Normal"/>
        <w:rPr/>
      </w:pPr>
      <w:r>
        <w:rPr>
          <w:color w:val="000000"/>
          <w:sz w:val="24"/>
          <w:szCs w:val="24"/>
        </w:rPr>
        <w:t>When the analysis was performed on the conservative dataset (excluding anthelminthic treated and contaminated mice), no difference in the direction of difference of relative weight loss between 2 tested groups were found compared to the full dataset</w:t>
      </w:r>
      <w:r>
        <w:rPr>
          <w:color w:val="000000"/>
          <w:sz w:val="24"/>
          <w:szCs w:val="24"/>
          <w:lang w:val="en-GB"/>
        </w:rPr>
        <w:t xml:space="preserve">, thus we considered the influence of both confounding factors negligible (see post-hoc multiple comparison tests in </w:t>
      </w:r>
      <w:r>
        <w:rPr>
          <w:b/>
          <w:color w:val="000000"/>
          <w:sz w:val="24"/>
          <w:szCs w:val="24"/>
          <w:lang w:val="en-GB"/>
        </w:rPr>
        <w:t xml:space="preserve">Supplementary </w:t>
      </w:r>
      <w:r>
        <w:rPr>
          <w:b/>
          <w:bCs/>
          <w:color w:val="000000"/>
          <w:sz w:val="24"/>
          <w:szCs w:val="24"/>
          <w:lang w:val="en-GB"/>
        </w:rPr>
        <w:t>Table</w:t>
      </w:r>
      <w:r>
        <w:rPr>
          <w:b/>
          <w:color w:val="000000"/>
          <w:sz w:val="24"/>
          <w:szCs w:val="24"/>
          <w:lang w:val="en-GB"/>
        </w:rPr>
        <w:t xml:space="preserve"> S2.B </w:t>
      </w:r>
      <w:r>
        <w:rPr>
          <w:b w:val="false"/>
          <w:bCs w:val="false"/>
          <w:color w:val="000000"/>
          <w:sz w:val="24"/>
          <w:szCs w:val="24"/>
          <w:lang w:val="en-GB"/>
        </w:rPr>
        <w:t>and</w:t>
      </w:r>
      <w:r>
        <w:rPr>
          <w:b/>
          <w:color w:val="000000"/>
          <w:sz w:val="24"/>
          <w:szCs w:val="24"/>
          <w:lang w:val="en-GB"/>
        </w:rPr>
        <w:t xml:space="preserve"> Supplementary Figure S1.B</w:t>
      </w:r>
      <w:r>
        <w:rPr>
          <w:color w:val="000000"/>
          <w:sz w:val="24"/>
          <w:szCs w:val="24"/>
          <w:lang w:val="en-GB"/>
        </w:rPr>
        <w:t>).</w:t>
      </w:r>
      <w:r>
        <w:rPr>
          <w:color w:val="000000"/>
          <w:sz w:val="24"/>
          <w:szCs w:val="24"/>
        </w:rPr>
        <w:t xml:space="preserve">  </w:t>
      </w:r>
    </w:p>
    <w:p>
      <w:pPr>
        <w:pStyle w:val="Heading2"/>
        <w:rPr/>
      </w:pPr>
      <w:r>
        <w:rPr>
          <w:b/>
          <w:bCs/>
          <w:highlight w:val="yellow"/>
        </w:rPr>
        <w:t>TOLERANCE BLABLABLA</w:t>
      </w:r>
    </w:p>
    <w:p>
      <w:pPr>
        <w:pStyle w:val="Normal"/>
        <w:rPr>
          <w:highlight w:val="yellow"/>
        </w:rPr>
      </w:pPr>
      <w:r>
        <w:rPr>
          <w:highlight w:val="yellow"/>
        </w:rPr>
        <w:t>TABLEAU</w:t>
      </w:r>
    </w:p>
    <w:p>
      <w:pPr>
        <w:pStyle w:val="Normal"/>
        <w:rPr/>
      </w:pPr>
      <w:r>
        <w:rPr>
          <w:highlight w:val="yellow"/>
        </w:rPr>
        <w:t>Groupe Isolate N R2 value</w:t>
      </w:r>
    </w:p>
    <w:p>
      <w:pPr>
        <w:pStyle w:val="Normal"/>
        <w:rPr/>
      </w:pPr>
      <w:r>
        <w:rPr>
          <w:highlight w:val="yellow"/>
        </w:rPr>
        <w:t>from line 463 code</w:t>
      </w:r>
    </w:p>
    <w:p>
      <w:pPr>
        <w:pStyle w:val="Normal"/>
        <w:rPr>
          <w:highlight w:val="yellow"/>
        </w:rPr>
      </w:pPr>
      <w:r>
        <w:rPr>
          <w:highlight w:val="yellow"/>
        </w:rPr>
        <w:t>Spearman correlation</w:t>
      </w:r>
    </w:p>
    <w:p>
      <w:pPr>
        <w:pStyle w:val="Normal"/>
        <w:rPr>
          <w:highlight w:val="yellow"/>
        </w:rPr>
      </w:pPr>
      <w:r>
        <w:rPr>
          <w:highlight w:val="yellow"/>
        </w:rPr>
      </w:r>
    </w:p>
    <w:p>
      <w:pPr>
        <w:pStyle w:val="Normal"/>
        <w:rPr/>
      </w:pPr>
      <w:r>
        <w:rPr>
          <w:highlight w:val="yellow"/>
        </w:rPr>
        <w:t xml:space="preserve">→ </w:t>
      </w:r>
      <w:r>
        <w:rPr>
          <w:highlight w:val="yellow"/>
        </w:rPr>
        <w:t>ccl: tolerance homogene entre les strains pour les 2 Efer. Pour Efal, grosse diff, surtout que ya des points manquants.</w:t>
      </w:r>
    </w:p>
    <w:p>
      <w:pPr>
        <w:pStyle w:val="Normal"/>
        <w:rPr/>
      </w:pPr>
      <w:r>
        <w:rPr>
          <w:highlight w:val="yellow"/>
        </w:rPr>
        <w:t>Final: coupling. Discuter +++</w:t>
      </w:r>
    </w:p>
    <w:p>
      <w:pPr>
        <w:pStyle w:val="Heading2"/>
        <w:jc w:val="both"/>
        <w:rPr/>
      </w:pPr>
      <w:r>
        <w:rPr/>
        <w:t xml:space="preserve">eNdiscussion _&gt; Coupling of resistance and tolerance differs between </w:t>
      </w:r>
      <w:r>
        <w:rPr>
          <w:i/>
        </w:rPr>
        <w:t xml:space="preserve">Eimeria </w:t>
      </w:r>
      <w:r>
        <w:rPr/>
        <w:t>species</w:t>
      </w:r>
    </w:p>
    <w:p>
      <w:pPr>
        <w:pStyle w:val="Normal"/>
        <w:rPr/>
      </w:pPr>
      <w:r>
        <w:rPr/>
        <w:t xml:space="preserve">To test coupling between resistance and tolerance of the mouse subspecies within each of the parasite species, we plotted the mean maximum relative weight loss on maximum oocysts per gram of feces </w:t>
      </w:r>
    </w:p>
    <w:p>
      <w:pPr>
        <w:pStyle w:val="Normal"/>
        <w:rPr/>
      </w:pPr>
      <w:r>
        <w:rPr/>
      </w:r>
    </w:p>
    <w:p>
      <w:pPr>
        <w:pStyle w:val="Normal"/>
        <w:rPr/>
      </w:pPr>
      <w:r>
        <w:rPr/>
        <w:t>Make lm(maxWL ~OPG *isolate) and do LRT tests to test slopes by infection isolate. The concept of this paper. Balanced in every group (ish).</w:t>
      </w:r>
    </w:p>
    <w:p>
      <w:pPr>
        <w:pStyle w:val="Normal"/>
        <w:rPr>
          <w:highlight w:val="yellow"/>
        </w:rPr>
      </w:pPr>
      <w:r>
        <w:rPr>
          <w:highlight w:val="yellow"/>
        </w:rPr>
      </w:r>
    </w:p>
    <w:p>
      <w:pPr>
        <w:pStyle w:val="Normal"/>
        <w:rPr/>
      </w:pPr>
      <w:r>
        <w:rPr/>
        <w:t>High tolerance to a given parasite species means that the weight is lowly affected even in case of high</w:t>
      </w:r>
      <w:r>
        <w:rPr>
          <w:rFonts w:eastAsia="Century Schoolbook" w:cs="Century Schoolbook"/>
          <w:i w:val="false"/>
          <w:iCs w:val="false"/>
          <w:color w:val="auto"/>
        </w:rPr>
        <w:t xml:space="preserve"> parasite load, which corresponds to the lower right corner of the plot, and inversely the upper left corner represents low tolerance. We see that for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there is a trade-off between resistance and tolerance, with high tolerance-low resistance for Mmd, and high resistance-low tolerance for Mmm.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r>
        <w:rPr>
          <w:rFonts w:eastAsia="Century Schoolbook" w:cs="Century Schoolbook"/>
          <w:i w:val="false"/>
          <w:iCs w:val="false"/>
          <w:color w:val="auto"/>
        </w:rPr>
        <w:t xml:space="preserve">, resistance varies between both mouse subspecies, but tolerance does not vary consequently, showing a lack of coupling between resistance and tolerance for this parasite. </w:t>
      </w:r>
    </w:p>
    <w:p>
      <w:pPr>
        <w:pStyle w:val="Heading1"/>
        <w:widowControl/>
        <w:jc w:val="both"/>
        <w:rPr/>
      </w:pPr>
      <w:bookmarkStart w:id="7" w:name="_mlftpgaod54o"/>
      <w:bookmarkEnd w:id="7"/>
      <w:r>
        <w:rPr>
          <w:sz w:val="24"/>
        </w:rPr>
        <w:t>Discussion</w:t>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8" w:name="_3j2qqm3"/>
      <w:bookmarkEnd w:id="8"/>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pPr>
      <w:r>
        <w:rPr>
          <w:b/>
          <w:color w:val="000000"/>
        </w:rPr>
        <w:t>Table 1. Infection experiment design.</w:t>
        <w:tab/>
      </w:r>
      <w:r>
        <w:br w:type="page"/>
      </w:r>
    </w:p>
    <w:p>
      <w:pPr>
        <w:pStyle w:val="Heading1"/>
        <w:rPr/>
      </w:pPr>
      <w:del w:id="0" w:author="Unknown Author" w:date="2020-02-25T17:51:18Z">
        <w:r>
          <w:rPr>
            <w:b/>
          </w:rPr>
          <w:delText>Table 2. Post-hoc statistical test for maximum oocyts per gram of feces (Tuk</w:delText>
        </w:r>
      </w:del>
      <w:del w:id="1" w:author="Unknown Author" w:date="2020-02-25T17:51:18Z">
        <w:r>
          <w:rPr>
            <w:b/>
            <w:bCs/>
          </w:rPr>
          <w:delText>ey Multiple Comparisons of Means) between each mouse subspecies and parasite species. See Figure 3A.Table 3. Post-hoc statistical test for maximum oocyts per gram of feces (Tukey Multiple Comparisons of Means) between each mouse strain and parasite isolate. See Figure 4A.Table 4. Post-hoc statistical test for maximum weight loss (Tukey Multiple Comparisons of Means) between each mouse subspecies and parasite species. See Figure 3B.Table 5. Post-hoc statistical test for maximum weight loss (Tukey Multiple Comparisons of Means) between each mouse strain and parasite isolate. See Figure 4B.Table 6. Post-hoc statistical test for tolerance index (Tukey Multiple Comparisons of Means) between each mouse subspecies and parasite species. See Figure 3C.Table 7. Post-hoc statistical test for tolerance index (Tukey Multiple Comparisons of Means) between each mouse strain and parasite isolate. See Figure 4C.</w:delText>
        </w:r>
      </w:del>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2387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6120130" cy="3023870"/>
                    </a:xfrm>
                    <a:prstGeom prst="rect">
                      <a:avLst/>
                    </a:prstGeom>
                  </pic:spPr>
                </pic:pic>
              </a:graphicData>
            </a:graphic>
          </wp:anchor>
        </w:drawing>
      </w:r>
      <w:r>
        <w:rPr>
          <w:b/>
          <w:color w:val="000000"/>
        </w:rPr>
        <w:t>F</w:t>
      </w:r>
      <w:r>
        <w:rPr>
          <w:b/>
          <w:color w:val="000000"/>
        </w:rPr>
        <w:t xml:space="preserve">igure 3. Predicted maximum parasite load and maximum weight loss by mouse </w:t>
      </w:r>
      <w:r>
        <w:rPr>
          <w:b/>
        </w:rPr>
        <w:t>strain and</w:t>
      </w:r>
      <w:r>
        <w:rPr>
          <w:b/>
          <w:color w:val="000000"/>
        </w:rPr>
        <w:t xml:space="preserve"> </w:t>
      </w:r>
      <w:r>
        <w:rPr>
          <w:b/>
          <w:i/>
          <w:color w:val="000000"/>
        </w:rPr>
        <w:t xml:space="preserve">Eimeria </w:t>
      </w:r>
      <w:r>
        <w:rPr>
          <w:b/>
          <w:color w:val="000000"/>
        </w:rPr>
        <w:t>isolates.</w:t>
      </w:r>
      <w:r>
        <w:rPr/>
        <w:t xml:space="preserve"> </w:t>
      </w:r>
      <w:r>
        <w:rPr>
          <w:color w:val="000000"/>
        </w:rPr>
        <w:t>Values under bars represent the number of animals for each group. (A) Maximum oocysts per gram of feces used as a proxy for (inverse of) resistance; (B) Impact on host health measured as the maximum weight loss during patent period relative to starting weight (%)</w:t>
      </w:r>
    </w:p>
    <w:p>
      <w:pPr>
        <w:pStyle w:val="Normal"/>
        <w:jc w:val="left"/>
        <w:rPr>
          <w:color w:val="000000"/>
        </w:rPr>
      </w:pPr>
      <w:r>
        <w:rPr>
          <w:color w:val="000000"/>
        </w:rPr>
      </w:r>
      <w:r>
        <w:br w:type="page"/>
      </w:r>
    </w:p>
    <w:p>
      <w:pPr>
        <w:pStyle w:val="Normal"/>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941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332220" cy="3594100"/>
                    </a:xfrm>
                    <a:prstGeom prst="rect">
                      <a:avLst/>
                    </a:prstGeom>
                  </pic:spPr>
                </pic:pic>
              </a:graphicData>
            </a:graphic>
          </wp:anchor>
        </w:drawing>
      </w:r>
      <w:r>
        <w:rPr>
          <w:b/>
          <w:color w:val="000000"/>
        </w:rPr>
        <w:t>F</w:t>
      </w:r>
      <w:r>
        <w:rPr>
          <w:b/>
          <w:color w:val="000000"/>
        </w:rPr>
        <w:t>igure 5. Predicted reaction norm (tolerance) for each infection group.</w:t>
      </w:r>
      <w:r>
        <w:rPr>
          <w:b w:val="false"/>
          <w:bCs w:val="false"/>
          <w:color w:val="000000"/>
        </w:rPr>
        <w:t xml:space="preserve"> Regression lines and 95% confidence intervals are plotted for all infected mice, independent of their strain. Mouse-shaped points represent the observed mean for each mouse strain.</w:t>
      </w:r>
      <w:r>
        <w:rPr>
          <w:b/>
          <w:color w:val="000000"/>
        </w:rPr>
        <w:t xml:space="preserve">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w:t>
      </w:r>
      <w:r>
        <w:rPr>
          <w:rFonts w:eastAsia="Century Schoolbook" w:cs="Century Schoolbook"/>
          <w:i w:val="false"/>
          <w:iCs w:val="false"/>
          <w:color w:val="auto"/>
          <w:highlight w:val="yellow"/>
        </w:rPr>
        <w:t xml:space="preserve">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7"/>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9" w:name="_zdv4ak4r58ez"/>
      <w:bookmarkEnd w:id="9"/>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8">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9">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0">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817.</w:t>
        <w:tab/>
        <w:t xml:space="preserve"> </w:t>
      </w:r>
      <w:r>
        <w:rPr>
          <w:rStyle w:val="InternetLink"/>
          <w:iCs/>
          <w:color w:val="auto"/>
          <w:u w:val="none"/>
        </w:rPr>
        <w:t>http://dx.doi.org/10.1016/j.ijpara.2013.04.007</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0" w:name="_GoBack"/>
      <w:r>
        <w:rPr>
          <w:i/>
          <w:color w:val="auto"/>
          <w:u w:val="none"/>
        </w:rPr>
        <w:t>BioRxiv</w:t>
      </w:r>
      <w:bookmarkEnd w:id="10"/>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 xml:space="preserve">Schito, M. L., Barta, J. R., &amp; Chobotar, B. (1996). Comparison of four murine </w:t>
      </w:r>
      <w:r>
        <w:rPr>
          <w:i/>
        </w:rPr>
        <w:t>Eimeria</w:t>
      </w:r>
      <w:r>
        <w:rPr/>
        <w:t xml:space="preserve"> species in immunocompetent and immunodeficient mice. </w:t>
      </w:r>
      <w:r>
        <w:rPr>
          <w:i/>
        </w:rPr>
        <w:t>The Journal of Parasitology</w:t>
      </w:r>
      <w:r>
        <w:rPr/>
        <w:t xml:space="preserve">, </w:t>
      </w:r>
      <w:r>
        <w:rPr>
          <w:i/>
        </w:rPr>
        <w:t>82</w:t>
      </w:r>
      <w:r>
        <w:rPr/>
        <w:t>(2), 255–262. https://doi.org/10.2307/3284157</w:t>
      </w:r>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1"/>
      <w:footerReference w:type="default" r:id="rId12"/>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Tout reprendre à la fin</w:t>
      </w:r>
    </w:p>
  </w:comment>
  <w:comment w:id="1" w:author="Unknown Author" w:date="2020-03-03T06:59:28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Cf paper  1</w:t>
      </w:r>
    </w:p>
  </w:comment>
  <w:comment w:id="2" w:author="Unknown Author" w:date="2020-03-03T07:05:53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Dvp + source</w:t>
      </w:r>
    </w:p>
  </w:comment>
  <w:comment w:id="3" w:author="Unknown Author" w:date="2020-03-03T06:58:53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dvp</w:t>
      </w:r>
    </w:p>
  </w:comment>
  <w:comment w:id="4" w:author="Unknown Author" w:date="2020-03-03T07:06:23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dvp</w:t>
      </w:r>
    </w:p>
  </w:comment>
  <w:comment w:id="5" w:author="Unknown Author" w:date="2020-03-03T07:06:56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w:t>
      </w:r>
    </w:p>
  </w:comment>
  <w:comment w:id="6" w:author="Unknown Author" w:date="2020-03-03T07:15:33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Comment ca s’appelle?</w:t>
      </w:r>
    </w:p>
  </w:comment>
  <w:comment w:id="7" w:author="Unknown Author" w:date="2020-03-02T11:54:2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Check mouse/mice, strain/strains at the end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Times New Roman">
    <w:charset w:val="01"/>
    <w:family w:val="roman"/>
    <w:pitch w:val="variable"/>
  </w:font>
  <w:font w:name="Century Schoolboo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1"/>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character" w:styleId="ListLabel23">
    <w:name w:val="ListLabel 23"/>
    <w:qFormat/>
    <w:rPr>
      <w:color w:val="auto"/>
      <w:u w:val="none"/>
    </w:rPr>
  </w:style>
  <w:style w:type="character" w:styleId="ListLabel24">
    <w:name w:val="ListLabel 24"/>
    <w:qFormat/>
    <w:rPr>
      <w:b w:val="false"/>
      <w:i w:val="false"/>
      <w:caps w:val="false"/>
      <w:smallCaps w:val="false"/>
      <w:strike w:val="false"/>
      <w:dstrike w:val="false"/>
      <w:color w:val="auto"/>
      <w:spacing w:val="0"/>
      <w:sz w:val="24"/>
      <w:szCs w:val="24"/>
      <w:u w:val="none"/>
      <w:effect w:val="none"/>
    </w:rPr>
  </w:style>
  <w:style w:type="character" w:styleId="ListLabel25">
    <w:name w:val="ListLabel 25"/>
    <w:qFormat/>
    <w:rPr>
      <w:color w:val="auto"/>
      <w:u w:val="none"/>
    </w:rPr>
  </w:style>
  <w:style w:type="character" w:styleId="ListLabel26">
    <w:name w:val="ListLabel 26"/>
    <w:qFormat/>
    <w:rPr>
      <w:b w:val="false"/>
      <w:i w:val="false"/>
      <w:caps w:val="false"/>
      <w:smallCaps w:val="false"/>
      <w:strike w:val="false"/>
      <w:dstrike w:val="false"/>
      <w:color w:val="auto"/>
      <w:spacing w:val="0"/>
      <w:sz w:val="24"/>
      <w:szCs w:val="24"/>
      <w:u w:val="none"/>
      <w:effect w:val="none"/>
    </w:rPr>
  </w:style>
  <w:style w:type="character" w:styleId="ListLabel27">
    <w:name w:val="ListLabel 27"/>
    <w:qFormat/>
    <w:rPr>
      <w:color w:val="auto"/>
      <w:u w:val="none"/>
    </w:rPr>
  </w:style>
  <w:style w:type="character" w:styleId="ListLabel28">
    <w:name w:val="ListLabel 28"/>
    <w:qFormat/>
    <w:rPr>
      <w:b w:val="false"/>
      <w:i w:val="false"/>
      <w:caps w:val="false"/>
      <w:smallCaps w:val="false"/>
      <w:strike w:val="false"/>
      <w:dstrike w:val="false"/>
      <w:color w:val="auto"/>
      <w:spacing w:val="0"/>
      <w:sz w:val="24"/>
      <w:szCs w:val="24"/>
      <w:u w:val="none"/>
      <w:effect w:val="none"/>
    </w:rPr>
  </w:style>
  <w:style w:type="character" w:styleId="ListLabel29">
    <w:name w:val="ListLabel 29"/>
    <w:qFormat/>
    <w:rPr>
      <w:color w:val="auto"/>
      <w:u w:val="none"/>
    </w:rPr>
  </w:style>
  <w:style w:type="character" w:styleId="ListLabel30">
    <w:name w:val="ListLabel 30"/>
    <w:qFormat/>
    <w:rPr>
      <w:b w:val="false"/>
      <w:i w:val="false"/>
      <w:caps w:val="false"/>
      <w:smallCaps w:val="false"/>
      <w:strike w:val="false"/>
      <w:dstrike w:val="false"/>
      <w:color w:val="auto"/>
      <w:spacing w:val="0"/>
      <w:sz w:val="24"/>
      <w:szCs w:val="24"/>
      <w:u w:val="none"/>
      <w:effect w:val="none"/>
    </w:rPr>
  </w:style>
  <w:style w:type="character" w:styleId="ListLabel31">
    <w:name w:val="ListLabel 31"/>
    <w:qFormat/>
    <w:rPr>
      <w:color w:val="auto"/>
      <w:u w:val="none"/>
    </w:rPr>
  </w:style>
  <w:style w:type="character" w:styleId="ListLabel32">
    <w:name w:val="ListLabel 32"/>
    <w:qFormat/>
    <w:rPr>
      <w:b w:val="false"/>
      <w:i w:val="false"/>
      <w:caps w:val="false"/>
      <w:smallCaps w:val="false"/>
      <w:strike w:val="false"/>
      <w:dstrike w:val="false"/>
      <w:color w:val="auto"/>
      <w:spacing w:val="0"/>
      <w:sz w:val="24"/>
      <w:szCs w:val="24"/>
      <w:u w:val="none"/>
      <w:effect w:val="none"/>
    </w:rPr>
  </w:style>
  <w:style w:type="character" w:styleId="ListLabel33">
    <w:name w:val="ListLabel 33"/>
    <w:qFormat/>
    <w:rPr>
      <w:color w:val="auto"/>
      <w:u w:val="none"/>
    </w:rPr>
  </w:style>
  <w:style w:type="character" w:styleId="ListLabel34">
    <w:name w:val="ListLabel 34"/>
    <w:qFormat/>
    <w:rPr>
      <w:b w:val="false"/>
      <w:i w:val="false"/>
      <w:caps w:val="false"/>
      <w:smallCaps w:val="false"/>
      <w:strike w:val="false"/>
      <w:dstrike w:val="false"/>
      <w:color w:val="auto"/>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11340"/>
        <w:tab w:val="left" w:pos="0" w:leader="none"/>
      </w:tabs>
      <w:ind w:left="567"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146/annurev.es.24.110193.001003" TargetMode="External"/><Relationship Id="rId9" Type="http://schemas.openxmlformats.org/officeDocument/2006/relationships/hyperlink" Target="https://doi.org/10.1111/j.1365-294X.2011.05343.x" TargetMode="External"/><Relationship Id="rId10" Type="http://schemas.openxmlformats.org/officeDocument/2006/relationships/hyperlink" Target="https://doi.org/10.1101/690487"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1074</TotalTime>
  <Application>LibreOffice/6.1.5.2$Linux_X86_64 LibreOffice_project/10$Build-2</Application>
  <Pages>30</Pages>
  <Words>6341</Words>
  <Characters>36403</Characters>
  <CharactersWithSpaces>42590</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2020-03-03T08:41:36Z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