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pPr>
      <w:r>
        <w:rPr>
          <w:bCs/>
        </w:rPr>
        <w:t>Introduction</w:t>
      </w:r>
    </w:p>
    <w:p>
      <w:pPr>
        <w:pStyle w:val="Normal"/>
        <w:jc w:val="both"/>
        <w:rPr/>
      </w:pPr>
      <w:r>
        <w:rPr/>
        <w:t>Using host concepts to compare between parasites</w:t>
      </w:r>
    </w:p>
    <w:p>
      <w:pPr>
        <w:pStyle w:val="Normal"/>
        <w:jc w:val="both"/>
        <w:rPr/>
      </w:pPr>
      <w:r>
        <w:rPr/>
        <w:t>4 strains, 2 representant of 2 subspecies</w:t>
      </w:r>
    </w:p>
    <w:p>
      <w:pPr>
        <w:pStyle w:val="Normal"/>
        <w:jc w:val="both"/>
        <w:rPr/>
      </w:pPr>
      <w:r>
        <w:rPr/>
      </w:r>
    </w:p>
    <w:p>
      <w:pPr>
        <w:pStyle w:val="Normal"/>
        <w:jc w:val="both"/>
        <w:rPr/>
      </w:pPr>
      <w:r>
        <w:rPr/>
        <w:t>Test local adaptation E fer</w:t>
      </w:r>
    </w:p>
    <w:p>
      <w:pPr>
        <w:pStyle w:val="Normal"/>
        <w:tabs>
          <w:tab w:val="clear" w:pos="11340"/>
          <w:tab w:val="left" w:pos="1088" w:leader="none"/>
        </w:tabs>
        <w:jc w:val="both"/>
        <w:rPr/>
      </w:pPr>
      <w:r>
        <w:rPr>
          <w:bCs/>
        </w:rPr>
        <w:t>Efer-Efal different coupling</w:t>
      </w:r>
    </w:p>
    <w:p>
      <w:pPr>
        <w:pStyle w:val="Normal"/>
        <w:tabs>
          <w:tab w:val="clear" w:pos="11340"/>
          <w:tab w:val="left" w:pos="1088" w:leader="none"/>
        </w:tabs>
        <w:jc w:val="both"/>
        <w:rPr>
          <w:bCs/>
        </w:rPr>
      </w:pPr>
      <w:r>
        <w:rPr>
          <w:bCs/>
        </w:rPr>
      </w:r>
    </w:p>
    <w:p>
      <w:pPr>
        <w:pStyle w:val="Normal"/>
        <w:tabs>
          <w:tab w:val="clear" w:pos="11340"/>
          <w:tab w:val="left" w:pos="1088" w:leader="none"/>
        </w:tabs>
        <w:jc w:val="both"/>
        <w:rPr/>
      </w:pPr>
      <w:r>
        <w:rPr>
          <w:bCs/>
        </w:rPr>
        <w:t>Extended parasite phenotype (Dawkins)</w:t>
      </w:r>
    </w:p>
    <w:p>
      <w:pPr>
        <w:pStyle w:val="Normal"/>
        <w:tabs>
          <w:tab w:val="clear" w:pos="11340"/>
          <w:tab w:val="left" w:pos="1088" w:leader="none"/>
        </w:tabs>
        <w:jc w:val="both"/>
        <w:rPr>
          <w:bCs/>
        </w:rPr>
      </w:pPr>
      <w:r>
        <w:rPr>
          <w:bCs/>
        </w:rPr>
      </w:r>
    </w:p>
    <w:p>
      <w:pPr>
        <w:pStyle w:val="Normal"/>
        <w:tabs>
          <w:tab w:val="clear" w:pos="11340"/>
          <w:tab w:val="left" w:pos="1088" w:leader="none"/>
        </w:tabs>
        <w:jc w:val="both"/>
        <w:rPr>
          <w:b/>
          <w:b/>
          <w:bCs/>
          <w:color w:val="CE181E"/>
        </w:rPr>
      </w:pPr>
      <w:r>
        <w:rPr>
          <w:b/>
          <w:bCs/>
          <w:color w:val="CE181E"/>
        </w:rPr>
        <w:t xml:space="preserve">COM 1 </w:t>
      </w:r>
      <w:r>
        <w:rPr>
          <w:rFonts w:ascii="Liberation Serif" w:hAnsi="Liberation Serif"/>
          <w:b/>
          <w:bCs/>
          <w:i w:val="false"/>
          <w:caps w:val="false"/>
          <w:smallCaps w:val="false"/>
          <w:color w:val="CE181E"/>
          <w:spacing w:val="0"/>
          <w:sz w:val="24"/>
        </w:rPr>
        <w:t>taxonomically too focused on your system, and you fail to cite work on other species that is relevant in this context</w:t>
      </w:r>
    </w:p>
    <w:p>
      <w:pPr>
        <w:pStyle w:val="Normal"/>
        <w:tabs>
          <w:tab w:val="clear" w:pos="11340"/>
          <w:tab w:val="left" w:pos="1088" w:leader="none"/>
        </w:tabs>
        <w:jc w:val="both"/>
        <w:rPr>
          <w:color w:val="CE181E"/>
        </w:rPr>
      </w:pPr>
      <w:r>
        <w:rPr>
          <w:bCs/>
          <w:color w:val="CE181E"/>
        </w:rPr>
        <w:t xml:space="preserve">COM 2 relevance of </w:t>
      </w:r>
      <w:r>
        <w:rPr>
          <w:rFonts w:ascii="Liberation Serif" w:hAnsi="Liberation Serif"/>
          <w:b w:val="false"/>
          <w:bCs/>
          <w:i w:val="false"/>
          <w:caps w:val="false"/>
          <w:smallCaps w:val="false"/>
          <w:color w:val="CE181E"/>
          <w:spacing w:val="0"/>
          <w:sz w:val="24"/>
        </w:rPr>
        <w:t>your work is in relation to the mouse hybrid zone,</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 (see below).</w:t>
      </w:r>
    </w:p>
    <w:p>
      <w:pPr>
        <w:pStyle w:val="Heading2"/>
        <w:jc w:val="both"/>
        <w:rPr/>
      </w:pPr>
      <w:r>
        <w:rPr/>
        <w:t>Statistical analyses</w:t>
      </w:r>
    </w:p>
    <w:p>
      <w:pPr>
        <w:pStyle w:val="Heading3"/>
        <w:numPr>
          <w:ilvl w:val="2"/>
          <w:numId w:val="2"/>
        </w:numPr>
        <w:rPr/>
      </w:pPr>
      <w:r>
        <w:rPr/>
        <w:t>Modeling of resistance, impact of parasite on host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As a proxy of resistance we used the (inverse of) number of oocysts per gram of feces (OPG) at the day of maximal shedding. We found this measure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rPr>
        <w:t xml:space="preserve"> </w:t>
      </w:r>
      <w:r>
        <w:rPr>
          <w:rFonts w:eastAsia="Century Schoolbook" w:cs="Century Schoolbook"/>
          <w:b w:val="false"/>
          <w:bCs w:val="false"/>
          <w:i w:val="false"/>
          <w:caps w:val="false"/>
          <w:smallCaps w:val="false"/>
          <w:color w:val="1C1D1E"/>
          <w:spacing w:val="0"/>
          <w:sz w:val="24"/>
          <w:u w:val="none"/>
        </w:rPr>
        <w:t>(Shaw &amp; Dobson,</w:t>
      </w:r>
      <w:bookmarkStart w:id="5" w:name="jeb13578-bib-0070R"/>
      <w:bookmarkEnd w:id="5"/>
      <w:r>
        <w:rPr>
          <w:rFonts w:eastAsia="Century Schoolbook" w:cs="Century Schoolbook"/>
          <w:b w:val="false"/>
          <w:bCs w:val="false"/>
          <w:i w:val="false"/>
          <w:caps w:val="false"/>
          <w:smallCaps w:val="false"/>
          <w:color w:val="1C1D1E"/>
          <w:spacing w:val="0"/>
          <w:sz w:val="24"/>
          <w:u w:val="none"/>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rPr>
        <w:t>)</w:t>
      </w:r>
      <w:r>
        <w:rPr>
          <w:color w:val="000000"/>
        </w:rPr>
        <w:t xml:space="preserve">, the appropriate distribution for </w:t>
      </w:r>
      <w:r>
        <w:rPr>
          <w:rFonts w:eastAsia="Century Schoolbook" w:cs="Century Schoolbook"/>
          <w:color w:val="000000"/>
        </w:rPr>
        <w:t>maximum number of OPG</w:t>
      </w:r>
      <w:r>
        <w:rPr>
          <w:rFonts w:eastAsia="Century Schoolbook" w:cs="Century Schoolbook"/>
          <w:b w:val="false"/>
          <w:bCs w:val="false"/>
          <w:color w:val="000000"/>
          <w:u w:val="none"/>
        </w:rPr>
        <w:t xml:space="preserve"> </w:t>
      </w:r>
      <w:r>
        <w:rPr>
          <w:b w:val="false"/>
          <w:bCs w:val="false"/>
          <w:color w:val="000000"/>
          <w:u w:val="none"/>
        </w:rPr>
        <w:t>was found to be the</w:t>
      </w:r>
      <w:r>
        <w:rPr>
          <w:rFonts w:eastAsia="Century Schoolbook" w:cs="Century Schoolbook"/>
          <w:b w:val="false"/>
          <w:bCs w:val="false"/>
          <w:color w:val="000000"/>
          <w:u w:val="none"/>
        </w:rPr>
        <w:t xml:space="preserve"> negative binomial distribution. </w:t>
      </w:r>
      <w:r>
        <w:rPr>
          <w:rFonts w:eastAsia="Century Schoolbook" w:cs="Century Schoolbook"/>
          <w:color w:val="000000"/>
        </w:rPr>
        <w:t xml:space="preserve">This was confirmed </w:t>
      </w:r>
      <w:r>
        <w:rPr>
          <w:color w:val="000000"/>
        </w:rPr>
        <w:t>based on log likelihood, AIC criteria</w:t>
      </w:r>
      <w:r>
        <w:rPr>
          <w:rFonts w:ascii="Times New Roman" w:hAnsi="Times New Roman"/>
          <w:color w:val="000000"/>
        </w:rPr>
        <w:t xml:space="preserve"> </w:t>
      </w:r>
      <w:r>
        <w:rPr>
          <w:color w:val="000000"/>
        </w:rPr>
        <w:t xml:space="preserve">and goodness-of-fits plots (density, CDF, Q-Q, P-P plots) (R packages MASS (Venables &amp; Ripley, 2002) and fitdistrplus (Delignette-Muller &amp; Dutang, 2015)). 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measured at the start of the experimental infection). Toleranc</w:t>
      </w:r>
      <w:r>
        <w:rPr>
          <w:color w:val="000000"/>
          <w:sz w:val="24"/>
          <w:szCs w:val="24"/>
        </w:rPr>
        <w:t xml:space="preserve">e is usually defined as the slope of the regression of host fitness, approximated by health condition, on infection intensity (Råberg, 2014). </w:t>
      </w:r>
      <w:r>
        <w:rPr>
          <w:rFonts w:eastAsia="Century Schoolbook" w:cs="Century Schoolbook"/>
          <w:i w:val="false"/>
          <w:iCs w:val="false"/>
          <w:color w:val="000000"/>
          <w:sz w:val="24"/>
          <w:szCs w:val="24"/>
          <w:highlight w:val="yellow"/>
        </w:rPr>
        <w:t xml:space="preserve">Comments reviewers </w:t>
      </w:r>
      <w:r>
        <w:rPr>
          <w:rFonts w:eastAsia="Century Schoolbook" w:cs="Century Schoolbook"/>
          <w:i w:val="false"/>
          <w:iCs w:val="false"/>
          <w:color w:val="000000"/>
          <w:sz w:val="24"/>
          <w:szCs w:val="24"/>
        </w:rPr>
        <w:t xml:space="preserve">Tolerance was assessed as a reaction norm for each group (12 combinations of mouse strain - </w:t>
      </w:r>
      <w:r>
        <w:rPr>
          <w:rFonts w:eastAsia="Century Schoolbook" w:cs="Century Schoolbook"/>
          <w:i/>
          <w:color w:val="000000"/>
          <w:sz w:val="24"/>
          <w:szCs w:val="24"/>
        </w:rPr>
        <w:t>Eimeria</w:t>
      </w:r>
      <w:r>
        <w:rPr>
          <w:rFonts w:eastAsia="Century Schoolbook" w:cs="Century Schoolbook"/>
          <w:i w:val="false"/>
          <w:iCs w:val="false"/>
          <w:color w:val="000000"/>
          <w:sz w:val="24"/>
          <w:szCs w:val="24"/>
        </w:rPr>
        <w:t xml:space="preserve"> isolate).  OPG</w:t>
      </w:r>
    </w:p>
    <w:p>
      <w:pPr>
        <w:pStyle w:val="Heading3"/>
        <w:numPr>
          <w:ilvl w:val="2"/>
          <w:numId w:val="2"/>
        </w:numPr>
        <w:rPr/>
      </w:pPr>
      <w:r>
        <w:rPr/>
        <w:t>Statistical design</w:t>
      </w:r>
    </w:p>
    <w:p>
      <w:pPr>
        <w:pStyle w:val="Normal"/>
        <w:rPr/>
      </w:pPr>
      <w:r>
        <w:rPr>
          <w:rFonts w:eastAsia="Century Schoolbook" w:cs="Century Schoolbook"/>
          <w:i w:val="false"/>
          <w:iCs w:val="false"/>
          <w:color w:val="000000"/>
          <w:sz w:val="24"/>
          <w:szCs w:val="24"/>
        </w:rPr>
        <w:t xml:space="preserve">Maximum OPG (model 1) </w:t>
      </w:r>
      <w:r>
        <w:rPr>
          <w:color w:val="000000"/>
        </w:rPr>
        <w:t xml:space="preserve">and relative weight loss </w:t>
      </w:r>
      <w:r>
        <w:rPr>
          <w:rFonts w:eastAsia="Century Schoolbook" w:cs="Century Schoolbook"/>
          <w:i w:val="false"/>
          <w:iCs w:val="false"/>
          <w:color w:val="000000"/>
          <w:sz w:val="24"/>
          <w:szCs w:val="24"/>
        </w:rPr>
        <w:t xml:space="preserve">(model 2) </w:t>
      </w:r>
      <w:r>
        <w:rPr>
          <w:color w:val="000000"/>
        </w:rPr>
        <w:t>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rPr>
        <w:t>aximum OPG, and a</w:t>
      </w:r>
      <w:r>
        <w:rPr>
          <w:color w:val="000000"/>
        </w:rPr>
        <w:t xml:space="preserve"> linear model for relative weight loss. For tolerance </w:t>
      </w:r>
      <w:r>
        <w:rPr>
          <w:rFonts w:eastAsia="Century Schoolbook" w:cs="Century Schoolbook"/>
          <w:i w:val="false"/>
          <w:iCs w:val="false"/>
          <w:color w:val="000000"/>
          <w:sz w:val="24"/>
          <w:szCs w:val="24"/>
        </w:rPr>
        <w:t>(model 3)</w:t>
      </w:r>
      <w:r>
        <w:rPr>
          <w:color w:val="000000"/>
        </w:rPr>
        <w:t>, w</w:t>
      </w:r>
      <w:r>
        <w:rPr>
          <w:rFonts w:eastAsia="Century Schoolbook" w:cs="Century Schoolbook"/>
          <w:i w:val="false"/>
          <w:iCs w:val="false"/>
          <w:color w:val="000000"/>
          <w:sz w:val="24"/>
          <w:szCs w:val="24"/>
        </w:rPr>
        <w:t xml:space="preserve">e performed a linear regression with </w:t>
      </w:r>
      <w:commentRangeStart w:id="1"/>
      <w:r>
        <w:rPr>
          <w:rFonts w:eastAsia="Century Schoolbook" w:cs="Century Schoolbook"/>
          <w:i w:val="false"/>
          <w:iCs w:val="false"/>
          <w:color w:val="000000"/>
          <w:sz w:val="24"/>
          <w:szCs w:val="24"/>
        </w:rPr>
        <w:t>null intercept</w:t>
      </w:r>
      <w:r>
        <w:rPr>
          <w:rFonts w:eastAsia="Century Schoolbook" w:cs="Century Schoolbook"/>
          <w:i w:val="false"/>
          <w:iCs w:val="false"/>
          <w:color w:val="000000"/>
          <w:sz w:val="24"/>
          <w:szCs w:val="24"/>
        </w:rPr>
      </w:r>
      <w:commentRangeEnd w:id="1"/>
      <w:r>
        <w:commentReference w:id="1"/>
      </w:r>
      <w:r>
        <w:rPr>
          <w:rFonts w:eastAsia="Century Schoolbook" w:cs="Century Schoolbook"/>
          <w:i w:val="false"/>
          <w:iCs w:val="false"/>
          <w:color w:val="000000"/>
          <w:sz w:val="24"/>
          <w:szCs w:val="24"/>
        </w:rPr>
        <w:t xml:space="preserve">, modelling relative weight loss as a response of maximum OPG interacting with mouse strain (N=4), parasite isolate (N=3) and their interaction. </w:t>
      </w:r>
      <w:r>
        <w:rPr>
          <w:color w:val="000000"/>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rPr>
        <w:t>For each of our three models, if the response differed between parasite isolates (if the variable “</w:t>
      </w:r>
      <w:r>
        <w:rPr>
          <w:rFonts w:eastAsia="Century Schoolbook" w:cs="Century Schoolbook"/>
          <w:i w:val="false"/>
          <w:iCs w:val="false"/>
          <w:color w:val="000000"/>
          <w:sz w:val="24"/>
          <w:szCs w:val="24"/>
        </w:rPr>
        <w:t>parasite isolate</w:t>
      </w:r>
      <w:r>
        <w:rPr>
          <w:color w:val="000000"/>
        </w:rPr>
        <w:t>” was significant), we asked within each infection group if the response differed between mouse genotypes (variable “</w:t>
      </w:r>
      <w:r>
        <w:rPr>
          <w:rFonts w:eastAsia="Century Schoolbook" w:cs="Century Schoolbook"/>
          <w:i w:val="false"/>
          <w:iCs w:val="false"/>
          <w:color w:val="000000"/>
          <w:sz w:val="24"/>
          <w:szCs w:val="24"/>
        </w:rPr>
        <w:t>mouse strain</w:t>
      </w:r>
      <w:r>
        <w:rPr>
          <w:color w:val="000000"/>
        </w:rPr>
        <w:t xml:space="preserve">” significant) using likelihood ratio tests (G) as described above. Eventually, if this was the case, post-hoc multiple comparison tests (Tukey Multiple Comparisons of Means) were performed to test the significant difference in response of each host against all others (R package </w:t>
      </w:r>
      <w:commentRangeStart w:id="2"/>
      <w:r>
        <w:rPr>
          <w:rFonts w:ascii="sans-serif" w:hAnsi="sans-serif"/>
          <w:b w:val="false"/>
          <w:i w:val="false"/>
          <w:caps w:val="false"/>
          <w:smallCaps w:val="false"/>
          <w:color w:val="000000"/>
          <w:spacing w:val="0"/>
          <w:sz w:val="20"/>
        </w:rPr>
        <w:t>emmeans</w:t>
      </w:r>
      <w:r>
        <w:rPr>
          <w:rFonts w:ascii="sans-serif" w:hAnsi="sans-serif"/>
          <w:b w:val="false"/>
          <w:i w:val="false"/>
          <w:caps w:val="false"/>
          <w:smallCaps w:val="false"/>
          <w:color w:val="000000"/>
          <w:spacing w:val="0"/>
          <w:sz w:val="20"/>
        </w:rPr>
      </w:r>
      <w:commentRangeEnd w:id="2"/>
      <w:r>
        <w:commentReference w:id="2"/>
      </w:r>
      <w:r>
        <w:rPr>
          <w:color w:val="000000"/>
        </w:rPr>
        <w:t>).</w:t>
      </w:r>
    </w:p>
    <w:p>
      <w:pPr>
        <w:pStyle w:val="Normal"/>
        <w:rPr/>
      </w:pPr>
      <w:r>
        <w:rPr>
          <w:color w:val="000000"/>
          <w:lang w:val="en-GB"/>
        </w:rPr>
        <w:t xml:space="preserve">We verified for each analysis the absence of impact of both previous contamination by </w:t>
      </w:r>
      <w:r>
        <w:rPr>
          <w:i/>
          <w:iCs/>
          <w:color w:val="000000"/>
          <w:lang w:val="en-GB"/>
        </w:rPr>
        <w:t xml:space="preserve">Eimeria </w:t>
      </w:r>
      <w:r>
        <w:rPr>
          <w:color w:val="000000"/>
          <w:lang w:val="en-GB"/>
        </w:rPr>
        <w:t xml:space="preserve">and anthelminthic treatment on our results on a conservative data set excluding the 22 mice treated by anthelminthics and the 9 mice showing contaminant infections. </w:t>
      </w:r>
    </w:p>
    <w:p>
      <w:pPr>
        <w:pStyle w:val="Normal"/>
        <w:rPr/>
      </w:pPr>
      <w:r>
        <w:rPr>
          <w:color w:val="000000"/>
        </w:rPr>
        <w:t>All analyses were performed using the R software version 3.5.2 (R Development Core Team, 2018). Graphics were prod</w:t>
      </w:r>
      <w:r>
        <w:rPr>
          <w:color w:val="auto"/>
        </w:rPr>
        <w:t>uced using the R package ggplot2 (Wickham, 2016) and compiled using the free software inkscape (</w:t>
      </w:r>
      <w:hyperlink r:id="rId3">
        <w:r>
          <w:rPr>
            <w:rStyle w:val="InternetLink"/>
            <w:color w:val="auto"/>
          </w:rPr>
          <w:t>https://inkscape.org</w:t>
        </w:r>
      </w:hyperlink>
      <w:r>
        <w:rPr>
          <w:color w:val="auto"/>
        </w:rPr>
        <w:t>). All co</w:t>
      </w:r>
      <w:r>
        <w:rPr>
          <w:color w:val="000000"/>
        </w:rPr>
        <w:t xml:space="preserve">des and data used for this article can be found at: </w:t>
      </w:r>
      <w:hyperlink r:id="rId4">
        <w:r>
          <w:rPr>
            <w:rStyle w:val="InternetLink"/>
            <w:color w:val="000000"/>
          </w:rPr>
          <w:t>https://github.com/alicebalard/Article_RelatedParasitesResTol</w:t>
        </w:r>
      </w:hyperlink>
    </w:p>
    <w:p>
      <w:pPr>
        <w:pStyle w:val="Heading1"/>
        <w:jc w:val="both"/>
        <w:rPr/>
      </w:pPr>
      <w:bookmarkStart w:id="6" w:name="_2s8eyo1"/>
      <w:bookmarkEnd w:id="6"/>
      <w:r>
        <w:rPr/>
        <w:t>Results</w:t>
      </w:r>
    </w:p>
    <w:p>
      <w:pPr>
        <w:pStyle w:val="Heading2"/>
        <w:jc w:val="both"/>
        <w:rPr>
          <w:highlight w:val="blue"/>
        </w:rPr>
      </w:pPr>
      <w:bookmarkStart w:id="7" w:name="_17dp8vu"/>
      <w:bookmarkEnd w:id="7"/>
      <w:r>
        <w:rPr/>
        <w:t>1. General parasitology</w:t>
      </w:r>
    </w:p>
    <w:p>
      <w:pPr>
        <w:pStyle w:val="Normal"/>
        <w:rPr>
          <w:highlight w:val="blue"/>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highlight w:val="blue"/>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b/>
          <w:bCs/>
          <w:i w:val="false"/>
          <w:iCs w:val="false"/>
          <w:color w:val="auto"/>
          <w:sz w:val="28"/>
          <w:szCs w:val="28"/>
        </w:rPr>
        <w:t>2. Resistance to</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b w:val="false"/>
          <w:bCs w:val="false"/>
          <w:color w:val="000000"/>
          <w:sz w:val="24"/>
          <w:szCs w:val="24"/>
        </w:rPr>
        <w:t>To establish differences of resistance between mouse strains infected by each parasite isolate, we modelled the maximum number of OPG as a measure of (inverse of) resistance (</w:t>
      </w:r>
      <w:r>
        <w:rPr>
          <w:b/>
          <w:bCs w:val="false"/>
          <w:color w:val="000000"/>
          <w:sz w:val="24"/>
          <w:szCs w:val="24"/>
        </w:rPr>
        <w:t>Figure 3A</w:t>
      </w:r>
      <w:r>
        <w:rPr>
          <w:b w:val="false"/>
          <w:bCs w:val="false"/>
          <w:color w:val="000000"/>
          <w:sz w:val="24"/>
          <w:szCs w:val="24"/>
        </w:rPr>
        <w:t>). Considering the 99 mice alive by the time of median peak shedding of each parasite isolate, w</w:t>
      </w:r>
      <w:r>
        <w:rPr>
          <w:color w:val="000000"/>
          <w:sz w:val="24"/>
          <w:szCs w:val="24"/>
        </w:rPr>
        <w:t>e found statistically significant effects of parasite isolate (LRT: G = 35.5, df = 8, P &lt; 0.001), mouse strain (LRT: G = 36.3, df = 9, P &lt; 0.001) as well as an interaction between parasite isolate and mouse strain (LRT: G = 21.8, df = 6, P &lt; 0.01). This means that</w:t>
      </w:r>
      <w:r>
        <w:rPr>
          <w:caps w:val="false"/>
          <w:smallCaps w:val="false"/>
          <w:color w:val="000000"/>
          <w:spacing w:val="0"/>
          <w:sz w:val="24"/>
          <w:szCs w:val="24"/>
        </w:rPr>
        <w:t xml:space="preserve"> mouse strains are differently resistant depending on parasite isolates</w:t>
      </w:r>
      <w:r>
        <w:rPr>
          <w:color w:val="000000"/>
          <w:sz w:val="24"/>
          <w:szCs w:val="24"/>
        </w:rPr>
        <w:t>.</w:t>
      </w:r>
    </w:p>
    <w:p>
      <w:pPr>
        <w:pStyle w:val="Normal"/>
        <w:rPr/>
      </w:pPr>
      <w:r>
        <w:rPr>
          <w:color w:val="000000"/>
          <w:sz w:val="24"/>
          <w:szCs w:val="24"/>
        </w:rPr>
        <w:t>W</w:t>
      </w:r>
      <w:r>
        <w:rPr>
          <w:color w:val="000000"/>
          <w:sz w:val="24"/>
          <w:szCs w:val="24"/>
        </w:rPr>
        <w:t xml:space="preserve">e </w:t>
      </w:r>
      <w:r>
        <w:rPr>
          <w:color w:val="000000"/>
          <w:sz w:val="24"/>
          <w:szCs w:val="24"/>
        </w:rPr>
        <w:t xml:space="preserve">then </w:t>
      </w:r>
      <w:r>
        <w:rPr>
          <w:color w:val="000000"/>
          <w:sz w:val="24"/>
          <w:szCs w:val="24"/>
        </w:rPr>
        <w:t xml:space="preserve">modelled the </w:t>
      </w:r>
      <w:r>
        <w:rPr>
          <w:b w:val="false"/>
          <w:bCs w:val="false"/>
          <w:color w:val="000000"/>
          <w:sz w:val="24"/>
          <w:szCs w:val="24"/>
        </w:rPr>
        <w:t xml:space="preserve">maximum number of OPG as a measure of (inverse of) resistance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 = </w:t>
      </w:r>
      <w:r>
        <w:rPr>
          <w:b w:val="false"/>
          <w:bCs w:val="false"/>
          <w:color w:val="000000"/>
          <w:sz w:val="24"/>
          <w:szCs w:val="24"/>
        </w:rPr>
        <w:t>19</w:t>
      </w:r>
      <w:r>
        <w:rPr>
          <w:b w:val="false"/>
          <w:bCs w:val="false"/>
          <w:color w:val="000000"/>
          <w:sz w:val="24"/>
          <w:szCs w:val="24"/>
        </w:rPr>
        <w:t xml:space="preserve">, df = </w:t>
      </w:r>
      <w:r>
        <w:rPr>
          <w:b w:val="false"/>
          <w:bCs w:val="false"/>
          <w:color w:val="000000"/>
          <w:sz w:val="24"/>
          <w:szCs w:val="24"/>
        </w:rPr>
        <w:t>3</w:t>
      </w:r>
      <w:r>
        <w:rPr>
          <w:b w:val="false"/>
          <w:bCs w:val="false"/>
          <w:color w:val="000000"/>
          <w:sz w:val="24"/>
          <w:szCs w:val="24"/>
        </w:rPr>
        <w:t>, P &lt; 0.0</w:t>
      </w:r>
      <w:r>
        <w:rPr>
          <w:b w:val="false"/>
          <w:bCs w:val="false"/>
          <w:color w:val="000000"/>
          <w:sz w:val="24"/>
          <w:szCs w:val="24"/>
        </w:rPr>
        <w:t>0</w:t>
      </w:r>
      <w:r>
        <w:rPr>
          <w:b w:val="false"/>
          <w:bCs w:val="false"/>
          <w:color w:val="000000"/>
          <w:sz w:val="24"/>
          <w:szCs w:val="24"/>
        </w:rPr>
        <w:t xml:space="preserve">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 xml:space="preserve">Brandenburg88 (LRT: G = </w:t>
      </w:r>
      <w:r>
        <w:rPr>
          <w:b w:val="false"/>
          <w:bCs w:val="false"/>
          <w:i w:val="false"/>
          <w:iCs w:val="false"/>
          <w:color w:val="000000"/>
          <w:sz w:val="24"/>
          <w:szCs w:val="24"/>
        </w:rPr>
        <w:t>11.6</w:t>
      </w:r>
      <w:r>
        <w:rPr>
          <w:b w:val="false"/>
          <w:bCs w:val="false"/>
          <w:i w:val="false"/>
          <w:iCs w:val="false"/>
          <w:color w:val="000000"/>
          <w:sz w:val="24"/>
          <w:szCs w:val="24"/>
        </w:rPr>
        <w:t>, df = 6, P &lt; 0.01)</w:t>
      </w:r>
      <w:r>
        <w:rPr>
          <w:b w:val="false"/>
          <w:bCs w:val="false"/>
          <w:color w:val="000000"/>
          <w:sz w:val="24"/>
          <w:szCs w:val="24"/>
        </w:rPr>
        <w:t xml:space="preserve">. For these two infection groups, we performed post-hoc multiple comparison tests.  </w:t>
      </w:r>
    </w:p>
    <w:p>
      <w:pPr>
        <w:pStyle w:val="Normal"/>
        <w:rPr/>
      </w:pPr>
      <w:r>
        <w:rPr>
          <w:b w:val="false"/>
          <w:bCs w:val="false"/>
          <w:color w:val="000000"/>
          <w:sz w:val="24"/>
          <w:szCs w:val="24"/>
        </w:rPr>
        <w:t xml:space="preserve">Within mice infected by </w:t>
      </w:r>
      <w:r>
        <w:rPr>
          <w:b w:val="false"/>
          <w:bCs w:val="false"/>
          <w:i/>
          <w:iCs/>
          <w:color w:val="000000"/>
          <w:sz w:val="24"/>
          <w:szCs w:val="24"/>
        </w:rPr>
        <w:t>E. ferrisi</w:t>
      </w:r>
      <w:r>
        <w:rPr>
          <w:b w:val="false"/>
          <w:bCs w:val="false"/>
          <w:color w:val="000000"/>
          <w:sz w:val="24"/>
          <w:szCs w:val="24"/>
        </w:rPr>
        <w:t xml:space="preserve"> isolate Branden</w:t>
      </w:r>
      <w:r>
        <w:rPr>
          <w:b w:val="false"/>
          <w:bCs w:val="false"/>
          <w:color w:val="auto"/>
          <w:sz w:val="24"/>
          <w:szCs w:val="24"/>
        </w:rPr>
        <w:t>burg64, SCHUNT (Mmd) mice were more resistant (shedding less OPG) than both Eastern (Mmm) strains (BUSNA (Mmm) (T</w:t>
      </w:r>
      <w:r>
        <w:rPr>
          <w:b w:val="false"/>
          <w:bCs w:val="false"/>
          <w:i w:val="false"/>
          <w:caps w:val="false"/>
          <w:smallCaps w:val="false"/>
          <w:color w:val="auto"/>
          <w:spacing w:val="0"/>
          <w:sz w:val="24"/>
          <w:szCs w:val="24"/>
        </w:rPr>
        <w:t xml:space="preserve">ukey test: SCHUNT-BUSNA: </w:t>
      </w:r>
      <w:r>
        <w:rPr>
          <w:b w:val="false"/>
          <w:bCs w:val="false"/>
          <w:color w:val="auto"/>
          <w:sz w:val="24"/>
          <w:szCs w:val="24"/>
        </w:rPr>
        <w:t>P &lt; 0.01</w:t>
      </w:r>
      <w:r>
        <w:rPr>
          <w:b w:val="false"/>
          <w:bCs w:val="false"/>
          <w:i w:val="false"/>
          <w:caps w:val="false"/>
          <w:smallCaps w:val="false"/>
          <w:color w:val="auto"/>
          <w:spacing w:val="0"/>
          <w:sz w:val="24"/>
          <w:szCs w:val="24"/>
        </w:rPr>
        <w:t xml:space="preserve">; SCHUNT-PWD: P &lt;.0001; predicted average million OPG shed at peak and 95%CI: SCHUNT (Mmd): 0.5 [0.3, 0.6]; STRA  (Mmd): 0.8 [0.6, 1.2]; BUSNA (Mmm): 1.1 [0.8, 1.6]; PWD (Mmm): 1.6 [1.1, 2.4]). </w:t>
      </w: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found equally resistant (predicted average million OPG shed at peak and 95%CI: SCHUNT: 0.5 [0.3, 0.8]; STRA: 0.6 [0.4, 1.1]; BUSNA: 0.5 [0.3, 0.8]; PWD: 0.9 [0.5, 1.5]). </w:t>
      </w:r>
      <w:commentRangeStart w:id="3"/>
      <w:r>
        <w:rPr>
          <w:b w:val="false"/>
          <w:bCs w:val="false"/>
          <w:color w:val="auto"/>
          <w:sz w:val="24"/>
          <w:szCs w:val="24"/>
        </w:rPr>
        <w:t xml:space="preserve">As only one isolate of </w:t>
      </w:r>
      <w:r>
        <w:rPr>
          <w:b w:val="false"/>
          <w:bCs w:val="false"/>
          <w:i/>
          <w:iCs/>
          <w:color w:val="auto"/>
          <w:sz w:val="24"/>
          <w:szCs w:val="24"/>
        </w:rPr>
        <w:t>E. ferrisi</w:t>
      </w:r>
      <w:r>
        <w:rPr>
          <w:b w:val="false"/>
          <w:bCs w:val="false"/>
          <w:color w:val="auto"/>
          <w:sz w:val="24"/>
          <w:szCs w:val="24"/>
        </w:rPr>
        <w:t xml:space="preserve"> (the Western one, </w:t>
      </w:r>
      <w:r>
        <w:rPr>
          <w:b w:val="false"/>
          <w:bCs w:val="false"/>
          <w:i w:val="false"/>
          <w:caps w:val="false"/>
          <w:smallCaps w:val="false"/>
          <w:color w:val="auto"/>
          <w:spacing w:val="0"/>
          <w:sz w:val="24"/>
          <w:szCs w:val="24"/>
        </w:rPr>
        <w:t>Brandenburg64</w:t>
      </w:r>
      <w:r>
        <w:rPr>
          <w:b w:val="false"/>
          <w:bCs w:val="false"/>
          <w:color w:val="auto"/>
          <w:sz w:val="24"/>
          <w:szCs w:val="24"/>
        </w:rPr>
        <w:t>) present indications of different resistance level in Western and Eastern mouse we do not have evidence of local adaptation in this parasite species</w:t>
      </w:r>
      <w:r>
        <w:rPr>
          <w:b w:val="false"/>
          <w:bCs w:val="false"/>
          <w:color w:val="auto"/>
          <w:sz w:val="24"/>
          <w:szCs w:val="24"/>
        </w:rPr>
      </w:r>
      <w:commentRangeEnd w:id="3"/>
      <w:r>
        <w:commentReference w:id="3"/>
      </w:r>
      <w:r>
        <w:rPr>
          <w:b w:val="false"/>
          <w:bCs w:val="false"/>
          <w:color w:val="auto"/>
          <w:sz w:val="24"/>
          <w:szCs w:val="24"/>
        </w:rPr>
        <w:t xml:space="preserve">. </w:t>
      </w:r>
    </w:p>
    <w:p>
      <w:pPr>
        <w:pStyle w:val="Normal"/>
        <w:rPr/>
      </w:pPr>
      <w:r>
        <w:rPr>
          <w:b w:val="false"/>
          <w:bCs w:val="false"/>
          <w:color w:val="000000"/>
          <w:sz w:val="24"/>
          <w:szCs w:val="24"/>
        </w:rPr>
        <w:t xml:space="preserve">Within mice infected by </w:t>
      </w:r>
      <w:r>
        <w:rPr>
          <w:b w:val="false"/>
          <w:bCs w:val="false"/>
          <w:i/>
          <w:iCs/>
          <w:color w:val="000000"/>
          <w:sz w:val="24"/>
          <w:szCs w:val="24"/>
        </w:rPr>
        <w:t>E. falcifo</w:t>
      </w:r>
      <w:r>
        <w:rPr>
          <w:b w:val="false"/>
          <w:bCs w:val="false"/>
          <w:i/>
          <w:iCs/>
          <w:color w:val="000000"/>
          <w:sz w:val="24"/>
          <w:szCs w:val="24"/>
        </w:rPr>
        <w:t>r</w:t>
      </w:r>
      <w:r>
        <w:rPr>
          <w:b w:val="false"/>
          <w:bCs w:val="false"/>
          <w:i/>
          <w:iCs/>
          <w:color w:val="000000"/>
          <w:sz w:val="24"/>
          <w:szCs w:val="24"/>
        </w:rPr>
        <w:t>mis</w:t>
      </w:r>
      <w:r>
        <w:rPr>
          <w:b w:val="false"/>
          <w:bCs w:val="false"/>
          <w:color w:val="000000"/>
          <w:sz w:val="24"/>
          <w:szCs w:val="24"/>
        </w:rPr>
        <w:t xml:space="preserve"> (isolate Branden</w:t>
      </w:r>
      <w:r>
        <w:rPr>
          <w:b w:val="false"/>
          <w:bCs w:val="false"/>
          <w:color w:val="auto"/>
          <w:sz w:val="24"/>
          <w:szCs w:val="24"/>
        </w:rPr>
        <w:t xml:space="preserve">burg88), </w:t>
      </w:r>
      <w:r>
        <w:rPr>
          <w:b w:val="false"/>
          <w:bCs w:val="false"/>
          <w:i w:val="false"/>
          <w:iCs w:val="false"/>
          <w:color w:val="auto"/>
          <w:sz w:val="24"/>
          <w:szCs w:val="24"/>
        </w:rPr>
        <w:t>one strain of Eastern mouse (</w:t>
      </w:r>
      <w:r>
        <w:rPr>
          <w:b w:val="false"/>
          <w:bCs w:val="false"/>
          <w:i w:val="false"/>
          <w:iCs w:val="false"/>
          <w:color w:val="auto"/>
          <w:sz w:val="24"/>
          <w:szCs w:val="24"/>
        </w:rPr>
        <w:t>PWD</w:t>
      </w:r>
      <w:r>
        <w:rPr>
          <w:b w:val="false"/>
          <w:bCs w:val="false"/>
          <w:color w:val="auto"/>
          <w:sz w:val="24"/>
          <w:szCs w:val="24"/>
        </w:rPr>
        <w:t xml:space="preserve">) was found more resistant (shedding less OPG at peak day) than </w:t>
      </w:r>
      <w:r>
        <w:rPr>
          <w:b w:val="false"/>
          <w:bCs w:val="false"/>
          <w:color w:val="auto"/>
          <w:sz w:val="24"/>
          <w:szCs w:val="24"/>
        </w:rPr>
        <w:t>one stain of</w:t>
      </w:r>
      <w:r>
        <w:rPr>
          <w:b w:val="false"/>
          <w:bCs w:val="false"/>
          <w:color w:val="auto"/>
          <w:sz w:val="24"/>
          <w:szCs w:val="24"/>
        </w:rPr>
        <w:t xml:space="preserve"> Western mouse (</w:t>
      </w:r>
      <w:r>
        <w:rPr>
          <w:b w:val="false"/>
          <w:bCs w:val="false"/>
          <w:color w:val="auto"/>
          <w:sz w:val="24"/>
          <w:szCs w:val="24"/>
        </w:rPr>
        <w:t>STRA</w:t>
      </w:r>
      <w:r>
        <w:rPr>
          <w:b w:val="false"/>
          <w:bCs w:val="false"/>
          <w:color w:val="auto"/>
          <w:sz w:val="24"/>
          <w:szCs w:val="24"/>
        </w:rPr>
        <w:t>) (</w:t>
      </w:r>
      <w:r>
        <w:rPr>
          <w:b w:val="false"/>
          <w:bCs w:val="false"/>
          <w:i w:val="false"/>
          <w:caps w:val="false"/>
          <w:smallCaps w:val="false"/>
          <w:color w:val="auto"/>
          <w:spacing w:val="0"/>
          <w:sz w:val="24"/>
          <w:szCs w:val="24"/>
        </w:rPr>
        <w:t xml:space="preserve">Tukey test: </w:t>
      </w:r>
      <w:r>
        <w:rPr>
          <w:b w:val="false"/>
          <w:bCs w:val="false"/>
          <w:color w:val="auto"/>
          <w:sz w:val="24"/>
          <w:szCs w:val="24"/>
        </w:rPr>
        <w:t xml:space="preserve">STRA-PWD: P &lt; 0.001; </w:t>
      </w:r>
      <w:r>
        <w:rPr>
          <w:b w:val="false"/>
          <w:bCs w:val="false"/>
          <w:color w:val="auto"/>
          <w:sz w:val="24"/>
          <w:szCs w:val="24"/>
        </w:rPr>
        <w:t xml:space="preserve">predicted average million OPG shed at peak and 95%CI: SCHUNT (Mmd): 1.1 [0.7, 1.9]; STRA (Mmd): 2.1 [1.3, 3.4]; BUSNA (Mmm): 1.4 [0.5, 3.5]; PWD (Mmm): 0.4 [0.2, 0.8]). Of note, the second </w:t>
      </w:r>
      <w:r>
        <w:rPr>
          <w:b w:val="false"/>
          <w:bCs w:val="false"/>
          <w:i w:val="false"/>
          <w:iCs w:val="false"/>
          <w:color w:val="auto"/>
          <w:sz w:val="24"/>
          <w:szCs w:val="24"/>
        </w:rPr>
        <w:t>strain of Eastern mouse (BUSNA strain</w:t>
      </w:r>
      <w:r>
        <w:rPr>
          <w:b w:val="false"/>
          <w:bCs w:val="false"/>
          <w:color w:val="auto"/>
          <w:sz w:val="24"/>
          <w:szCs w:val="24"/>
        </w:rPr>
        <w:t xml:space="preserve">) was represented by only 2 animals, as 5 died before the peak of shedding, having shed few or no oocysts. </w:t>
      </w:r>
    </w:p>
    <w:p>
      <w:pPr>
        <w:pStyle w:val="Normal"/>
        <w:rPr/>
      </w:pPr>
      <w:r>
        <w:rPr>
          <w:b/>
          <w:bCs/>
          <w:i w:val="false"/>
          <w:iCs w:val="false"/>
          <w:caps w:val="false"/>
          <w:smallCaps w:val="false"/>
          <w:strike w:val="false"/>
          <w:dstrike w:val="false"/>
          <w:color w:val="CE181E"/>
          <w:spacing w:val="0"/>
          <w:sz w:val="24"/>
          <w:szCs w:val="24"/>
          <w:lang w:val="en-GB"/>
        </w:rPr>
        <w:t xml:space="preserve">In </w:t>
      </w:r>
      <w:r>
        <w:rPr>
          <w:b/>
          <w:bCs/>
          <w:i w:val="false"/>
          <w:iCs w:val="false"/>
          <w:caps w:val="false"/>
          <w:smallCaps w:val="false"/>
          <w:strike w:val="false"/>
          <w:dstrike w:val="false"/>
          <w:color w:val="CE181E"/>
          <w:spacing w:val="0"/>
          <w:sz w:val="24"/>
          <w:szCs w:val="24"/>
          <w:lang w:val="en-GB"/>
        </w:rPr>
        <w:t>summary</w:t>
      </w:r>
      <w:r>
        <w:rPr>
          <w:b/>
          <w:bCs/>
          <w:i w:val="false"/>
          <w:iCs w:val="false"/>
          <w:caps w:val="false"/>
          <w:smallCaps w:val="false"/>
          <w:strike w:val="false"/>
          <w:dstrike w:val="false"/>
          <w:color w:val="CE181E"/>
          <w:spacing w:val="0"/>
          <w:sz w:val="24"/>
          <w:szCs w:val="24"/>
          <w:lang w:val="en-GB"/>
        </w:rPr>
        <w:t xml:space="preserve">, we found heterogeneity of resistance between mice strains infected by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Brandenburg64 and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Brandenburg88, but not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Brandenburg139. </w:t>
      </w:r>
    </w:p>
    <w:p>
      <w:pPr>
        <w:pStyle w:val="Normal"/>
        <w:rPr/>
      </w:pPr>
      <w:commentRangeStart w:id="4"/>
      <w:r>
        <w:rPr>
          <w:b w:val="false"/>
          <w:bCs w:val="false"/>
          <w:i w:val="false"/>
          <w:iCs w:val="false"/>
          <w:caps w:val="false"/>
          <w:smallCaps w:val="false"/>
          <w:strike w:val="false"/>
          <w:dstrike w:val="false"/>
          <w:color w:val="auto"/>
          <w:spacing w:val="0"/>
          <w:sz w:val="24"/>
          <w:szCs w:val="24"/>
          <w:lang w:val="en-GB"/>
        </w:rPr>
        <w:t>These results were consistent with results obtained w</w:t>
      </w:r>
      <w:r>
        <w:rPr>
          <w:b w:val="false"/>
          <w:bCs w:val="false"/>
          <w:i w:val="false"/>
          <w:iCs w:val="false"/>
          <w:caps w:val="false"/>
          <w:smallCaps w:val="false"/>
          <w:strike w:val="false"/>
          <w:dstrike w:val="false"/>
          <w:color w:val="000000"/>
          <w:spacing w:val="0"/>
          <w:sz w:val="24"/>
          <w:szCs w:val="24"/>
          <w:lang w:val="en-GB"/>
        </w:rPr>
        <w:t>hen the analysis was performed on the conservative data set (excluding anthelminthic treated and contaminated mice), thus we considered the influence of both confounding factors negligible.</w:t>
      </w:r>
      <w:commentRangeEnd w:id="4"/>
      <w:r>
        <w:commentReference w:id="4"/>
      </w:r>
      <w:r>
        <w:rPr>
          <w:b w:val="false"/>
          <w:bCs w:val="false"/>
          <w:i w:val="false"/>
          <w:iCs w:val="false"/>
          <w:caps w:val="false"/>
          <w:smallCaps w:val="false"/>
          <w:strike w:val="false"/>
          <w:dstrike w:val="false"/>
          <w:color w:val="000000"/>
          <w:spacing w:val="0"/>
          <w:sz w:val="24"/>
          <w:szCs w:val="24"/>
          <w:lang w:val="en-GB"/>
        </w:rPr>
      </w:r>
    </w:p>
    <w:p>
      <w:pPr>
        <w:pStyle w:val="Heading2"/>
        <w:jc w:val="both"/>
        <w:rPr/>
      </w:pPr>
      <w:r>
        <w:rPr>
          <w:b/>
          <w:bCs/>
          <w:i w:val="false"/>
          <w:iCs w:val="false"/>
          <w:color w:val="auto"/>
          <w:sz w:val="28"/>
          <w:szCs w:val="28"/>
        </w:rPr>
        <w:t>3. Impact on weight of</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color w:val="000000"/>
        </w:rPr>
        <w:t xml:space="preserve">We then modelled the weight loss upon infection relative to day 0 as a proxy for impact on host health of the full data set (N = 108) in response to mouse strain, parasite isolate, and their interaction </w:t>
      </w:r>
      <w:r>
        <w:rPr>
          <w:b w:val="false"/>
          <w:bCs w:val="false"/>
          <w:color w:val="000000"/>
          <w:sz w:val="24"/>
          <w:szCs w:val="24"/>
        </w:rPr>
        <w:t>(</w:t>
      </w:r>
      <w:commentRangeStart w:id="5"/>
      <w:r>
        <w:rPr>
          <w:b/>
          <w:bCs w:val="false"/>
          <w:color w:val="000000"/>
          <w:sz w:val="24"/>
          <w:szCs w:val="24"/>
        </w:rPr>
        <w:t>Figure 3B</w:t>
      </w:r>
      <w:r>
        <w:rPr>
          <w:b/>
          <w:bCs w:val="false"/>
          <w:color w:val="000000"/>
          <w:sz w:val="24"/>
          <w:szCs w:val="24"/>
        </w:rPr>
      </w:r>
      <w:commentRangeEnd w:id="5"/>
      <w:r>
        <w:commentReference w:id="5"/>
      </w:r>
      <w:r>
        <w:rPr>
          <w:b w:val="false"/>
          <w:bCs w:val="false"/>
          <w:color w:val="000000"/>
          <w:sz w:val="24"/>
          <w:szCs w:val="24"/>
        </w:rPr>
        <w:t>)</w:t>
      </w:r>
      <w:r>
        <w:rPr>
          <w:color w:val="000000"/>
        </w:rPr>
        <w:t xml:space="preserve">. </w:t>
      </w:r>
      <w:r>
        <w:rPr>
          <w:color w:val="000000"/>
          <w:sz w:val="24"/>
          <w:szCs w:val="24"/>
        </w:rPr>
        <w:t xml:space="preserve">We found statistically significant differences between parasite isolates (LRT: G = </w:t>
      </w:r>
      <w:r>
        <w:rPr>
          <w:color w:val="000000"/>
          <w:sz w:val="24"/>
          <w:szCs w:val="24"/>
        </w:rPr>
        <w:t>47.6</w:t>
      </w:r>
      <w:r>
        <w:rPr>
          <w:color w:val="000000"/>
          <w:sz w:val="24"/>
          <w:szCs w:val="24"/>
        </w:rPr>
        <w:t xml:space="preserve">, df = 8, P &lt; 0.001), mouse strains (LRT: G = </w:t>
      </w:r>
      <w:r>
        <w:rPr>
          <w:color w:val="000000"/>
          <w:sz w:val="24"/>
          <w:szCs w:val="24"/>
        </w:rPr>
        <w:t>38</w:t>
      </w:r>
      <w:r>
        <w:rPr>
          <w:color w:val="000000"/>
          <w:sz w:val="24"/>
          <w:szCs w:val="24"/>
        </w:rPr>
        <w:t>, df = 9, P &lt; 0.0</w:t>
      </w:r>
      <w:r>
        <w:rPr>
          <w:color w:val="000000"/>
          <w:sz w:val="24"/>
          <w:szCs w:val="24"/>
        </w:rPr>
        <w:t>0</w:t>
      </w:r>
      <w:r>
        <w:rPr>
          <w:color w:val="000000"/>
          <w:sz w:val="24"/>
          <w:szCs w:val="24"/>
        </w:rPr>
        <w:t xml:space="preserve">1) </w:t>
      </w:r>
      <w:r>
        <w:rPr>
          <w:color w:val="000000"/>
          <w:sz w:val="24"/>
          <w:szCs w:val="24"/>
        </w:rPr>
        <w:t>and their interaction (LRT: G = 16.2, df = 6, P = 0.01)</w:t>
      </w:r>
      <w:r>
        <w:rPr>
          <w:color w:val="000000"/>
          <w:sz w:val="24"/>
          <w:szCs w:val="24"/>
        </w:rPr>
        <w:t xml:space="preserve">. </w:t>
      </w:r>
      <w:r>
        <w:rPr>
          <w:color w:val="000000"/>
          <w:sz w:val="24"/>
          <w:szCs w:val="24"/>
        </w:rPr>
        <w:t>W</w:t>
      </w:r>
      <w:r>
        <w:rPr>
          <w:color w:val="000000"/>
          <w:sz w:val="24"/>
          <w:szCs w:val="24"/>
        </w:rPr>
        <w:t xml:space="preserve">e </w:t>
      </w:r>
      <w:r>
        <w:rPr>
          <w:color w:val="000000"/>
          <w:sz w:val="24"/>
          <w:szCs w:val="24"/>
        </w:rPr>
        <w:t xml:space="preserve">then </w:t>
      </w:r>
      <w:r>
        <w:rPr>
          <w:color w:val="000000"/>
          <w:sz w:val="24"/>
          <w:szCs w:val="24"/>
        </w:rPr>
        <w:t xml:space="preserve">modelled the </w:t>
      </w:r>
      <w:r>
        <w:rPr>
          <w:color w:val="000000"/>
          <w:sz w:val="24"/>
          <w:szCs w:val="24"/>
        </w:rPr>
        <w:t>relative weight loss</w:t>
      </w:r>
      <w:r>
        <w:rPr>
          <w:b w:val="false"/>
          <w:bCs w:val="false"/>
          <w:color w:val="000000"/>
          <w:sz w:val="24"/>
          <w:szCs w:val="24"/>
        </w:rPr>
        <w:t xml:space="preserve"> within our three infectio</w:t>
      </w:r>
      <w:r>
        <w:rPr>
          <w:b w:val="false"/>
          <w:bCs w:val="false"/>
          <w:color w:val="000000"/>
          <w:sz w:val="24"/>
          <w:szCs w:val="24"/>
        </w:rPr>
        <w:t xml:space="preserve">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w:t>
      </w:r>
      <w:r>
        <w:rPr>
          <w:b w:val="false"/>
          <w:bCs w:val="false"/>
          <w:color w:val="000000"/>
          <w:sz w:val="24"/>
          <w:szCs w:val="24"/>
        </w:rPr>
        <w:t xml:space="preserve">(LRT: G = </w:t>
      </w:r>
      <w:r>
        <w:rPr>
          <w:b w:val="false"/>
          <w:bCs w:val="false"/>
          <w:color w:val="000000"/>
          <w:sz w:val="24"/>
          <w:szCs w:val="24"/>
        </w:rPr>
        <w:t>14.6</w:t>
      </w:r>
      <w:r>
        <w:rPr>
          <w:b w:val="false"/>
          <w:bCs w:val="false"/>
          <w:color w:val="000000"/>
          <w:sz w:val="24"/>
          <w:szCs w:val="24"/>
        </w:rPr>
        <w:t xml:space="preserve">, df = </w:t>
      </w:r>
      <w:r>
        <w:rPr>
          <w:b w:val="false"/>
          <w:bCs w:val="false"/>
          <w:color w:val="000000"/>
          <w:sz w:val="24"/>
          <w:szCs w:val="24"/>
        </w:rPr>
        <w:t>3</w:t>
      </w:r>
      <w:r>
        <w:rPr>
          <w:b w:val="false"/>
          <w:bCs w:val="false"/>
          <w:color w:val="000000"/>
          <w:sz w:val="24"/>
          <w:szCs w:val="24"/>
        </w:rPr>
        <w:t xml:space="preserve">, P </w:t>
      </w:r>
      <w:r>
        <w:rPr>
          <w:b w:val="false"/>
          <w:bCs w:val="false"/>
          <w:color w:val="000000"/>
          <w:sz w:val="24"/>
          <w:szCs w:val="24"/>
        </w:rPr>
        <w:t>&lt;</w:t>
      </w:r>
      <w:r>
        <w:rPr>
          <w:b w:val="false"/>
          <w:bCs w:val="false"/>
          <w:color w:val="000000"/>
          <w:sz w:val="24"/>
          <w:szCs w:val="24"/>
        </w:rPr>
        <w:t xml:space="preserve"> 0.01) </w:t>
      </w:r>
      <w:r>
        <w:rPr>
          <w:b w:val="false"/>
          <w:bCs w:val="false"/>
          <w:color w:val="000000"/>
          <w:sz w:val="24"/>
          <w:szCs w:val="24"/>
        </w:rPr>
        <w:t xml:space="preserve">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 xml:space="preserve">Brandenburg88 </w:t>
      </w:r>
      <w:r>
        <w:rPr>
          <w:b w:val="false"/>
          <w:bCs w:val="false"/>
          <w:i w:val="false"/>
          <w:iCs w:val="false"/>
          <w:color w:val="000000"/>
          <w:sz w:val="24"/>
          <w:szCs w:val="24"/>
        </w:rPr>
        <w:t>(LRT: G = 1</w:t>
      </w:r>
      <w:r>
        <w:rPr>
          <w:b w:val="false"/>
          <w:bCs w:val="false"/>
          <w:i w:val="false"/>
          <w:iCs w:val="false"/>
          <w:color w:val="000000"/>
          <w:sz w:val="24"/>
          <w:szCs w:val="24"/>
        </w:rPr>
        <w:t>8.3</w:t>
      </w:r>
      <w:r>
        <w:rPr>
          <w:b w:val="false"/>
          <w:bCs w:val="false"/>
          <w:i w:val="false"/>
          <w:iCs w:val="false"/>
          <w:color w:val="000000"/>
          <w:sz w:val="24"/>
          <w:szCs w:val="24"/>
        </w:rPr>
        <w:t xml:space="preserve">, df = </w:t>
      </w:r>
      <w:r>
        <w:rPr>
          <w:b w:val="false"/>
          <w:bCs w:val="false"/>
          <w:i w:val="false"/>
          <w:iCs w:val="false"/>
          <w:color w:val="000000"/>
          <w:sz w:val="24"/>
          <w:szCs w:val="24"/>
        </w:rPr>
        <w:t>3</w:t>
      </w:r>
      <w:r>
        <w:rPr>
          <w:b w:val="false"/>
          <w:bCs w:val="false"/>
          <w:i w:val="false"/>
          <w:iCs w:val="false"/>
          <w:color w:val="000000"/>
          <w:sz w:val="24"/>
          <w:szCs w:val="24"/>
        </w:rPr>
        <w:t xml:space="preserve">, P </w:t>
      </w:r>
      <w:r>
        <w:rPr>
          <w:b w:val="false"/>
          <w:bCs w:val="false"/>
          <w:i w:val="false"/>
          <w:iCs w:val="false"/>
          <w:color w:val="000000"/>
          <w:sz w:val="24"/>
          <w:szCs w:val="24"/>
        </w:rPr>
        <w:t>&lt;</w:t>
      </w:r>
      <w:r>
        <w:rPr>
          <w:b w:val="false"/>
          <w:bCs w:val="false"/>
          <w:i w:val="false"/>
          <w:iCs w:val="false"/>
          <w:color w:val="000000"/>
          <w:sz w:val="24"/>
          <w:szCs w:val="24"/>
        </w:rPr>
        <w:t xml:space="preserve"> 0.0</w:t>
      </w:r>
      <w:r>
        <w:rPr>
          <w:b w:val="false"/>
          <w:bCs w:val="false"/>
          <w:i w:val="false"/>
          <w:iCs w:val="false"/>
          <w:color w:val="000000"/>
          <w:sz w:val="24"/>
          <w:szCs w:val="24"/>
        </w:rPr>
        <w:t>01</w:t>
      </w:r>
      <w:r>
        <w:rPr>
          <w:b w:val="false"/>
          <w:bCs w:val="false"/>
          <w:i w:val="false"/>
          <w:iCs w:val="false"/>
          <w:color w:val="000000"/>
          <w:sz w:val="24"/>
          <w:szCs w:val="24"/>
        </w:rPr>
        <w:t>)</w:t>
      </w:r>
      <w:r>
        <w:rPr>
          <w:b w:val="false"/>
          <w:bCs w:val="false"/>
          <w:color w:val="000000"/>
          <w:sz w:val="24"/>
          <w:szCs w:val="24"/>
        </w:rPr>
        <w:t>. For these two infection groups, we performed post-hoc multiple comparison tests.</w:t>
      </w:r>
      <w:r>
        <w:rPr>
          <w:b w:val="false"/>
          <w:bCs w:val="false"/>
          <w:color w:val="000000"/>
          <w:sz w:val="24"/>
          <w:szCs w:val="24"/>
          <w:highlight w:val="yellow"/>
        </w:rPr>
        <w:t xml:space="preserve">  </w:t>
      </w:r>
    </w:p>
    <w:p>
      <w:pPr>
        <w:pStyle w:val="Normal"/>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affected equally, losing 6 to 10% of their initial weight at maximum (predicted average relative weight loss and 95%CI: </w:t>
      </w:r>
      <w:r>
        <w:rPr>
          <w:b w:val="false"/>
          <w:bCs w:val="false"/>
          <w:color w:val="000000"/>
          <w:sz w:val="24"/>
          <w:szCs w:val="24"/>
        </w:rPr>
        <w:t>SCHUNT (Mmd): 8% [</w:t>
      </w:r>
      <w:r>
        <w:rPr>
          <w:b w:val="false"/>
          <w:bCs w:val="false"/>
          <w:color w:val="000000"/>
          <w:sz w:val="24"/>
          <w:szCs w:val="24"/>
        </w:rPr>
        <w:t>4</w:t>
      </w:r>
      <w:r>
        <w:rPr>
          <w:b w:val="false"/>
          <w:bCs w:val="false"/>
          <w:color w:val="000000"/>
          <w:sz w:val="24"/>
          <w:szCs w:val="24"/>
        </w:rPr>
        <w:t>% – 1</w:t>
      </w:r>
      <w:r>
        <w:rPr>
          <w:b w:val="false"/>
          <w:bCs w:val="false"/>
          <w:color w:val="000000"/>
          <w:sz w:val="24"/>
          <w:szCs w:val="24"/>
        </w:rPr>
        <w:t>2</w:t>
      </w:r>
      <w:r>
        <w:rPr>
          <w:b w:val="false"/>
          <w:bCs w:val="false"/>
          <w:color w:val="000000"/>
          <w:sz w:val="24"/>
          <w:szCs w:val="24"/>
        </w:rPr>
        <w:t xml:space="preserve">%]; </w:t>
      </w:r>
      <w:r>
        <w:rPr>
          <w:color w:val="000000"/>
          <w:sz w:val="24"/>
          <w:szCs w:val="24"/>
        </w:rPr>
        <w:t xml:space="preserve">STRA </w:t>
      </w:r>
      <w:r>
        <w:rPr>
          <w:b w:val="false"/>
          <w:bCs w:val="false"/>
          <w:color w:val="000000"/>
          <w:sz w:val="24"/>
          <w:szCs w:val="24"/>
        </w:rPr>
        <w:t xml:space="preserve">(Mmd): </w:t>
      </w:r>
      <w:r>
        <w:rPr>
          <w:b w:val="false"/>
          <w:bCs w:val="false"/>
          <w:color w:val="000000"/>
          <w:sz w:val="24"/>
          <w:szCs w:val="24"/>
        </w:rPr>
        <w:t>7</w:t>
      </w:r>
      <w:r>
        <w:rPr>
          <w:color w:val="000000"/>
          <w:sz w:val="24"/>
          <w:szCs w:val="24"/>
        </w:rPr>
        <w:t>% [</w:t>
      </w:r>
      <w:r>
        <w:rPr>
          <w:color w:val="000000"/>
          <w:sz w:val="24"/>
          <w:szCs w:val="24"/>
        </w:rPr>
        <w:t>3</w:t>
      </w:r>
      <w:r>
        <w:rPr>
          <w:color w:val="000000"/>
          <w:sz w:val="24"/>
          <w:szCs w:val="24"/>
        </w:rPr>
        <w:t>% – 1</w:t>
      </w:r>
      <w:r>
        <w:rPr>
          <w:color w:val="000000"/>
          <w:sz w:val="24"/>
          <w:szCs w:val="24"/>
        </w:rPr>
        <w:t>1</w:t>
      </w:r>
      <w:r>
        <w:rPr>
          <w:color w:val="000000"/>
          <w:sz w:val="24"/>
          <w:szCs w:val="24"/>
        </w:rPr>
        <w:t xml:space="preserve">%]; BUSNA </w:t>
      </w:r>
      <w:r>
        <w:rPr>
          <w:b w:val="false"/>
          <w:bCs w:val="false"/>
          <w:color w:val="000000"/>
          <w:sz w:val="24"/>
          <w:szCs w:val="24"/>
        </w:rPr>
        <w:t xml:space="preserve">(Mmm): </w:t>
      </w:r>
      <w:r>
        <w:rPr>
          <w:color w:val="000000"/>
          <w:sz w:val="24"/>
          <w:szCs w:val="24"/>
        </w:rPr>
        <w:t>6% [</w:t>
      </w:r>
      <w:r>
        <w:rPr>
          <w:color w:val="000000"/>
          <w:sz w:val="24"/>
          <w:szCs w:val="24"/>
        </w:rPr>
        <w:t>2</w:t>
      </w:r>
      <w:r>
        <w:rPr>
          <w:color w:val="000000"/>
          <w:sz w:val="24"/>
          <w:szCs w:val="24"/>
        </w:rPr>
        <w:t xml:space="preserve">% – 10%]; </w:t>
      </w:r>
      <w:r>
        <w:rPr>
          <w:b w:val="false"/>
          <w:bCs w:val="false"/>
          <w:color w:val="000000"/>
          <w:sz w:val="24"/>
          <w:szCs w:val="24"/>
        </w:rPr>
        <w:t xml:space="preserve">PWD (Mmm): </w:t>
      </w:r>
      <w:r>
        <w:rPr>
          <w:b w:val="false"/>
          <w:bCs w:val="false"/>
          <w:color w:val="000000"/>
          <w:sz w:val="24"/>
          <w:szCs w:val="24"/>
        </w:rPr>
        <w:t>8</w:t>
      </w:r>
      <w:r>
        <w:rPr>
          <w:b w:val="false"/>
          <w:bCs w:val="false"/>
          <w:color w:val="000000"/>
          <w:sz w:val="24"/>
          <w:szCs w:val="24"/>
        </w:rPr>
        <w:t>% [</w:t>
      </w:r>
      <w:r>
        <w:rPr>
          <w:b w:val="false"/>
          <w:bCs w:val="false"/>
          <w:color w:val="000000"/>
          <w:sz w:val="24"/>
          <w:szCs w:val="24"/>
        </w:rPr>
        <w:t>4</w:t>
      </w:r>
      <w:r>
        <w:rPr>
          <w:b w:val="false"/>
          <w:bCs w:val="false"/>
          <w:color w:val="000000"/>
          <w:sz w:val="24"/>
          <w:szCs w:val="24"/>
        </w:rPr>
        <w:t>% - 1</w:t>
      </w:r>
      <w:r>
        <w:rPr>
          <w:b w:val="false"/>
          <w:bCs w:val="false"/>
          <w:color w:val="000000"/>
          <w:sz w:val="24"/>
          <w:szCs w:val="24"/>
        </w:rPr>
        <w:t>2</w:t>
      </w:r>
      <w:r>
        <w:rPr>
          <w:b w:val="false"/>
          <w:bCs w:val="false"/>
          <w:color w:val="000000"/>
          <w:sz w:val="24"/>
          <w:szCs w:val="24"/>
        </w:rPr>
        <w:t>%]</w:t>
      </w:r>
      <w:r>
        <w:rPr>
          <w:b w:val="false"/>
          <w:bCs w:val="false"/>
          <w:color w:val="auto"/>
          <w:sz w:val="24"/>
          <w:szCs w:val="24"/>
        </w:rPr>
        <w:t>). When infected with the second</w:t>
      </w:r>
      <w:r>
        <w:rPr>
          <w:b w:val="false"/>
          <w:bCs w:val="false"/>
          <w:i w:val="false"/>
          <w:iCs w:val="false"/>
          <w:color w:val="auto"/>
          <w:sz w:val="24"/>
          <w:szCs w:val="24"/>
        </w:rPr>
        <w:t xml:space="preserve"> </w:t>
      </w:r>
      <w:r>
        <w:rPr>
          <w:b w:val="false"/>
          <w:bCs w:val="false"/>
          <w:i/>
          <w:color w:val="auto"/>
          <w:sz w:val="24"/>
          <w:szCs w:val="24"/>
        </w:rPr>
        <w:t>E. ferrisi</w:t>
      </w:r>
      <w:r>
        <w:rPr>
          <w:b w:val="false"/>
          <w:bCs w:val="false"/>
          <w:color w:val="auto"/>
          <w:sz w:val="24"/>
          <w:szCs w:val="24"/>
        </w:rPr>
        <w:t xml:space="preserve"> isolate (Brandenburg64), </w:t>
      </w:r>
      <w:r>
        <w:rPr>
          <w:b w:val="false"/>
          <w:bCs w:val="false"/>
          <w:color w:val="auto"/>
          <w:sz w:val="24"/>
          <w:szCs w:val="24"/>
        </w:rPr>
        <w:t>one</w:t>
      </w:r>
      <w:r>
        <w:rPr>
          <w:b w:val="false"/>
          <w:bCs w:val="false"/>
          <w:color w:val="auto"/>
          <w:sz w:val="24"/>
          <w:szCs w:val="24"/>
        </w:rPr>
        <w:t xml:space="preserve"> </w:t>
      </w:r>
      <w:commentRangeStart w:id="6"/>
      <w:r>
        <w:rPr>
          <w:b w:val="false"/>
          <w:bCs w:val="false"/>
          <w:color w:val="auto"/>
          <w:sz w:val="24"/>
          <w:szCs w:val="24"/>
        </w:rPr>
        <w:t xml:space="preserve">Eastern mouse (Mmm) strain </w:t>
      </w:r>
      <w:r>
        <w:rPr>
          <w:b w:val="false"/>
          <w:bCs w:val="false"/>
          <w:color w:val="auto"/>
          <w:sz w:val="24"/>
          <w:szCs w:val="24"/>
        </w:rPr>
        <w:t>(PWD)</w:t>
      </w:r>
      <w:r>
        <w:rPr>
          <w:b w:val="false"/>
          <w:bCs w:val="false"/>
          <w:color w:val="auto"/>
          <w:sz w:val="24"/>
          <w:szCs w:val="24"/>
        </w:rPr>
      </w:r>
      <w:commentRangeEnd w:id="6"/>
      <w:r>
        <w:commentReference w:id="6"/>
      </w:r>
      <w:r>
        <w:rPr>
          <w:b w:val="false"/>
          <w:bCs w:val="false"/>
          <w:color w:val="auto"/>
          <w:sz w:val="24"/>
          <w:szCs w:val="24"/>
        </w:rPr>
        <w:t xml:space="preserve"> </w:t>
      </w:r>
      <w:r>
        <w:rPr>
          <w:b w:val="false"/>
          <w:bCs w:val="false"/>
          <w:color w:val="auto"/>
          <w:sz w:val="24"/>
          <w:szCs w:val="24"/>
        </w:rPr>
        <w:t xml:space="preserve">lost more weight </w:t>
      </w:r>
      <w:r>
        <w:rPr>
          <w:b w:val="false"/>
          <w:bCs w:val="false"/>
          <w:color w:val="auto"/>
          <w:sz w:val="24"/>
          <w:szCs w:val="24"/>
        </w:rPr>
        <w:t xml:space="preserve">than both Western mouse (Mmd) strains </w:t>
      </w:r>
      <w:r>
        <w:rPr>
          <w:b w:val="false"/>
          <w:bCs w:val="false"/>
          <w:color w:val="auto"/>
          <w:sz w:val="24"/>
          <w:szCs w:val="24"/>
        </w:rPr>
        <w:t>(</w:t>
      </w:r>
      <w:r>
        <w:rPr>
          <w:b w:val="false"/>
          <w:bCs w:val="false"/>
          <w:i w:val="false"/>
          <w:caps w:val="false"/>
          <w:smallCaps w:val="false"/>
          <w:color w:val="auto"/>
          <w:spacing w:val="0"/>
          <w:sz w:val="24"/>
          <w:szCs w:val="24"/>
        </w:rPr>
        <w:t xml:space="preserve">Tukey test: </w:t>
      </w:r>
      <w:r>
        <w:rPr>
          <w:b w:val="false"/>
          <w:bCs w:val="false"/>
          <w:color w:val="auto"/>
          <w:sz w:val="24"/>
          <w:szCs w:val="24"/>
        </w:rPr>
        <w:t>PWD-</w:t>
      </w:r>
      <w:r>
        <w:rPr>
          <w:b w:val="false"/>
          <w:bCs w:val="false"/>
          <w:color w:val="auto"/>
          <w:sz w:val="24"/>
          <w:szCs w:val="24"/>
        </w:rPr>
        <w:t>SCHUNT</w:t>
      </w:r>
      <w:r>
        <w:rPr>
          <w:b w:val="false"/>
          <w:bCs w:val="false"/>
          <w:color w:val="auto"/>
          <w:sz w:val="24"/>
          <w:szCs w:val="24"/>
        </w:rPr>
        <w:t xml:space="preserve">: P </w:t>
      </w:r>
      <w:r>
        <w:rPr>
          <w:b w:val="false"/>
          <w:bCs w:val="false"/>
          <w:color w:val="auto"/>
          <w:sz w:val="24"/>
          <w:szCs w:val="24"/>
        </w:rPr>
        <w:t xml:space="preserve">= 0.03, PWD-STRA: P &lt; 0.01; </w:t>
      </w:r>
      <w:r>
        <w:rPr>
          <w:b w:val="false"/>
          <w:bCs w:val="false"/>
          <w:color w:val="auto"/>
          <w:sz w:val="24"/>
          <w:szCs w:val="24"/>
        </w:rPr>
        <w:t xml:space="preserve">predicted relative weight loss and 95%CI: </w:t>
      </w:r>
      <w:r>
        <w:rPr>
          <w:b w:val="false"/>
          <w:bCs w:val="false"/>
          <w:color w:val="000000"/>
          <w:sz w:val="24"/>
          <w:szCs w:val="24"/>
        </w:rPr>
        <w:t xml:space="preserve">SCHUNT (Mmd): </w:t>
      </w:r>
      <w:r>
        <w:rPr>
          <w:b w:val="false"/>
          <w:bCs w:val="false"/>
          <w:color w:val="000000"/>
          <w:sz w:val="24"/>
          <w:szCs w:val="24"/>
        </w:rPr>
        <w:t>5</w:t>
      </w:r>
      <w:r>
        <w:rPr>
          <w:b w:val="false"/>
          <w:bCs w:val="false"/>
          <w:color w:val="000000"/>
          <w:sz w:val="24"/>
          <w:szCs w:val="24"/>
        </w:rPr>
        <w:t>% [</w:t>
      </w:r>
      <w:r>
        <w:rPr>
          <w:b w:val="false"/>
          <w:bCs w:val="false"/>
          <w:color w:val="000000"/>
          <w:sz w:val="24"/>
          <w:szCs w:val="24"/>
        </w:rPr>
        <w:t>2</w:t>
      </w:r>
      <w:r>
        <w:rPr>
          <w:b w:val="false"/>
          <w:bCs w:val="false"/>
          <w:color w:val="000000"/>
          <w:sz w:val="24"/>
          <w:szCs w:val="24"/>
        </w:rPr>
        <w:t xml:space="preserve">% – </w:t>
      </w:r>
      <w:r>
        <w:rPr>
          <w:b w:val="false"/>
          <w:bCs w:val="false"/>
          <w:color w:val="000000"/>
          <w:sz w:val="24"/>
          <w:szCs w:val="24"/>
        </w:rPr>
        <w:t>7</w:t>
      </w:r>
      <w:r>
        <w:rPr>
          <w:b w:val="false"/>
          <w:bCs w:val="false"/>
          <w:color w:val="000000"/>
          <w:sz w:val="24"/>
          <w:szCs w:val="24"/>
        </w:rPr>
        <w:t xml:space="preserve">%]; STRA (Mmd): </w:t>
      </w:r>
      <w:r>
        <w:rPr>
          <w:b w:val="false"/>
          <w:bCs w:val="false"/>
          <w:color w:val="000000"/>
          <w:sz w:val="24"/>
          <w:szCs w:val="24"/>
        </w:rPr>
        <w:t>3</w:t>
      </w:r>
      <w:r>
        <w:rPr>
          <w:b w:val="false"/>
          <w:bCs w:val="false"/>
          <w:color w:val="000000"/>
          <w:sz w:val="24"/>
          <w:szCs w:val="24"/>
        </w:rPr>
        <w:t>% [</w:t>
      </w:r>
      <w:r>
        <w:rPr>
          <w:b w:val="false"/>
          <w:bCs w:val="false"/>
          <w:color w:val="000000"/>
          <w:sz w:val="24"/>
          <w:szCs w:val="24"/>
        </w:rPr>
        <w:t>1</w:t>
      </w:r>
      <w:r>
        <w:rPr>
          <w:b w:val="false"/>
          <w:bCs w:val="false"/>
          <w:color w:val="000000"/>
          <w:sz w:val="24"/>
          <w:szCs w:val="24"/>
        </w:rPr>
        <w:t xml:space="preserve">% – </w:t>
      </w:r>
      <w:r>
        <w:rPr>
          <w:b w:val="false"/>
          <w:bCs w:val="false"/>
          <w:color w:val="000000"/>
          <w:sz w:val="24"/>
          <w:szCs w:val="24"/>
        </w:rPr>
        <w:t>6</w:t>
      </w:r>
      <w:r>
        <w:rPr>
          <w:b w:val="false"/>
          <w:bCs w:val="false"/>
          <w:color w:val="000000"/>
          <w:sz w:val="24"/>
          <w:szCs w:val="24"/>
        </w:rPr>
        <w:t xml:space="preserve">%]; BUSNA (Mmm): </w:t>
      </w:r>
      <w:r>
        <w:rPr>
          <w:b w:val="false"/>
          <w:bCs w:val="false"/>
          <w:color w:val="000000"/>
          <w:sz w:val="24"/>
          <w:szCs w:val="24"/>
        </w:rPr>
        <w:t>7</w:t>
      </w:r>
      <w:r>
        <w:rPr>
          <w:b w:val="false"/>
          <w:bCs w:val="false"/>
          <w:color w:val="000000"/>
          <w:sz w:val="24"/>
          <w:szCs w:val="24"/>
        </w:rPr>
        <w:t>% [</w:t>
      </w:r>
      <w:r>
        <w:rPr>
          <w:b w:val="false"/>
          <w:bCs w:val="false"/>
          <w:color w:val="000000"/>
          <w:sz w:val="24"/>
          <w:szCs w:val="24"/>
        </w:rPr>
        <w:t>4</w:t>
      </w:r>
      <w:r>
        <w:rPr>
          <w:b w:val="false"/>
          <w:bCs w:val="false"/>
          <w:color w:val="000000"/>
          <w:sz w:val="24"/>
          <w:szCs w:val="24"/>
        </w:rPr>
        <w:t xml:space="preserve">% – 10%]; PWD (Mmm): </w:t>
      </w:r>
      <w:r>
        <w:rPr>
          <w:b w:val="false"/>
          <w:bCs w:val="false"/>
          <w:color w:val="000000"/>
          <w:sz w:val="24"/>
          <w:szCs w:val="24"/>
        </w:rPr>
        <w:t>9</w:t>
      </w:r>
      <w:r>
        <w:rPr>
          <w:b w:val="false"/>
          <w:bCs w:val="false"/>
          <w:color w:val="000000"/>
          <w:sz w:val="24"/>
          <w:szCs w:val="24"/>
        </w:rPr>
        <w:t>% [</w:t>
      </w:r>
      <w:r>
        <w:rPr>
          <w:b w:val="false"/>
          <w:bCs w:val="false"/>
          <w:color w:val="000000"/>
          <w:sz w:val="24"/>
          <w:szCs w:val="24"/>
        </w:rPr>
        <w:t>6</w:t>
      </w:r>
      <w:r>
        <w:rPr>
          <w:b w:val="false"/>
          <w:bCs w:val="false"/>
          <w:color w:val="000000"/>
          <w:sz w:val="24"/>
          <w:szCs w:val="24"/>
        </w:rPr>
        <w:t>% - 1</w:t>
      </w:r>
      <w:r>
        <w:rPr>
          <w:b w:val="false"/>
          <w:bCs w:val="false"/>
          <w:color w:val="000000"/>
          <w:sz w:val="24"/>
          <w:szCs w:val="24"/>
        </w:rPr>
        <w:t>2</w:t>
      </w:r>
      <w:r>
        <w:rPr>
          <w:b w:val="false"/>
          <w:bCs w:val="false"/>
          <w:color w:val="000000"/>
          <w:sz w:val="24"/>
          <w:szCs w:val="24"/>
        </w:rPr>
        <w:t>%]</w:t>
      </w:r>
      <w:r>
        <w:rPr>
          <w:b w:val="false"/>
          <w:bCs w:val="false"/>
          <w:color w:val="auto"/>
          <w:sz w:val="24"/>
          <w:szCs w:val="24"/>
        </w:rPr>
        <w:t xml:space="preserve">). </w:t>
      </w:r>
      <w:commentRangeStart w:id="7"/>
      <w:r>
        <w:rPr>
          <w:b w:val="false"/>
          <w:bCs w:val="false"/>
          <w:color w:val="auto"/>
          <w:sz w:val="24"/>
          <w:szCs w:val="24"/>
        </w:rPr>
        <w:t xml:space="preserve">Local adaptation of E. ferrisi would be tested if We have no indication that Western </w:t>
      </w:r>
      <w:r>
        <w:rPr>
          <w:b w:val="false"/>
          <w:bCs w:val="false"/>
          <w:i/>
          <w:iCs/>
          <w:color w:val="auto"/>
          <w:sz w:val="24"/>
          <w:szCs w:val="24"/>
        </w:rPr>
        <w:t>E. ferrisi</w:t>
      </w:r>
      <w:r>
        <w:rPr>
          <w:b w:val="false"/>
          <w:bCs w:val="false"/>
          <w:color w:val="auto"/>
          <w:sz w:val="24"/>
          <w:szCs w:val="24"/>
        </w:rPr>
        <w:t xml:space="preserve"> could be locally adapted.</w:t>
      </w:r>
      <w:commentRangeEnd w:id="7"/>
      <w:r>
        <w:commentReference w:id="7"/>
      </w:r>
      <w:r>
        <w:rPr>
          <w:b w:val="false"/>
          <w:bCs w:val="false"/>
          <w:color w:val="auto"/>
          <w:sz w:val="24"/>
          <w:szCs w:val="24"/>
        </w:rPr>
      </w:r>
    </w:p>
    <w:p>
      <w:pPr>
        <w:pStyle w:val="Normal"/>
        <w:rPr/>
      </w:pPr>
      <w:r>
        <w:rPr>
          <w:color w:val="000000"/>
          <w:sz w:val="24"/>
          <w:szCs w:val="24"/>
        </w:rPr>
        <w:t>T</w:t>
      </w:r>
      <w:r>
        <w:rPr>
          <w:color w:val="000000"/>
          <w:sz w:val="24"/>
          <w:szCs w:val="24"/>
        </w:rPr>
        <w:t xml:space="preserve">he differences in relative weight loss were found more pronounced </w:t>
      </w:r>
      <w:r>
        <w:rPr>
          <w:color w:val="000000"/>
          <w:sz w:val="24"/>
          <w:szCs w:val="24"/>
        </w:rPr>
        <w:t xml:space="preserve">between strains </w:t>
      </w:r>
      <w:r>
        <w:rPr>
          <w:color w:val="000000"/>
          <w:sz w:val="24"/>
          <w:szCs w:val="24"/>
        </w:rPr>
        <w:t xml:space="preserve">upon infection with </w:t>
      </w:r>
      <w:r>
        <w:rPr>
          <w:b w:val="false"/>
          <w:bCs w:val="false"/>
          <w:i/>
          <w:color w:val="auto"/>
          <w:sz w:val="24"/>
          <w:szCs w:val="24"/>
        </w:rPr>
        <w:t>E. falciformis</w:t>
      </w:r>
      <w:r>
        <w:rPr>
          <w:b w:val="false"/>
          <w:bCs w:val="false"/>
          <w:color w:val="auto"/>
          <w:sz w:val="24"/>
          <w:szCs w:val="24"/>
        </w:rPr>
        <w:t xml:space="preserve"> isolate (Brandenburg88), with </w:t>
      </w:r>
      <w:r>
        <w:rPr>
          <w:b w:val="false"/>
          <w:bCs w:val="false"/>
          <w:color w:val="auto"/>
          <w:sz w:val="24"/>
          <w:szCs w:val="24"/>
        </w:rPr>
        <w:t>one</w:t>
      </w:r>
      <w:r>
        <w:rPr>
          <w:b w:val="false"/>
          <w:bCs w:val="false"/>
          <w:color w:val="auto"/>
          <w:sz w:val="24"/>
          <w:szCs w:val="24"/>
        </w:rPr>
        <w:t xml:space="preserve"> Western mouse strain </w:t>
      </w:r>
      <w:r>
        <w:rPr>
          <w:b w:val="false"/>
          <w:bCs w:val="false"/>
          <w:color w:val="auto"/>
          <w:sz w:val="24"/>
          <w:szCs w:val="24"/>
        </w:rPr>
        <w:t>(STRA)</w:t>
      </w:r>
      <w:r>
        <w:rPr>
          <w:b w:val="false"/>
          <w:bCs w:val="false"/>
          <w:color w:val="auto"/>
          <w:sz w:val="24"/>
          <w:szCs w:val="24"/>
        </w:rPr>
        <w:t xml:space="preserve"> less affected by the infection </w:t>
      </w:r>
      <w:r>
        <w:rPr>
          <w:b w:val="false"/>
          <w:bCs w:val="false"/>
          <w:color w:val="000000"/>
          <w:sz w:val="24"/>
          <w:szCs w:val="24"/>
        </w:rPr>
        <w:t>than</w:t>
      </w:r>
      <w:r>
        <w:rPr>
          <w:b w:val="false"/>
          <w:bCs w:val="false"/>
          <w:color w:val="auto"/>
          <w:sz w:val="24"/>
          <w:szCs w:val="24"/>
        </w:rPr>
        <w:t xml:space="preserve"> both Eastern mouse strains </w:t>
      </w:r>
      <w:r>
        <w:rPr>
          <w:b w:val="false"/>
          <w:bCs w:val="false"/>
          <w:color w:val="auto"/>
          <w:sz w:val="24"/>
          <w:szCs w:val="24"/>
        </w:rPr>
        <w:t>(</w:t>
      </w:r>
      <w:r>
        <w:rPr>
          <w:b w:val="false"/>
          <w:bCs w:val="false"/>
          <w:i w:val="false"/>
          <w:caps w:val="false"/>
          <w:smallCaps w:val="false"/>
          <w:color w:val="auto"/>
          <w:spacing w:val="0"/>
          <w:sz w:val="24"/>
          <w:szCs w:val="24"/>
        </w:rPr>
        <w:t>Tukey test: STRA-BUSNA: P &lt; 0.01; STRA-PWD</w:t>
      </w:r>
      <w:r>
        <w:rPr>
          <w:b w:val="false"/>
          <w:bCs w:val="false"/>
          <w:color w:val="auto"/>
          <w:sz w:val="24"/>
          <w:szCs w:val="24"/>
        </w:rPr>
        <w:t xml:space="preserve">: P &lt; 0.01; predicted average relative weight loss and 95%CI: </w:t>
      </w:r>
      <w:r>
        <w:rPr>
          <w:b w:val="false"/>
          <w:bCs w:val="false"/>
          <w:color w:val="000000"/>
          <w:sz w:val="24"/>
          <w:szCs w:val="24"/>
        </w:rPr>
        <w:t xml:space="preserve">SCHUNT (Mmd): </w:t>
      </w:r>
      <w:r>
        <w:rPr>
          <w:b w:val="false"/>
          <w:bCs w:val="false"/>
          <w:color w:val="000000"/>
          <w:sz w:val="24"/>
          <w:szCs w:val="24"/>
        </w:rPr>
        <w:t>10</w:t>
      </w:r>
      <w:r>
        <w:rPr>
          <w:b w:val="false"/>
          <w:bCs w:val="false"/>
          <w:color w:val="000000"/>
          <w:sz w:val="24"/>
          <w:szCs w:val="24"/>
        </w:rPr>
        <w:t>% [</w:t>
      </w:r>
      <w:r>
        <w:rPr>
          <w:b w:val="false"/>
          <w:bCs w:val="false"/>
          <w:color w:val="000000"/>
          <w:sz w:val="24"/>
          <w:szCs w:val="24"/>
        </w:rPr>
        <w:t>6</w:t>
      </w:r>
      <w:r>
        <w:rPr>
          <w:b w:val="false"/>
          <w:bCs w:val="false"/>
          <w:color w:val="000000"/>
          <w:sz w:val="24"/>
          <w:szCs w:val="24"/>
        </w:rPr>
        <w:t>% – 1</w:t>
      </w:r>
      <w:r>
        <w:rPr>
          <w:b w:val="false"/>
          <w:bCs w:val="false"/>
          <w:color w:val="000000"/>
          <w:sz w:val="24"/>
          <w:szCs w:val="24"/>
        </w:rPr>
        <w:t>5</w:t>
      </w:r>
      <w:r>
        <w:rPr>
          <w:b w:val="false"/>
          <w:bCs w:val="false"/>
          <w:color w:val="000000"/>
          <w:sz w:val="24"/>
          <w:szCs w:val="24"/>
        </w:rPr>
        <w:t xml:space="preserve">%]; STRA (Mmd): </w:t>
      </w:r>
      <w:r>
        <w:rPr>
          <w:b w:val="false"/>
          <w:bCs w:val="false"/>
          <w:color w:val="000000"/>
          <w:sz w:val="24"/>
          <w:szCs w:val="24"/>
        </w:rPr>
        <w:t>6</w:t>
      </w:r>
      <w:r>
        <w:rPr>
          <w:b w:val="false"/>
          <w:bCs w:val="false"/>
          <w:color w:val="000000"/>
          <w:sz w:val="24"/>
          <w:szCs w:val="24"/>
        </w:rPr>
        <w:t>% [</w:t>
      </w:r>
      <w:r>
        <w:rPr>
          <w:b w:val="false"/>
          <w:bCs w:val="false"/>
          <w:color w:val="000000"/>
          <w:sz w:val="24"/>
          <w:szCs w:val="24"/>
        </w:rPr>
        <w:t>2</w:t>
      </w:r>
      <w:r>
        <w:rPr>
          <w:b w:val="false"/>
          <w:bCs w:val="false"/>
          <w:color w:val="000000"/>
          <w:sz w:val="24"/>
          <w:szCs w:val="24"/>
        </w:rPr>
        <w:t>% – 1</w:t>
      </w:r>
      <w:r>
        <w:rPr>
          <w:b w:val="false"/>
          <w:bCs w:val="false"/>
          <w:color w:val="000000"/>
          <w:sz w:val="24"/>
          <w:szCs w:val="24"/>
        </w:rPr>
        <w:t>0</w:t>
      </w:r>
      <w:r>
        <w:rPr>
          <w:b w:val="false"/>
          <w:bCs w:val="false"/>
          <w:color w:val="000000"/>
          <w:sz w:val="24"/>
          <w:szCs w:val="24"/>
        </w:rPr>
        <w:t xml:space="preserve">%]; BUSNA (Mmm): </w:t>
      </w:r>
      <w:r>
        <w:rPr>
          <w:b w:val="false"/>
          <w:bCs w:val="false"/>
          <w:color w:val="000000"/>
          <w:sz w:val="24"/>
          <w:szCs w:val="24"/>
        </w:rPr>
        <w:t>18</w:t>
      </w:r>
      <w:r>
        <w:rPr>
          <w:b w:val="false"/>
          <w:bCs w:val="false"/>
          <w:color w:val="000000"/>
          <w:sz w:val="24"/>
          <w:szCs w:val="24"/>
        </w:rPr>
        <w:t>% [</w:t>
      </w:r>
      <w:r>
        <w:rPr>
          <w:b w:val="false"/>
          <w:bCs w:val="false"/>
          <w:color w:val="000000"/>
          <w:sz w:val="24"/>
          <w:szCs w:val="24"/>
        </w:rPr>
        <w:t>14</w:t>
      </w:r>
      <w:r>
        <w:rPr>
          <w:b w:val="false"/>
          <w:bCs w:val="false"/>
          <w:color w:val="000000"/>
          <w:sz w:val="24"/>
          <w:szCs w:val="24"/>
        </w:rPr>
        <w:t xml:space="preserve">% – </w:t>
      </w:r>
      <w:r>
        <w:rPr>
          <w:b w:val="false"/>
          <w:bCs w:val="false"/>
          <w:color w:val="000000"/>
          <w:sz w:val="24"/>
          <w:szCs w:val="24"/>
        </w:rPr>
        <w:t>21</w:t>
      </w:r>
      <w:r>
        <w:rPr>
          <w:b w:val="false"/>
          <w:bCs w:val="false"/>
          <w:color w:val="000000"/>
          <w:sz w:val="24"/>
          <w:szCs w:val="24"/>
        </w:rPr>
        <w:t xml:space="preserve">%]; PWD (Mmm): </w:t>
      </w:r>
      <w:r>
        <w:rPr>
          <w:b w:val="false"/>
          <w:bCs w:val="false"/>
          <w:color w:val="000000"/>
          <w:sz w:val="24"/>
          <w:szCs w:val="24"/>
        </w:rPr>
        <w:t>19</w:t>
      </w:r>
      <w:r>
        <w:rPr>
          <w:b w:val="false"/>
          <w:bCs w:val="false"/>
          <w:color w:val="000000"/>
          <w:sz w:val="24"/>
          <w:szCs w:val="24"/>
        </w:rPr>
        <w:t>% [</w:t>
      </w:r>
      <w:r>
        <w:rPr>
          <w:b w:val="false"/>
          <w:bCs w:val="false"/>
          <w:color w:val="000000"/>
          <w:sz w:val="24"/>
          <w:szCs w:val="24"/>
        </w:rPr>
        <w:t>15</w:t>
      </w:r>
      <w:r>
        <w:rPr>
          <w:b w:val="false"/>
          <w:bCs w:val="false"/>
          <w:color w:val="000000"/>
          <w:sz w:val="24"/>
          <w:szCs w:val="24"/>
        </w:rPr>
        <w:t xml:space="preserve">% - </w:t>
      </w:r>
      <w:r>
        <w:rPr>
          <w:b w:val="false"/>
          <w:bCs w:val="false"/>
          <w:color w:val="000000"/>
          <w:sz w:val="24"/>
          <w:szCs w:val="24"/>
        </w:rPr>
        <w:t>23</w:t>
      </w:r>
      <w:r>
        <w:rPr>
          <w:b w:val="false"/>
          <w:bCs w:val="false"/>
          <w:color w:val="000000"/>
          <w:sz w:val="24"/>
          <w:szCs w:val="24"/>
        </w:rPr>
        <w:t>%]</w:t>
      </w:r>
      <w:r>
        <w:rPr>
          <w:b w:val="false"/>
          <w:bCs w:val="false"/>
          <w:color w:val="auto"/>
          <w:sz w:val="24"/>
          <w:szCs w:val="24"/>
        </w:rPr>
        <w:t xml:space="preserve">). Of note, after losing a lot of weight, an important number of Eastern mice (Mmm) died of infection by </w:t>
      </w:r>
      <w:r>
        <w:rPr>
          <w:b w:val="false"/>
          <w:bCs w:val="false"/>
          <w:i/>
          <w:color w:val="auto"/>
          <w:sz w:val="24"/>
          <w:szCs w:val="24"/>
        </w:rPr>
        <w:t xml:space="preserve">E. falciformis </w:t>
      </w:r>
      <w:r>
        <w:rPr>
          <w:b w:val="false"/>
          <w:bCs w:val="false"/>
          <w:color w:val="000000"/>
          <w:sz w:val="24"/>
          <w:szCs w:val="24"/>
        </w:rPr>
        <w:t xml:space="preserve">(3 out of 7 PWD and 5 out of 7 BUSNA). Such mortality was not found in </w:t>
      </w:r>
      <w:r>
        <w:rPr>
          <w:b w:val="false"/>
          <w:bCs w:val="false"/>
          <w:i/>
          <w:color w:val="auto"/>
          <w:sz w:val="24"/>
          <w:szCs w:val="24"/>
        </w:rPr>
        <w:t>E. ferrisi</w:t>
      </w:r>
      <w:r>
        <w:rPr>
          <w:b w:val="false"/>
          <w:bCs w:val="false"/>
          <w:i w:val="false"/>
          <w:iCs w:val="false"/>
          <w:color w:val="auto"/>
          <w:sz w:val="24"/>
          <w:szCs w:val="24"/>
        </w:rPr>
        <w:t xml:space="preserve"> infected animals.</w:t>
      </w:r>
    </w:p>
    <w:p>
      <w:pPr>
        <w:pStyle w:val="Normal"/>
        <w:rPr/>
      </w:pPr>
      <w:r>
        <w:rPr>
          <w:b w:val="false"/>
          <w:bCs w:val="false"/>
          <w:strike w:val="false"/>
          <w:dstrike w:val="false"/>
          <w:color w:val="auto"/>
          <w:sz w:val="24"/>
          <w:szCs w:val="24"/>
        </w:rPr>
        <w:t>Eventually, when comparing the above values of relative weight loss of each mouse strain across infection isolates, both Western mouse (Mmd) strain</w:t>
      </w:r>
      <w:commentRangeStart w:id="8"/>
      <w:r>
        <w:rPr>
          <w:b w:val="false"/>
          <w:bCs w:val="false"/>
          <w:strike w:val="false"/>
          <w:dstrike w:val="false"/>
          <w:color w:val="auto"/>
          <w:sz w:val="24"/>
          <w:szCs w:val="24"/>
        </w:rPr>
        <w:t>s</w:t>
      </w:r>
      <w:r>
        <w:rPr>
          <w:b w:val="false"/>
          <w:bCs w:val="false"/>
          <w:strike w:val="false"/>
          <w:dstrike w:val="false"/>
          <w:color w:val="auto"/>
          <w:sz w:val="24"/>
          <w:szCs w:val="24"/>
        </w:rPr>
      </w:r>
      <w:commentRangeEnd w:id="8"/>
      <w:r>
        <w:commentReference w:id="8"/>
      </w:r>
      <w:r>
        <w:rPr>
          <w:b w:val="false"/>
          <w:bCs w:val="false"/>
          <w:strike w:val="false"/>
          <w:dstrike w:val="false"/>
          <w:color w:val="auto"/>
          <w:sz w:val="24"/>
          <w:szCs w:val="24"/>
        </w:rPr>
        <w:t xml:space="preserve"> (STRA and SCHUNT) lost on average between </w:t>
      </w:r>
      <w:r>
        <w:rPr>
          <w:b w:val="false"/>
          <w:bCs w:val="false"/>
          <w:strike w:val="false"/>
          <w:dstrike w:val="false"/>
          <w:color w:val="auto"/>
          <w:sz w:val="24"/>
          <w:szCs w:val="24"/>
        </w:rPr>
        <w:t>3</w:t>
      </w:r>
      <w:r>
        <w:rPr>
          <w:b w:val="false"/>
          <w:bCs w:val="false"/>
          <w:strike w:val="false"/>
          <w:dstrike w:val="false"/>
          <w:color w:val="auto"/>
          <w:sz w:val="24"/>
          <w:szCs w:val="24"/>
        </w:rPr>
        <w:t xml:space="preserve"> and 1</w:t>
      </w:r>
      <w:r>
        <w:rPr>
          <w:b w:val="false"/>
          <w:bCs w:val="false"/>
          <w:strike w:val="false"/>
          <w:dstrike w:val="false"/>
          <w:color w:val="auto"/>
          <w:sz w:val="24"/>
          <w:szCs w:val="24"/>
        </w:rPr>
        <w:t>0</w:t>
      </w:r>
      <w:r>
        <w:rPr>
          <w:b w:val="false"/>
          <w:bCs w:val="false"/>
          <w:strike w:val="false"/>
          <w:dstrike w:val="false"/>
          <w:color w:val="auto"/>
          <w:sz w:val="24"/>
          <w:szCs w:val="24"/>
        </w:rPr>
        <w:t xml:space="preserve">% </w:t>
      </w:r>
      <w:r>
        <w:rPr>
          <w:b w:val="false"/>
          <w:bCs w:val="false"/>
          <w:strike w:val="false"/>
          <w:dstrike w:val="false"/>
          <w:color w:val="auto"/>
          <w:sz w:val="24"/>
          <w:szCs w:val="24"/>
        </w:rPr>
        <w:t xml:space="preserve">of their starting weight for all infections. </w:t>
      </w:r>
      <w:r>
        <w:rPr>
          <w:b w:val="false"/>
          <w:bCs w:val="false"/>
          <w:strike w:val="false"/>
          <w:dstrike w:val="false"/>
          <w:color w:val="auto"/>
          <w:sz w:val="24"/>
          <w:szCs w:val="24"/>
        </w:rPr>
        <w:t xml:space="preserve">In the other hand, </w:t>
      </w:r>
      <w:r>
        <w:rPr>
          <w:b w:val="false"/>
          <w:bCs w:val="false"/>
          <w:strike w:val="false"/>
          <w:dstrike w:val="false"/>
          <w:color w:val="auto"/>
          <w:sz w:val="24"/>
          <w:szCs w:val="24"/>
        </w:rPr>
        <w:t xml:space="preserve">both Eastern mouse strains (BUSNA and PWD) were </w:t>
      </w:r>
      <w:r>
        <w:rPr>
          <w:b w:val="false"/>
          <w:bCs w:val="false"/>
          <w:strike w:val="false"/>
          <w:dstrike w:val="false"/>
          <w:color w:val="auto"/>
          <w:sz w:val="24"/>
          <w:szCs w:val="24"/>
        </w:rPr>
        <w:t>found</w:t>
      </w:r>
      <w:r>
        <w:rPr>
          <w:b w:val="false"/>
          <w:bCs w:val="false"/>
          <w:strike w:val="false"/>
          <w:dstrike w:val="false"/>
          <w:color w:val="auto"/>
          <w:sz w:val="24"/>
          <w:szCs w:val="24"/>
        </w:rPr>
        <w:t xml:space="preserve"> more affected </w:t>
      </w:r>
      <w:r>
        <w:rPr>
          <w:b w:val="false"/>
          <w:bCs w:val="false"/>
          <w:strike w:val="false"/>
          <w:dstrike w:val="false"/>
          <w:color w:val="auto"/>
          <w:sz w:val="24"/>
          <w:szCs w:val="24"/>
        </w:rPr>
        <w:t>on average</w:t>
      </w:r>
      <w:r>
        <w:rPr>
          <w:b w:val="false"/>
          <w:bCs w:val="false"/>
          <w:strike w:val="false"/>
          <w:dstrike w:val="false"/>
          <w:color w:val="auto"/>
          <w:sz w:val="24"/>
          <w:szCs w:val="24"/>
        </w:rPr>
        <w:t xml:space="preserve"> by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w:t>
      </w:r>
      <w:r>
        <w:rPr>
          <w:b w:val="false"/>
          <w:bCs w:val="false"/>
          <w:strike w:val="false"/>
          <w:dstrike w:val="false"/>
          <w:color w:val="auto"/>
          <w:sz w:val="24"/>
          <w:szCs w:val="24"/>
        </w:rPr>
        <w:t>18-</w:t>
      </w:r>
      <w:r>
        <w:rPr>
          <w:b w:val="false"/>
          <w:bCs w:val="false"/>
          <w:strike w:val="false"/>
          <w:dstrike w:val="false"/>
          <w:color w:val="auto"/>
          <w:sz w:val="24"/>
          <w:szCs w:val="24"/>
        </w:rPr>
        <w:t>19</w:t>
      </w:r>
      <w:r>
        <w:rPr>
          <w:b w:val="false"/>
          <w:bCs w:val="false"/>
          <w:strike w:val="false"/>
          <w:dstrike w:val="false"/>
          <w:color w:val="auto"/>
          <w:sz w:val="24"/>
          <w:szCs w:val="24"/>
        </w:rPr>
        <w:t xml:space="preserve">% </w:t>
      </w:r>
      <w:r>
        <w:rPr>
          <w:b w:val="false"/>
          <w:bCs w:val="false"/>
          <w:strike w:val="false"/>
          <w:dstrike w:val="false"/>
          <w:color w:val="auto"/>
          <w:sz w:val="24"/>
          <w:szCs w:val="24"/>
        </w:rPr>
        <w:t xml:space="preserve">relative weight loss, and high mortality as described above) than by both </w:t>
      </w:r>
      <w:r>
        <w:rPr>
          <w:b w:val="false"/>
          <w:bCs w:val="false"/>
          <w:i/>
          <w:iCs/>
          <w:strike w:val="false"/>
          <w:dstrike w:val="false"/>
          <w:color w:val="auto"/>
          <w:sz w:val="24"/>
          <w:szCs w:val="24"/>
        </w:rPr>
        <w:t>E. ferrisi</w:t>
      </w:r>
      <w:r>
        <w:rPr>
          <w:b w:val="false"/>
          <w:bCs w:val="false"/>
          <w:strike w:val="false"/>
          <w:dstrike w:val="false"/>
          <w:color w:val="auto"/>
          <w:sz w:val="24"/>
          <w:szCs w:val="24"/>
        </w:rPr>
        <w:t xml:space="preserve"> isolates</w:t>
      </w:r>
      <w:r>
        <w:rPr>
          <w:b w:val="false"/>
          <w:bCs w:val="false"/>
          <w:strike w:val="false"/>
          <w:dstrike w:val="false"/>
          <w:color w:val="auto"/>
          <w:sz w:val="24"/>
          <w:szCs w:val="24"/>
        </w:rPr>
        <w:t xml:space="preserve"> (6 to </w:t>
      </w:r>
      <w:r>
        <w:rPr>
          <w:b w:val="false"/>
          <w:bCs w:val="false"/>
          <w:strike w:val="false"/>
          <w:dstrike w:val="false"/>
          <w:color w:val="auto"/>
          <w:sz w:val="24"/>
          <w:szCs w:val="24"/>
        </w:rPr>
        <w:t>9</w:t>
      </w:r>
      <w:r>
        <w:rPr>
          <w:b w:val="false"/>
          <w:bCs w:val="false"/>
          <w:strike w:val="false"/>
          <w:dstrike w:val="false"/>
          <w:color w:val="auto"/>
          <w:sz w:val="24"/>
          <w:szCs w:val="24"/>
        </w:rPr>
        <w:t>%</w:t>
      </w:r>
      <w:r>
        <w:rPr>
          <w:b w:val="false"/>
          <w:bCs w:val="false"/>
          <w:strike w:val="false"/>
          <w:dstrike w:val="false"/>
          <w:color w:val="auto"/>
          <w:sz w:val="24"/>
          <w:szCs w:val="24"/>
        </w:rPr>
        <w:t xml:space="preserve"> relative wight loss).</w:t>
      </w:r>
      <w:r>
        <w:rPr>
          <w:b/>
          <w:bCs/>
          <w:strike w:val="false"/>
          <w:dstrike w:val="false"/>
          <w:color w:val="CE181E"/>
          <w:sz w:val="24"/>
          <w:szCs w:val="24"/>
        </w:rPr>
        <w:t xml:space="preserve"> </w:t>
      </w:r>
      <w:r>
        <w:rPr>
          <w:b/>
          <w:bCs/>
          <w:strike w:val="false"/>
          <w:dstrike w:val="false"/>
          <w:color w:val="CE181E"/>
          <w:sz w:val="24"/>
          <w:szCs w:val="24"/>
        </w:rPr>
        <w:t xml:space="preserve">These are indications than Eastern mice are more affected by </w:t>
      </w:r>
      <w:r>
        <w:rPr>
          <w:b/>
          <w:bCs/>
          <w:i/>
          <w:iCs/>
          <w:strike w:val="false"/>
          <w:dstrike w:val="false"/>
          <w:color w:val="CE181E"/>
          <w:sz w:val="24"/>
          <w:szCs w:val="24"/>
        </w:rPr>
        <w:t>E. falciformis</w:t>
      </w:r>
      <w:r>
        <w:rPr>
          <w:b/>
          <w:bCs/>
          <w:strike w:val="false"/>
          <w:dstrike w:val="false"/>
          <w:color w:val="CE181E"/>
          <w:sz w:val="24"/>
          <w:szCs w:val="24"/>
        </w:rPr>
        <w:t xml:space="preserve"> than by </w:t>
      </w:r>
      <w:r>
        <w:rPr>
          <w:b/>
          <w:bCs/>
          <w:i/>
          <w:iCs/>
          <w:strike w:val="false"/>
          <w:dstrike w:val="false"/>
          <w:color w:val="CE181E"/>
          <w:sz w:val="24"/>
          <w:szCs w:val="24"/>
        </w:rPr>
        <w:t>E. ferrisi</w:t>
      </w:r>
      <w:r>
        <w:rPr>
          <w:b/>
          <w:bCs/>
          <w:strike w:val="false"/>
          <w:dstrike w:val="false"/>
          <w:color w:val="CE181E"/>
          <w:sz w:val="24"/>
          <w:szCs w:val="24"/>
        </w:rPr>
        <w:t>, while Western mice do not show such heterogeneity.</w:t>
      </w:r>
    </w:p>
    <w:p>
      <w:pPr>
        <w:pStyle w:val="Normal"/>
        <w:rPr>
          <w:b/>
          <w:b/>
          <w:bCs/>
          <w:strike w:val="false"/>
          <w:dstrike w:val="false"/>
          <w:color w:val="CE181E"/>
          <w:sz w:val="24"/>
          <w:szCs w:val="24"/>
        </w:rPr>
      </w:pPr>
      <w:r>
        <w:rPr/>
      </w:r>
    </w:p>
    <w:p>
      <w:pPr>
        <w:pStyle w:val="Normal"/>
        <w:rPr/>
      </w:pPr>
      <w:commentRangeStart w:id="9"/>
      <w:r>
        <w:rPr>
          <w:b w:val="false"/>
          <w:bCs w:val="false"/>
          <w:i w:val="false"/>
          <w:iCs w:val="false"/>
          <w:caps w:val="false"/>
          <w:smallCaps w:val="false"/>
          <w:strike w:val="false"/>
          <w:dstrike w:val="false"/>
          <w:color w:val="auto"/>
          <w:spacing w:val="0"/>
          <w:sz w:val="24"/>
          <w:szCs w:val="24"/>
        </w:rPr>
        <w:t>These results were consistent with results obtained w</w:t>
      </w:r>
      <w:r>
        <w:rPr>
          <w:b w:val="false"/>
          <w:bCs w:val="false"/>
          <w:i w:val="false"/>
          <w:iCs w:val="false"/>
          <w:caps w:val="false"/>
          <w:smallCaps w:val="false"/>
          <w:strike w:val="false"/>
          <w:dstrike w:val="false"/>
          <w:color w:val="000000"/>
          <w:spacing w:val="0"/>
          <w:sz w:val="24"/>
          <w:szCs w:val="24"/>
        </w:rPr>
        <w:t xml:space="preserve">hen the analysis was performed on the conservative data set (excluding anthelminthic treated and contaminated mice), </w:t>
      </w:r>
      <w:r>
        <w:rPr>
          <w:b w:val="false"/>
          <w:bCs w:val="false"/>
          <w:i w:val="false"/>
          <w:iCs w:val="false"/>
          <w:caps w:val="false"/>
          <w:smallCaps w:val="false"/>
          <w:strike w:val="false"/>
          <w:dstrike w:val="false"/>
          <w:color w:val="000000"/>
          <w:spacing w:val="0"/>
          <w:sz w:val="24"/>
          <w:szCs w:val="24"/>
          <w:lang w:val="en-GB"/>
        </w:rPr>
        <w:t>thus we considered the influence of both confounding factors negligible</w:t>
      </w:r>
      <w:r>
        <w:rPr>
          <w:b w:val="false"/>
          <w:bCs w:val="false"/>
          <w:i w:val="false"/>
          <w:iCs w:val="false"/>
          <w:caps w:val="false"/>
          <w:smallCaps w:val="false"/>
          <w:strike w:val="false"/>
          <w:dstrike w:val="false"/>
          <w:color w:val="000000"/>
          <w:spacing w:val="0"/>
          <w:sz w:val="24"/>
          <w:szCs w:val="24"/>
          <w:lang w:val="en-GB"/>
        </w:rPr>
      </w:r>
      <w:commentRangeEnd w:id="9"/>
      <w:r>
        <w:commentReference w:id="9"/>
      </w:r>
      <w:r>
        <w:rPr>
          <w:b w:val="false"/>
          <w:bCs w:val="false"/>
          <w:i w:val="false"/>
          <w:iCs w:val="false"/>
          <w:caps w:val="false"/>
          <w:smallCaps w:val="false"/>
          <w:strike w:val="false"/>
          <w:dstrike w:val="false"/>
          <w:color w:val="000000"/>
          <w:spacing w:val="0"/>
          <w:sz w:val="24"/>
          <w:szCs w:val="24"/>
          <w:lang w:val="en-GB"/>
        </w:rPr>
        <w:t xml:space="preserve"> </w:t>
      </w:r>
      <w:r>
        <w:rPr>
          <w:b w:val="false"/>
          <w:bCs w:val="false"/>
          <w:i w:val="false"/>
          <w:iCs w:val="false"/>
          <w:caps w:val="false"/>
          <w:smallCaps w:val="false"/>
          <w:strike w:val="false"/>
          <w:dstrike w:val="false"/>
          <w:color w:val="000000"/>
          <w:spacing w:val="0"/>
          <w:sz w:val="24"/>
          <w:szCs w:val="24"/>
          <w:lang w:val="en-GB"/>
        </w:rPr>
        <w:t>(</w:t>
      </w:r>
      <w:commentRangeStart w:id="10"/>
      <w:r>
        <w:rPr>
          <w:b w:val="false"/>
          <w:bCs w:val="false"/>
          <w:i w:val="false"/>
          <w:iCs w:val="false"/>
          <w:caps w:val="false"/>
          <w:smallCaps w:val="false"/>
          <w:strike w:val="false"/>
          <w:dstrike w:val="false"/>
          <w:color w:val="000000"/>
          <w:spacing w:val="0"/>
          <w:sz w:val="24"/>
          <w:szCs w:val="24"/>
          <w:lang w:val="en-GB"/>
        </w:rPr>
        <w:t>cf sup fig?</w:t>
      </w:r>
      <w:r>
        <w:rPr>
          <w:b w:val="false"/>
          <w:bCs w:val="false"/>
          <w:i w:val="false"/>
          <w:iCs w:val="false"/>
          <w:caps w:val="false"/>
          <w:smallCaps w:val="false"/>
          <w:strike w:val="false"/>
          <w:dstrike w:val="false"/>
          <w:color w:val="000000"/>
          <w:spacing w:val="0"/>
          <w:sz w:val="24"/>
          <w:szCs w:val="24"/>
          <w:lang w:val="en-GB"/>
        </w:rPr>
      </w:r>
      <w:commentRangeEnd w:id="10"/>
      <w:r>
        <w:commentReference w:id="10"/>
      </w:r>
      <w:r>
        <w:rPr>
          <w:b w:val="false"/>
          <w:bCs w:val="false"/>
          <w:i w:val="false"/>
          <w:iCs w:val="false"/>
          <w:caps w:val="false"/>
          <w:smallCaps w:val="false"/>
          <w:strike w:val="false"/>
          <w:dstrike w:val="false"/>
          <w:color w:val="000000"/>
          <w:spacing w:val="0"/>
          <w:sz w:val="24"/>
          <w:szCs w:val="24"/>
          <w:lang w:val="en-GB"/>
        </w:rPr>
        <w:t>)</w:t>
      </w:r>
      <w:r>
        <w:rPr>
          <w:b w:val="false"/>
          <w:bCs w:val="false"/>
          <w:i w:val="false"/>
          <w:iCs w:val="false"/>
          <w:caps w:val="false"/>
          <w:smallCaps w:val="false"/>
          <w:strike w:val="false"/>
          <w:dstrike w:val="false"/>
          <w:color w:val="000000"/>
          <w:spacing w:val="0"/>
          <w:sz w:val="24"/>
          <w:szCs w:val="24"/>
          <w:lang w:val="en-GB"/>
        </w:rPr>
        <w:t>.</w:t>
      </w:r>
      <w:r>
        <w:rPr>
          <w:b/>
          <w:bCs/>
          <w:i w:val="false"/>
          <w:iCs w:val="false"/>
          <w:caps w:val="false"/>
          <w:smallCaps w:val="false"/>
          <w:strike w:val="false"/>
          <w:dstrike w:val="false"/>
          <w:color w:val="CE181E"/>
          <w:spacing w:val="0"/>
          <w:sz w:val="24"/>
          <w:szCs w:val="24"/>
          <w:lang w:val="en-GB"/>
        </w:rPr>
        <w:t xml:space="preserve"> </w:t>
      </w:r>
    </w:p>
    <w:p>
      <w:pPr>
        <w:pStyle w:val="Heading2"/>
        <w:jc w:val="both"/>
        <w:rPr/>
      </w:pPr>
      <w:r>
        <w:rPr>
          <w:b/>
          <w:bCs/>
          <w:i w:val="false"/>
          <w:iCs w:val="false"/>
          <w:strike w:val="false"/>
          <w:dstrike w:val="false"/>
          <w:color w:val="auto"/>
          <w:sz w:val="28"/>
          <w:szCs w:val="28"/>
        </w:rPr>
        <w:t>4. Tolerance to</w:t>
      </w:r>
      <w:r>
        <w:rPr>
          <w:b/>
          <w:bCs/>
          <w:i/>
          <w:iCs w:val="false"/>
          <w:strike w:val="false"/>
          <w:dstrike w:val="false"/>
          <w:color w:val="auto"/>
          <w:sz w:val="28"/>
          <w:szCs w:val="28"/>
        </w:rPr>
        <w:t xml:space="preserve"> Eimeria spp.</w:t>
      </w:r>
      <w:r>
        <w:rPr>
          <w:b/>
          <w:bCs/>
          <w:i w:val="false"/>
          <w:iCs w:val="false"/>
          <w:strike w:val="false"/>
          <w:dstrike w:val="false"/>
          <w:color w:val="auto"/>
          <w:sz w:val="28"/>
          <w:szCs w:val="28"/>
        </w:rPr>
        <w:t xml:space="preserve"> in different mouse strains</w:t>
      </w:r>
    </w:p>
    <w:p>
      <w:pPr>
        <w:pStyle w:val="Normal"/>
        <w:rPr/>
      </w:pPr>
      <w:r>
        <w:rPr>
          <w:b w:val="false"/>
          <w:bCs w:val="false"/>
          <w:color w:val="000000"/>
          <w:sz w:val="24"/>
          <w:szCs w:val="24"/>
        </w:rPr>
        <w:t xml:space="preserve">Using jointly the two measurements analysed previously separately, we modelled the weight loss upon infection relative to day 0 as a linear regression of maximum oocysts per gram in interaction with </w:t>
      </w:r>
      <w:r>
        <w:rPr>
          <w:b w:val="false"/>
          <w:bCs w:val="false"/>
          <w:i/>
          <w:iCs/>
          <w:color w:val="000000"/>
          <w:sz w:val="24"/>
          <w:szCs w:val="24"/>
        </w:rPr>
        <w:t>Eimeria</w:t>
      </w:r>
      <w:r>
        <w:rPr>
          <w:b w:val="false"/>
          <w:bCs w:val="false"/>
          <w:color w:val="000000"/>
          <w:sz w:val="24"/>
          <w:szCs w:val="24"/>
        </w:rPr>
        <w:t xml:space="preserve"> isolate, mouse strain and interactions between the two latter, on the full data set </w:t>
      </w:r>
      <w:r>
        <w:rPr>
          <w:b w:val="false"/>
          <w:bCs w:val="false"/>
          <w:color w:val="000000"/>
          <w:sz w:val="24"/>
          <w:szCs w:val="24"/>
        </w:rPr>
        <w:t>excluding mice that died before the infection peak</w:t>
      </w:r>
      <w:r>
        <w:rPr>
          <w:b w:val="false"/>
          <w:bCs w:val="false"/>
          <w:color w:val="000000"/>
          <w:sz w:val="24"/>
          <w:szCs w:val="24"/>
        </w:rPr>
        <w:t xml:space="preserve"> (N = 99). We found statistically significant differences between parasite isolates (LRT: G = 30.</w:t>
      </w:r>
      <w:r>
        <w:rPr>
          <w:b w:val="false"/>
          <w:bCs w:val="false"/>
          <w:color w:val="000000"/>
          <w:sz w:val="24"/>
          <w:szCs w:val="24"/>
        </w:rPr>
        <w:t>2</w:t>
      </w:r>
      <w:r>
        <w:rPr>
          <w:b w:val="false"/>
          <w:bCs w:val="false"/>
          <w:color w:val="000000"/>
          <w:sz w:val="24"/>
          <w:szCs w:val="24"/>
        </w:rPr>
        <w:t xml:space="preserve">, df = </w:t>
      </w:r>
      <w:r>
        <w:rPr>
          <w:b w:val="false"/>
          <w:bCs w:val="false"/>
          <w:color w:val="000000"/>
          <w:sz w:val="24"/>
          <w:szCs w:val="24"/>
        </w:rPr>
        <w:t>8</w:t>
      </w:r>
      <w:r>
        <w:rPr>
          <w:b w:val="false"/>
          <w:bCs w:val="false"/>
          <w:color w:val="000000"/>
          <w:sz w:val="24"/>
          <w:szCs w:val="24"/>
        </w:rPr>
        <w:t>, P &lt; 0.001), mouse strains (LRT: G = 30.</w:t>
      </w:r>
      <w:r>
        <w:rPr>
          <w:b w:val="false"/>
          <w:bCs w:val="false"/>
          <w:color w:val="000000"/>
          <w:sz w:val="24"/>
          <w:szCs w:val="24"/>
        </w:rPr>
        <w:t>6</w:t>
      </w:r>
      <w:r>
        <w:rPr>
          <w:b w:val="false"/>
          <w:bCs w:val="false"/>
          <w:color w:val="000000"/>
          <w:sz w:val="24"/>
          <w:szCs w:val="24"/>
        </w:rPr>
        <w:t xml:space="preserve">, df = </w:t>
      </w:r>
      <w:r>
        <w:rPr>
          <w:b w:val="false"/>
          <w:bCs w:val="false"/>
          <w:color w:val="000000"/>
          <w:sz w:val="24"/>
          <w:szCs w:val="24"/>
        </w:rPr>
        <w:t>9</w:t>
      </w:r>
      <w:r>
        <w:rPr>
          <w:b w:val="false"/>
          <w:bCs w:val="false"/>
          <w:color w:val="000000"/>
          <w:sz w:val="24"/>
          <w:szCs w:val="24"/>
        </w:rPr>
        <w:t>, P &lt; 0.001) and their interaction (LRT: G = 24, df = 6, P &lt; 0.001)(</w:t>
      </w:r>
      <w:r>
        <w:rPr>
          <w:b/>
          <w:bCs/>
          <w:color w:val="000000"/>
          <w:sz w:val="24"/>
          <w:szCs w:val="24"/>
        </w:rPr>
        <w:t>Figure 4</w:t>
      </w:r>
      <w:r>
        <w:rPr>
          <w:b w:val="false"/>
          <w:bCs w:val="false"/>
          <w:color w:val="000000"/>
          <w:sz w:val="24"/>
          <w:szCs w:val="24"/>
        </w:rPr>
        <w:t>).</w:t>
      </w:r>
    </w:p>
    <w:p>
      <w:pPr>
        <w:pStyle w:val="Normal"/>
        <w:rPr>
          <w:b w:val="false"/>
          <w:b w:val="false"/>
          <w:bCs w:val="false"/>
          <w:color w:val="000000"/>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661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6332220" cy="3166110"/>
                    </a:xfrm>
                    <a:prstGeom prst="rect">
                      <a:avLst/>
                    </a:prstGeom>
                  </pic:spPr>
                </pic:pic>
              </a:graphicData>
            </a:graphic>
          </wp:anchor>
        </w:drawing>
      </w:r>
    </w:p>
    <w:p>
      <w:pPr>
        <w:pStyle w:val="Normal"/>
        <w:rPr/>
      </w:pPr>
      <w:r>
        <w:rPr>
          <w:b w:val="false"/>
          <w:bCs w:val="false"/>
        </w:rPr>
        <w:t>Performing this model</w:t>
      </w:r>
      <w:r>
        <w:rPr>
          <w:b w:val="false"/>
          <w:bCs w:val="false"/>
        </w:rPr>
        <w:t xml:space="preserve"> for each </w:t>
      </w:r>
      <w:r>
        <w:rPr>
          <w:b w:val="false"/>
          <w:bCs w:val="false"/>
        </w:rPr>
        <w:t xml:space="preserve">infection </w:t>
      </w:r>
      <w:r>
        <w:rPr>
          <w:b w:val="false"/>
          <w:bCs w:val="false"/>
        </w:rPr>
        <w:t xml:space="preserve">group, we </w:t>
      </w:r>
      <w:r>
        <w:rPr>
          <w:b w:val="false"/>
          <w:bCs w:val="false"/>
        </w:rPr>
        <w:t xml:space="preserve">found no difference of tolerance between mouse strains for both </w:t>
      </w:r>
      <w:r>
        <w:rPr>
          <w:b w:val="false"/>
          <w:bCs w:val="false"/>
          <w:i/>
          <w:iCs/>
        </w:rPr>
        <w:t>E. ferrisi</w:t>
      </w:r>
      <w:r>
        <w:rPr>
          <w:b w:val="false"/>
          <w:bCs w:val="false"/>
        </w:rPr>
        <w:t xml:space="preserve"> isolates </w:t>
      </w:r>
      <w:r>
        <w:rPr>
          <w:b w:val="false"/>
          <w:bCs w:val="false"/>
        </w:rPr>
        <w:t>(</w:t>
      </w:r>
      <w:r>
        <w:rPr>
          <w:b w:val="false"/>
          <w:bCs w:val="false"/>
        </w:rPr>
        <w:t>.</w:t>
      </w:r>
    </w:p>
    <w:p>
      <w:pPr>
        <w:pStyle w:val="Normal"/>
        <w:rPr/>
      </w:pPr>
      <w:r>
        <w:rPr>
          <w:b w:val="false"/>
          <w:bCs w:val="false"/>
        </w:rPr>
        <w:t xml:space="preserve"> </w:t>
      </w:r>
      <w:r>
        <w:rPr>
          <w:b w:val="false"/>
          <w:bCs w:val="false"/>
        </w:rPr>
        <w:t xml:space="preserve">of  that all mouse strains infected with </w:t>
      </w:r>
      <w:r>
        <w:rPr>
          <w:b w:val="false"/>
          <w:bCs w:val="false"/>
          <w:i/>
          <w:iCs/>
        </w:rPr>
        <w:t>E. ferrisi</w:t>
      </w:r>
      <w:r>
        <w:rPr>
          <w:b w:val="false"/>
          <w:bCs w:val="false"/>
        </w:rPr>
        <w:t xml:space="preserve"> isolate Brandenburg139 lose between 7 and 12% of their starting weight per million oocysts per gram. This homogeneity is found also in the other </w:t>
      </w:r>
      <w:r>
        <w:rPr>
          <w:b w:val="false"/>
          <w:bCs w:val="false"/>
          <w:i/>
          <w:iCs/>
        </w:rPr>
        <w:t>E. ferrisi</w:t>
      </w:r>
      <w:r>
        <w:rPr>
          <w:b w:val="false"/>
          <w:bCs w:val="false"/>
        </w:rPr>
        <w:t xml:space="preserve"> isolate, Brandenburg64, but all mouse strains seem more tolerant to this parasite, and lose only between 3 and 6% of their starting weight per millions of OPG.</w:t>
      </w:r>
    </w:p>
    <w:p>
      <w:pPr>
        <w:pStyle w:val="Normal"/>
        <w:rPr>
          <w:b w:val="false"/>
          <w:b w:val="false"/>
          <w:bCs w:val="false"/>
        </w:rPr>
      </w:pPr>
      <w:r>
        <w:rPr/>
      </w:r>
    </w:p>
    <w:p>
      <w:pPr>
        <w:pStyle w:val="Normal"/>
        <w:rPr/>
      </w:pPr>
      <w:r>
        <w:rPr>
          <w:b w:val="false"/>
          <w:bCs w:val="false"/>
        </w:rPr>
        <w:t xml:space="preserve"> </w:t>
      </w:r>
      <w:r>
        <w:rPr>
          <w:b w:val="false"/>
          <w:bCs w:val="false"/>
        </w:rPr>
        <w:t xml:space="preserve">but different slopes for </w:t>
      </w:r>
      <w:r>
        <w:rPr>
          <w:b w:val="false"/>
          <w:bCs w:val="false"/>
          <w:i/>
          <w:iCs/>
        </w:rPr>
        <w:t>E. falciformis</w:t>
      </w:r>
      <w:r>
        <w:rPr>
          <w:b w:val="false"/>
          <w:bCs w:val="false"/>
        </w:rPr>
        <w:t xml:space="preserve"> isolate Brandenburg88 (LRT: G = 10.3, df = 3, P = 0.016). We did a post-hoc multiple comparison test for this isolate, and found that PWD was less tolerant than STRA (higher value of the slope of relative weight loss per OPG; Tukey test: P = 0.036). </w:t>
      </w:r>
      <w:r>
        <w:rPr>
          <w:b w:val="false"/>
          <w:bCs w:val="false"/>
        </w:rPr>
        <w:t>Again, the high mortality of BUSNA, the second Mmm strain, is likely to overestimate the calculated tolerance of this mouse strain.</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Heading2"/>
        <w:rPr>
          <w:b w:val="false"/>
          <w:b w:val="false"/>
          <w:bCs w:val="false"/>
        </w:rPr>
      </w:pPr>
      <w:r>
        <w:rPr>
          <w:b/>
          <w:bCs/>
        </w:rPr>
        <w:t>4.2. ancien titre à retrouver</w:t>
      </w:r>
    </w:p>
    <w:p>
      <w:pPr>
        <w:pStyle w:val="Normal"/>
        <w:rPr/>
      </w:pPr>
      <w:r>
        <w:rPr>
          <w:b w:val="false"/>
          <w:bCs w:val="false"/>
        </w:rPr>
        <w:t xml:space="preserve">In the second parasite species infection, </w:t>
      </w:r>
      <w:r>
        <w:rPr>
          <w:b w:val="false"/>
          <w:bCs w:val="false"/>
          <w:i/>
          <w:iCs/>
        </w:rPr>
        <w:t>E. falciformis</w:t>
      </w:r>
      <w:r>
        <w:rPr>
          <w:b w:val="false"/>
          <w:bCs w:val="false"/>
        </w:rPr>
        <w:t xml:space="preserve"> (isolate Brandenburg88), tolerance appears quite variable between mouse strains. While both Western mouse strain do not seem more or less tolerant to this parasite than to </w:t>
      </w:r>
      <w:r>
        <w:rPr>
          <w:b w:val="false"/>
          <w:bCs w:val="false"/>
          <w:i/>
          <w:iCs/>
        </w:rPr>
        <w:t>E. ferrisi</w:t>
      </w:r>
      <w:r>
        <w:rPr>
          <w:b w:val="false"/>
          <w:bCs w:val="false"/>
        </w:rPr>
        <w:t xml:space="preserve"> isolate Brandenburg139, Eastern mouse strains appear lowly tolerant to this parasite isolate: PWD strain loses 35% of its starting weight per million oocysts per gram, and BUSNA strain 9%. This value is likely underestimated, as </w:t>
      </w:r>
      <w:r>
        <w:rPr>
          <w:b w:val="false"/>
          <w:bCs w:val="false"/>
          <w:color w:val="000000"/>
          <w:sz w:val="24"/>
          <w:szCs w:val="24"/>
        </w:rPr>
        <w:t xml:space="preserve">5 out of 7 BUSNA died before their peak day of oocysts, and can therefore be considered qualitatively low tolerant. </w:t>
      </w:r>
      <w:r>
        <w:rPr>
          <w:b w:val="false"/>
          <w:bCs w:val="false"/>
        </w:rPr>
        <w:t xml:space="preserve">As a note of caution, especially in this last group, the low number of alive mice does not allow a precise estimation of the slope, as noted by the high p-values in </w:t>
      </w:r>
      <w:r>
        <w:rPr>
          <w:b/>
          <w:bCs/>
        </w:rPr>
        <w:t>Table 2</w:t>
      </w:r>
      <w:r>
        <w:rPr>
          <w:b w:val="false"/>
          <w:bCs w:val="false"/>
        </w:rPr>
        <w:t>.</w:t>
      </w:r>
    </w:p>
    <w:p>
      <w:pPr>
        <w:pStyle w:val="Heading1"/>
        <w:widowControl/>
        <w:jc w:val="both"/>
        <w:rPr/>
      </w:pPr>
      <w:bookmarkStart w:id="8" w:name="_mlftpgaod54o"/>
      <w:bookmarkEnd w:id="8"/>
      <w:r>
        <w:rPr>
          <w:sz w:val="24"/>
        </w:rPr>
        <w:t>Discussion</w:t>
      </w:r>
    </w:p>
    <w:p>
      <w:pPr>
        <w:pStyle w:val="Normal"/>
        <w:jc w:val="both"/>
        <w:rPr/>
      </w:pPr>
      <w:r>
        <w:rPr/>
        <w:t>Plotting for each isolate:</w:t>
      </w:r>
    </w:p>
    <w:p>
      <w:pPr>
        <w:pStyle w:val="Normal"/>
        <w:jc w:val="both"/>
        <w:rPr/>
      </w:pPr>
      <w:r>
        <w:rPr/>
        <w:t xml:space="preserve">E139: resistance, impact, tolerance, homogeneous between all strains. </w:t>
      </w:r>
    </w:p>
    <w:p>
      <w:pPr>
        <w:pStyle w:val="Normal"/>
        <w:jc w:val="both"/>
        <w:rPr/>
      </w:pPr>
      <w:r>
        <w:rPr/>
        <w:t xml:space="preserve">E64: resistance + (slightly) for western mice, tolerance identical. Comparison both things. </w:t>
      </w:r>
    </w:p>
    <w:p>
      <w:pPr>
        <w:pStyle w:val="Normal"/>
        <w:jc w:val="both"/>
        <w:rPr/>
      </w:pPr>
      <w:r>
        <w:rPr/>
        <w:t>E88: indications than Mmm more resistant than Mmd BUT less tolerant.</w:t>
      </w:r>
    </w:p>
    <w:p>
      <w:pPr>
        <w:pStyle w:val="Normal"/>
        <w:widowControl/>
        <w:jc w:val="both"/>
        <w:rPr/>
      </w:pPr>
      <w:r>
        <w:rPr>
          <w:sz w:val="24"/>
        </w:rPr>
        <w:t>High tolerance to a given parasite species means that the weight is lowly affected even in case of high</w:t>
      </w:r>
      <w:r>
        <w:rPr>
          <w:rFonts w:eastAsia="Century Schoolbook" w:cs="Century Schoolbook"/>
          <w:i w:val="false"/>
          <w:iCs w:val="false"/>
          <w:color w:val="auto"/>
          <w:sz w:val="24"/>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sz w:val="24"/>
        </w:rPr>
        <w:t>E.</w:t>
      </w:r>
      <w:r>
        <w:rPr>
          <w:rFonts w:eastAsia="Century Schoolbook" w:cs="Century Schoolbook"/>
          <w:bCs/>
          <w:i/>
          <w:iCs/>
          <w:color w:val="000000"/>
          <w:sz w:val="24"/>
        </w:rPr>
        <w:t> falciformis</w:t>
      </w:r>
      <w:r>
        <w:rPr>
          <w:rFonts w:eastAsia="Century Schoolbook" w:cs="Century Schoolbook"/>
          <w:i w:val="false"/>
          <w:iCs w:val="false"/>
          <w:color w:val="auto"/>
          <w:sz w:val="24"/>
        </w:rPr>
        <w:t xml:space="preserve">, there is a trade-off between resistance and tolerance, with high tolerance-low resistance for Mmd, and high resistance-low tolerance for Mmm. In the case of </w:t>
      </w:r>
      <w:r>
        <w:rPr>
          <w:rFonts w:eastAsia="Century Schoolbook" w:cs="Century Schoolbook"/>
          <w:i/>
          <w:color w:val="auto"/>
          <w:sz w:val="24"/>
        </w:rPr>
        <w:t>E.</w:t>
      </w:r>
      <w:r>
        <w:rPr>
          <w:rFonts w:eastAsia="Century Schoolbook" w:cs="Century Schoolbook"/>
          <w:bCs/>
          <w:i/>
          <w:iCs/>
          <w:color w:val="000000"/>
          <w:sz w:val="24"/>
        </w:rPr>
        <w:t> </w:t>
      </w:r>
      <w:r>
        <w:rPr>
          <w:rFonts w:eastAsia="Century Schoolbook" w:cs="Century Schoolbook"/>
          <w:i/>
          <w:color w:val="auto"/>
          <w:sz w:val="24"/>
        </w:rPr>
        <w:t>ferrisi</w:t>
      </w:r>
      <w:r>
        <w:rPr>
          <w:rFonts w:eastAsia="Century Schoolbook" w:cs="Century Schoolbook"/>
          <w:i w:val="false"/>
          <w:iCs w:val="false"/>
          <w:color w:val="auto"/>
          <w:sz w:val="24"/>
        </w:rPr>
        <w:t xml:space="preserve">, resistance varies between both mouse subspecies, but tolerance does not vary consequently, showing a lack of coupling between resistance and tolerance for this parasite. </w:t>
      </w:r>
    </w:p>
    <w:p>
      <w:pPr>
        <w:pStyle w:val="Normal"/>
        <w:widowControl/>
        <w:jc w:val="both"/>
        <w:rPr>
          <w:rFonts w:eastAsia="Century Schoolbook" w:cs="Century Schoolbook"/>
          <w:i w:val="false"/>
          <w:i w:val="false"/>
          <w:iCs w:val="false"/>
          <w:color w:val="auto"/>
          <w:sz w:val="24"/>
        </w:rPr>
      </w:pPr>
      <w:r>
        <w:rPr>
          <w:rFonts w:eastAsia="Century Schoolbook" w:cs="Century Schoolbook"/>
          <w:i w:val="false"/>
          <w:iCs w:val="false"/>
          <w:color w:val="auto"/>
          <w:sz w:val="24"/>
        </w:rPr>
      </w:r>
    </w:p>
    <w:p>
      <w:pPr>
        <w:pStyle w:val="Normal"/>
        <w:widowControl/>
        <w:jc w:val="both"/>
        <w:rPr>
          <w:sz w:val="24"/>
        </w:rPr>
      </w:pPr>
      <w:r>
        <w:rPr>
          <w:sz w:val="24"/>
        </w:rPr>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9" w:name="_3j2qqm3"/>
      <w:bookmarkEnd w:id="9"/>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6"/>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941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0"/>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0" w:name="_zdv4ak4r58ez"/>
      <w:bookmarkEnd w:id="10"/>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11">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2">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3">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1" w:name="_GoBack"/>
      <w:r>
        <w:rPr>
          <w:i/>
          <w:color w:val="auto"/>
          <w:u w:val="none"/>
        </w:rPr>
        <w:t>BioRxiv</w:t>
      </w:r>
      <w:bookmarkEnd w:id="11"/>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Schito,</w:t>
      </w:r>
      <w:r>
        <w:rPr>
          <w:color w:val="auto"/>
          <w:sz w:val="24"/>
          <w:szCs w:val="24"/>
          <w:u w:val="none"/>
        </w:rPr>
        <w:t xml:space="preserve"> M. L., Barta, J. R., &amp; Chobotar, B. (1996). Comparison of four murine </w:t>
      </w:r>
      <w:r>
        <w:rPr>
          <w:i/>
          <w:color w:val="auto"/>
          <w:sz w:val="24"/>
          <w:szCs w:val="24"/>
          <w:u w:val="none"/>
        </w:rPr>
        <w:t>Eimeria</w:t>
      </w:r>
      <w:r>
        <w:rPr>
          <w:color w:val="auto"/>
          <w:sz w:val="24"/>
          <w:szCs w:val="24"/>
          <w:u w:val="none"/>
        </w:rPr>
        <w:t xml:space="preserve"> species in immunocompetent and immunodeficient mice. </w:t>
      </w:r>
      <w:r>
        <w:rPr>
          <w:i/>
          <w:color w:val="auto"/>
          <w:sz w:val="24"/>
          <w:szCs w:val="24"/>
          <w:u w:val="none"/>
        </w:rPr>
        <w:t>The Journal of Parasitology</w:t>
      </w:r>
      <w:r>
        <w:rPr>
          <w:color w:val="auto"/>
          <w:sz w:val="24"/>
          <w:szCs w:val="24"/>
          <w:u w:val="none"/>
        </w:rPr>
        <w:t xml:space="preserve">, </w:t>
      </w:r>
      <w:r>
        <w:rPr>
          <w:i/>
          <w:color w:val="auto"/>
          <w:sz w:val="24"/>
          <w:szCs w:val="24"/>
          <w:u w:val="none"/>
        </w:rPr>
        <w:t>82</w:t>
      </w:r>
      <w:r>
        <w:rPr>
          <w:color w:val="auto"/>
          <w:sz w:val="24"/>
          <w:szCs w:val="24"/>
          <w:u w:val="none"/>
        </w:rPr>
        <w:t>(2), 255–262. https://doi.org/10.2307/3284157</w:t>
      </w:r>
    </w:p>
    <w:p>
      <w:pPr>
        <w:pStyle w:val="HangingIndent"/>
        <w:spacing w:lineRule="auto" w:line="480" w:before="0" w:after="0"/>
        <w:rPr/>
      </w:pPr>
      <w:r>
        <w:rPr>
          <w:b w:val="false"/>
          <w:i w:val="false"/>
          <w:caps w:val="false"/>
          <w:smallCaps w:val="false"/>
          <w:color w:val="auto"/>
          <w:spacing w:val="0"/>
          <w:sz w:val="24"/>
          <w:szCs w:val="24"/>
          <w:u w:val="none"/>
        </w:rPr>
        <w:t>Shaw, D. J., &amp; Dobson, A. P. (1995). Patterns of macroparasite abundance and aggregation in wildlife populations: A quantitative review.</w:t>
      </w:r>
      <w:r>
        <w:rPr>
          <w:b w:val="false"/>
          <w:i/>
          <w:color w:val="auto"/>
          <w:spacing w:val="0"/>
          <w:sz w:val="24"/>
          <w:szCs w:val="24"/>
          <w:u w:val="none"/>
        </w:rPr>
        <w:t>Parasitology</w:t>
      </w:r>
      <w:r>
        <w:rPr>
          <w:b w:val="false"/>
          <w:i w:val="false"/>
          <w:caps w:val="false"/>
          <w:smallCaps w:val="false"/>
          <w:color w:val="auto"/>
          <w:spacing w:val="0"/>
          <w:sz w:val="24"/>
          <w:szCs w:val="24"/>
          <w:u w:val="none"/>
        </w:rPr>
        <w:t xml:space="preserve">, </w:t>
      </w:r>
      <w:r>
        <w:rPr>
          <w:b/>
          <w:i w:val="false"/>
          <w:caps w:val="false"/>
          <w:smallCaps w:val="false"/>
          <w:color w:val="auto"/>
          <w:spacing w:val="0"/>
          <w:sz w:val="24"/>
          <w:szCs w:val="24"/>
          <w:u w:val="none"/>
        </w:rPr>
        <w:t>11</w:t>
      </w:r>
      <w:r>
        <w:rPr>
          <w:b w:val="false"/>
          <w:i w:val="false"/>
          <w:caps w:val="false"/>
          <w:smallCaps w:val="false"/>
          <w:color w:val="auto"/>
          <w:spacing w:val="0"/>
          <w:sz w:val="24"/>
          <w:szCs w:val="24"/>
          <w:u w:val="none"/>
        </w:rPr>
        <w:t>(S1), S111</w:t>
      </w:r>
      <w:r>
        <w:rPr>
          <w:caps w:val="false"/>
          <w:smallCaps w:val="false"/>
          <w:color w:val="auto"/>
          <w:spacing w:val="0"/>
          <w:sz w:val="24"/>
          <w:szCs w:val="24"/>
          <w:u w:val="none"/>
        </w:rPr>
        <w:t>–S</w:t>
      </w:r>
      <w:r>
        <w:rPr>
          <w:b w:val="false"/>
          <w:i w:val="false"/>
          <w:caps w:val="false"/>
          <w:smallCaps w:val="false"/>
          <w:color w:val="auto"/>
          <w:spacing w:val="0"/>
          <w:sz w:val="24"/>
          <w:szCs w:val="24"/>
          <w:u w:val="none"/>
        </w:rPr>
        <w:t xml:space="preserve">127. </w:t>
      </w:r>
      <w:hyperlink r:id="rId14">
        <w:r>
          <w:rPr>
            <w:rStyle w:val="InternetLink"/>
            <w:b w:val="false"/>
            <w:i w:val="false"/>
            <w:caps w:val="false"/>
            <w:smallCaps w:val="false"/>
            <w:strike w:val="false"/>
            <w:dstrike w:val="false"/>
            <w:color w:val="auto"/>
            <w:spacing w:val="0"/>
            <w:sz w:val="24"/>
            <w:szCs w:val="24"/>
            <w:u w:val="none"/>
            <w:effect w:val="none"/>
          </w:rPr>
          <w:t>https://doi.org/10.1017S0031182000075855</w:t>
        </w:r>
      </w:hyperlink>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5"/>
      <w:footerReference w:type="default" r:id="rId16"/>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3-04T16:45:49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explain</w:t>
      </w:r>
    </w:p>
  </w:comment>
  <w:comment w:id="2" w:author="Unknown Author" w:date="2020-03-04T17:44:2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ref</w:t>
      </w:r>
    </w:p>
  </w:comment>
  <w:comment w:id="3" w:author="Unknown Author" w:date="2020-03-05T10:27:0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DVP in intro hyp to test</w:t>
      </w:r>
    </w:p>
  </w:comment>
  <w:comment w:id="4" w:author="Unknown Author" w:date="2020-03-05T11:40:28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1 fois à la fin</w:t>
      </w:r>
    </w:p>
  </w:comment>
  <w:comment w:id="5" w:author="Unknown Author" w:date="2020-03-05T10:44:5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REDO</w:t>
      </w:r>
    </w:p>
  </w:comment>
  <w:comment w:id="6" w:author="Unknown Author" w:date="2020-03-05T11:15:0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Homogenize à la fin</w:t>
      </w:r>
    </w:p>
  </w:comment>
  <w:comment w:id="7" w:author="Unknown Author" w:date="2020-03-05T11:18:0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DVP</w:t>
      </w:r>
    </w:p>
  </w:comment>
  <w:comment w:id="8" w:author="Unknown Author" w:date="2020-03-02T11:54:2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 mouse/mice, strain/strains at the end</w:t>
      </w:r>
    </w:p>
  </w:comment>
  <w:comment w:id="9" w:author="Unknown Author" w:date="2020-03-05T11:35:40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1 after all 3 § ? + 1 figure?</w:t>
      </w:r>
    </w:p>
  </w:comment>
  <w:comment w:id="10" w:author="Unknown Author" w:date="2020-03-05T11:33:30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To think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paragraph" w:styleId="Heading3">
    <w:name w:val="Heading 3"/>
    <w:basedOn w:val="Heading"/>
    <w:next w:val="TextBody"/>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character" w:styleId="ListLabel31">
    <w:name w:val="ListLabel 31"/>
    <w:qFormat/>
    <w:rPr>
      <w:color w:val="auto"/>
      <w:u w:val="none"/>
    </w:rPr>
  </w:style>
  <w:style w:type="character" w:styleId="ListLabel32">
    <w:name w:val="ListLabel 32"/>
    <w:qFormat/>
    <w:rPr>
      <w:b w:val="false"/>
      <w:i w:val="false"/>
      <w:caps w:val="false"/>
      <w:smallCaps w:val="false"/>
      <w:strike w:val="false"/>
      <w:dstrike w:val="false"/>
      <w:color w:val="auto"/>
      <w:spacing w:val="0"/>
      <w:sz w:val="24"/>
      <w:szCs w:val="24"/>
      <w:u w:val="none"/>
      <w:effect w:val="none"/>
    </w:rPr>
  </w:style>
  <w:style w:type="character" w:styleId="ListLabel33">
    <w:name w:val="ListLabel 33"/>
    <w:qFormat/>
    <w:rPr>
      <w:color w:val="auto"/>
      <w:u w:val="none"/>
    </w:rPr>
  </w:style>
  <w:style w:type="character" w:styleId="ListLabel34">
    <w:name w:val="ListLabel 34"/>
    <w:qFormat/>
    <w:rPr>
      <w:b w:val="false"/>
      <w:i w:val="false"/>
      <w:caps w:val="false"/>
      <w:smallCaps w:val="false"/>
      <w:strike w:val="false"/>
      <w:dstrike w:val="false"/>
      <w:color w:val="auto"/>
      <w:spacing w:val="0"/>
      <w:sz w:val="24"/>
      <w:szCs w:val="24"/>
      <w:u w:val="none"/>
      <w:effect w:val="none"/>
    </w:rPr>
  </w:style>
  <w:style w:type="character" w:styleId="ListLabel35">
    <w:name w:val="ListLabel 35"/>
    <w:qFormat/>
    <w:rPr>
      <w:color w:val="auto"/>
      <w:u w:val="none"/>
    </w:rPr>
  </w:style>
  <w:style w:type="character" w:styleId="ListLabel36">
    <w:name w:val="ListLabel 36"/>
    <w:qFormat/>
    <w:rPr>
      <w:b w:val="false"/>
      <w:i w:val="false"/>
      <w:caps w:val="false"/>
      <w:smallCaps w:val="false"/>
      <w:strike w:val="false"/>
      <w:dstrike w:val="false"/>
      <w:color w:val="auto"/>
      <w:spacing w:val="0"/>
      <w:sz w:val="24"/>
      <w:szCs w:val="24"/>
      <w:u w:val="none"/>
      <w:effect w:val="none"/>
    </w:rPr>
  </w:style>
  <w:style w:type="character" w:styleId="ListLabel37">
    <w:name w:val="ListLabel 37"/>
    <w:qFormat/>
    <w:rPr>
      <w:color w:val="auto"/>
      <w:u w:val="none"/>
    </w:rPr>
  </w:style>
  <w:style w:type="character" w:styleId="ListLabel38">
    <w:name w:val="ListLabel 38"/>
    <w:qFormat/>
    <w:rPr>
      <w:b w:val="false"/>
      <w:i w:val="false"/>
      <w:caps w:val="false"/>
      <w:smallCaps w:val="false"/>
      <w:strike w:val="false"/>
      <w:dstrike w:val="false"/>
      <w:color w:val="auto"/>
      <w:spacing w:val="0"/>
      <w:sz w:val="24"/>
      <w:szCs w:val="24"/>
      <w:u w:val="none"/>
      <w:effect w:val="none"/>
    </w:rPr>
  </w:style>
  <w:style w:type="character" w:styleId="ListLabel39">
    <w:name w:val="ListLabel 39"/>
    <w:qFormat/>
    <w:rPr>
      <w:color w:val="auto"/>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auto"/>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auto"/>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hyperlink" Target="https://inkscape.org/" TargetMode="External"/><Relationship Id="rId4" Type="http://schemas.openxmlformats.org/officeDocument/2006/relationships/hyperlink" Target="https://github.com/alicebalard/Article_RelatedParasitesResTo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doi.org/10.1146/annurev.es.24.110193.001003" TargetMode="External"/><Relationship Id="rId12" Type="http://schemas.openxmlformats.org/officeDocument/2006/relationships/hyperlink" Target="https://doi.org/10.1111/j.1365-294X.2011.05343.x" TargetMode="External"/><Relationship Id="rId13" Type="http://schemas.openxmlformats.org/officeDocument/2006/relationships/hyperlink" Target="https://doi.org/10.1101/690487" TargetMode="External"/><Relationship Id="rId14" Type="http://schemas.openxmlformats.org/officeDocument/2006/relationships/hyperlink" Target="https://doi.org/10.1017/S0031182000075855"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1151</TotalTime>
  <Application>LibreOffice/6.1.5.2$Linux_X86_64 LibreOffice_project/10$Build-2</Application>
  <Pages>31</Pages>
  <Words>6731</Words>
  <Characters>38239</Characters>
  <CharactersWithSpaces>44825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2020-03-05T11:57:04Z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