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76" w:before="0" w:after="432"/>
        <w:jc w:val="both"/>
        <w:rPr/>
      </w:pPr>
      <w:r>
        <w:rPr>
          <w:rFonts w:eastAsia="SimSun" w:cs="Mangal"/>
          <w:b/>
          <w:i w:val="false"/>
          <w:caps w:val="false"/>
          <w:smallCaps w:val="false"/>
          <w:color w:val="00000A"/>
          <w:spacing w:val="0"/>
          <w:kern w:val="2"/>
          <w:sz w:val="28"/>
          <w:szCs w:val="28"/>
          <w:lang w:val="en-US" w:eastAsia="zh-CN" w:bidi="hi-IN"/>
        </w:rPr>
        <w:t xml:space="preserve">Coupling between tolerance and resistance differs between related </w:t>
      </w:r>
      <w:r>
        <w:rPr>
          <w:rFonts w:eastAsia="SimSun" w:cs="Mangal"/>
          <w:b/>
          <w:i/>
          <w:iCs/>
          <w:caps w:val="false"/>
          <w:smallCaps w:val="false"/>
          <w:color w:val="00000A"/>
          <w:spacing w:val="0"/>
          <w:kern w:val="2"/>
          <w:sz w:val="28"/>
          <w:szCs w:val="28"/>
          <w:lang w:val="en-US" w:eastAsia="zh-CN" w:bidi="hi-IN"/>
        </w:rPr>
        <w:t>Eimeria</w:t>
      </w:r>
      <w:r>
        <w:rPr>
          <w:rFonts w:eastAsia="SimSun" w:cs="Mangal"/>
          <w:b/>
          <w:i w:val="false"/>
          <w:iCs w:val="false"/>
          <w:caps w:val="false"/>
          <w:smallCaps w:val="false"/>
          <w:color w:val="00000A"/>
          <w:spacing w:val="0"/>
          <w:kern w:val="2"/>
          <w:sz w:val="28"/>
          <w:szCs w:val="28"/>
          <w:lang w:val="en-US" w:eastAsia="zh-CN" w:bidi="hi-IN"/>
        </w:rPr>
        <w:t xml:space="preserve"> parasite species: implications for co-evolution with their mouse hosts</w:t>
      </w:r>
    </w:p>
    <w:p>
      <w:pPr>
        <w:pStyle w:val="Heading1"/>
        <w:spacing w:lineRule="auto" w:line="276" w:before="0" w:after="115"/>
        <w:jc w:val="both"/>
        <w:rPr>
          <w:lang w:val="en-US"/>
        </w:rPr>
      </w:pPr>
      <w:r>
        <w:rPr>
          <w:lang w:val="en-US"/>
        </w:rPr>
        <w:t>Abstract</w:t>
      </w:r>
    </w:p>
    <w:p>
      <w:pPr>
        <w:pStyle w:val="Normal"/>
        <w:rPr/>
      </w:pPr>
      <w:r>
        <w:rPr>
          <w:strike w:val="false"/>
          <w:dstrike w:val="false"/>
          <w:color w:val="000000"/>
          <w:lang w:val="en-US"/>
        </w:rPr>
        <w:t>Resistance (the host’s capacity to reduce parasite burden) and tolerance (the host’s capacity to reduce impact on its health for a given parasite bu</w:t>
      </w:r>
      <w:r>
        <w:rPr>
          <w:strike w:val="false"/>
          <w:dstrike w:val="false"/>
          <w:lang w:val="en-US"/>
        </w:rPr>
        <w:t>rden) manifest two different lines of defenses.</w:t>
      </w:r>
      <w:commentRangeStart w:id="0"/>
      <w:r>
        <w:rPr>
          <w:strike w:val="false"/>
          <w:dstrike w:val="false"/>
          <w:lang w:val="en-US"/>
        </w:rPr>
        <w:t xml:space="preserve"> Theoretical models predict genetically fixed levels of tolerance, if uncoupled from resistance.</w:t>
      </w:r>
      <w:r>
        <w:rPr>
          <w:strike w:val="false"/>
          <w:dstrike w:val="false"/>
          <w:lang w:val="en-US"/>
        </w:rPr>
      </w:r>
      <w:commentRangeEnd w:id="0"/>
      <w:r>
        <w:commentReference w:id="0"/>
      </w:r>
      <w:r>
        <w:rPr>
          <w:strike w:val="false"/>
          <w:dstrike w:val="false"/>
          <w:lang w:val="en-US"/>
        </w:rPr>
        <w:t xml:space="preserve"> Empirical observations, however, suggest coupling between resistance and tolerance. </w:t>
      </w:r>
      <w:commentRangeStart w:id="1"/>
      <w:r>
        <w:rPr>
          <w:strike w:val="false"/>
          <w:dstrike w:val="false"/>
          <w:lang w:val="en-US"/>
        </w:rPr>
        <w:t>Either high resistance is leading to low tolerance in a trade-off between the two</w:t>
      </w:r>
      <w:r>
        <w:rPr>
          <w:strike w:val="false"/>
          <w:dstrike w:val="false"/>
          <w:lang w:val="en-US"/>
        </w:rPr>
      </w:r>
      <w:commentRangeEnd w:id="1"/>
      <w:r>
        <w:commentReference w:id="1"/>
      </w:r>
      <w:r>
        <w:rPr>
          <w:strike w:val="false"/>
          <w:dstrike w:val="false"/>
          <w:lang w:val="en-US"/>
        </w:rPr>
        <w:t xml:space="preserve"> or the two a</w:t>
      </w:r>
      <w:r>
        <w:rPr>
          <w:strike w:val="false"/>
          <w:dstrike w:val="false"/>
          <w:lang w:val="en-US"/>
        </w:rPr>
        <w:t>re</w:t>
      </w:r>
      <w:r>
        <w:rPr>
          <w:strike w:val="false"/>
          <w:dstrike w:val="false"/>
          <w:lang w:val="en-US"/>
        </w:rPr>
        <w:t xml:space="preserve"> positively correlated because of redundancy in underlying (immune) processes. We here tested whether different parasite species could show difference in this coupling between tolerance and resistance. </w:t>
      </w:r>
    </w:p>
    <w:p>
      <w:pPr>
        <w:pStyle w:val="Normal"/>
        <w:rPr/>
      </w:pPr>
      <w:r>
        <w:rPr>
          <w:strike w:val="false"/>
          <w:dstrike w:val="false"/>
          <w:lang w:val="en-US"/>
        </w:rPr>
        <w:t xml:space="preserve">We tested this in infections with two closely related parasite species of genus </w:t>
      </w:r>
      <w:r>
        <w:rPr>
          <w:i/>
          <w:strike w:val="false"/>
          <w:dstrike w:val="false"/>
          <w:lang w:val="en-US"/>
        </w:rPr>
        <w:t xml:space="preserve">Eimeria. </w:t>
      </w:r>
      <w:r>
        <w:rPr>
          <w:rFonts w:eastAsia="Century Schoolbook" w:cs="Century Schoolbook"/>
          <w:i w:val="false"/>
          <w:iCs w:val="false"/>
          <w:strike w:val="false"/>
          <w:dstrike w:val="false"/>
          <w:color w:val="000000"/>
          <w:sz w:val="24"/>
          <w:szCs w:val="24"/>
          <w:lang w:val="en-US"/>
        </w:rPr>
        <w:t>We m</w:t>
      </w:r>
      <w:r>
        <w:rPr>
          <w:strike w:val="false"/>
          <w:dstrike w:val="false"/>
          <w:lang w:val="en-US"/>
        </w:rPr>
        <w:t>easured proxies for resi</w:t>
      </w:r>
      <w:r>
        <w:rPr>
          <w:i w:val="false"/>
          <w:iCs w:val="false"/>
          <w:strike w:val="false"/>
          <w:dstrike w:val="false"/>
          <w:lang w:val="en-US"/>
        </w:rPr>
        <w:t>stance (</w:t>
      </w:r>
      <w:r>
        <w:rPr>
          <w:i w:val="false"/>
          <w:iCs w:val="false"/>
          <w:strike w:val="false"/>
          <w:dstrike w:val="false"/>
          <w:color w:val="000000"/>
          <w:lang w:val="en-US"/>
        </w:rPr>
        <w:t xml:space="preserve">(inverse of) number of parasite transmission stages (oocysts) per gram of feces at the day of maximal shedding) </w:t>
      </w:r>
      <w:r>
        <w:rPr>
          <w:i w:val="false"/>
          <w:iCs w:val="false"/>
          <w:strike w:val="false"/>
          <w:dstrike w:val="false"/>
          <w:lang w:val="en-US"/>
        </w:rPr>
        <w:t>and toler</w:t>
      </w:r>
      <w:r>
        <w:rPr>
          <w:i w:val="false"/>
          <w:iCs w:val="false"/>
          <w:strike w:val="false"/>
          <w:dstrike w:val="false"/>
          <w:color w:val="000000"/>
          <w:lang w:val="en-US"/>
        </w:rPr>
        <w:t>ance (</w:t>
      </w:r>
      <w:r>
        <w:rPr>
          <w:rFonts w:eastAsia="Century Schoolbook" w:cs="Century Schoolbook"/>
          <w:i w:val="false"/>
          <w:iCs w:val="false"/>
          <w:strike w:val="false"/>
          <w:dstrike w:val="false"/>
          <w:color w:val="000000"/>
          <w:sz w:val="24"/>
          <w:szCs w:val="24"/>
          <w:lang w:val="en-US"/>
        </w:rPr>
        <w:t xml:space="preserve">slope per host strain of maximum relative weight loss compared to day of infection on number of oocysts per gram of feces at the day of maximal shedding) </w:t>
      </w:r>
      <w:r>
        <w:rPr>
          <w:strike w:val="false"/>
          <w:dstrike w:val="false"/>
          <w:color w:val="000000"/>
          <w:lang w:val="en-US"/>
        </w:rPr>
        <w:t xml:space="preserve">in four inbred mouse strains belonging to two mouse subspecies, </w:t>
      </w:r>
      <w:r>
        <w:rPr>
          <w:i/>
          <w:iCs/>
          <w:strike w:val="false"/>
          <w:dstrike w:val="false"/>
          <w:color w:val="000000"/>
          <w:lang w:val="en-US"/>
        </w:rPr>
        <w:t>Mus musculus domesticus</w:t>
      </w:r>
      <w:r>
        <w:rPr>
          <w:strike w:val="false"/>
          <w:dstrike w:val="false"/>
          <w:color w:val="000000"/>
          <w:lang w:val="en-US"/>
        </w:rPr>
        <w:t xml:space="preserve"> and </w:t>
      </w:r>
      <w:r>
        <w:rPr>
          <w:i/>
          <w:iCs/>
          <w:strike w:val="false"/>
          <w:dstrike w:val="false"/>
          <w:color w:val="000000"/>
          <w:lang w:val="en-US"/>
        </w:rPr>
        <w:t>M. m. musculus</w:t>
      </w:r>
      <w:r>
        <w:rPr>
          <w:strike w:val="false"/>
          <w:dstrike w:val="false"/>
          <w:color w:val="000000"/>
          <w:lang w:val="en-US"/>
        </w:rPr>
        <w:t>.</w:t>
      </w:r>
    </w:p>
    <w:p>
      <w:pPr>
        <w:pStyle w:val="Normal"/>
        <w:rPr>
          <w:lang w:val="en-US"/>
        </w:rPr>
      </w:pPr>
      <w:r>
        <w:rPr>
          <w:strike w:val="false"/>
          <w:dstrike w:val="false"/>
          <w:color w:val="000000"/>
          <w:lang w:val="en-US"/>
        </w:rPr>
        <w:t>We found a negative correlation between resistance and tolerance</w:t>
      </w:r>
      <w:r>
        <w:rPr>
          <w:bCs/>
          <w:strike w:val="false"/>
          <w:dstrike w:val="false"/>
          <w:color w:val="000000"/>
          <w:lang w:val="en-US"/>
        </w:rPr>
        <w:t xml:space="preserve"> against </w:t>
      </w:r>
      <w:r>
        <w:rPr>
          <w:bCs/>
          <w:i/>
          <w:iCs/>
          <w:strike w:val="false"/>
          <w:dstrike w:val="false"/>
          <w:color w:val="000000"/>
          <w:lang w:val="en-US"/>
        </w:rPr>
        <w:t>E. falciformis</w:t>
      </w:r>
      <w:r>
        <w:rPr>
          <w:bCs/>
          <w:strike w:val="false"/>
          <w:dstrike w:val="false"/>
          <w:color w:val="000000"/>
          <w:lang w:val="en-US"/>
        </w:rPr>
        <w:t xml:space="preserve">, while the two are uncoupled </w:t>
      </w:r>
      <w:r>
        <w:rPr>
          <w:strike w:val="false"/>
          <w:dstrike w:val="false"/>
          <w:color w:val="000000"/>
          <w:lang w:val="en-US"/>
        </w:rPr>
        <w:t xml:space="preserve">against </w:t>
      </w:r>
      <w:r>
        <w:rPr>
          <w:i/>
          <w:iCs/>
          <w:strike w:val="false"/>
          <w:dstrike w:val="false"/>
          <w:color w:val="000000"/>
          <w:lang w:val="en-US"/>
        </w:rPr>
        <w:t>E. ferrisi</w:t>
      </w:r>
      <w:r>
        <w:rPr>
          <w:strike w:val="false"/>
          <w:dstrike w:val="false"/>
          <w:color w:val="000000"/>
          <w:lang w:val="en-US"/>
        </w:rPr>
        <w:t xml:space="preserve">. The first parasite species can either be tolerated or resisted, not both, the latter is tolerated and resisted rather independently by different mouse genotypes. </w:t>
      </w:r>
    </w:p>
    <w:p>
      <w:pPr>
        <w:pStyle w:val="Normal"/>
        <w:rPr/>
      </w:pPr>
      <w:r>
        <w:rPr>
          <w:strike w:val="false"/>
          <w:dstrike w:val="false"/>
          <w:color w:val="000000"/>
          <w:lang w:val="en-US"/>
        </w:rPr>
        <w:t>This might be explained by intrinsic parasite components, e.g. length of life cycle and replication rate. We argue that host parameters can be studied largely irrespective of parasite strains if coupling is absent (</w:t>
      </w:r>
      <w:r>
        <w:rPr>
          <w:i/>
          <w:iCs/>
          <w:strike w:val="false"/>
          <w:dstrike w:val="false"/>
          <w:color w:val="000000"/>
          <w:lang w:val="en-US"/>
        </w:rPr>
        <w:t>E. ferrisi</w:t>
      </w:r>
      <w:r>
        <w:rPr>
          <w:strike w:val="false"/>
          <w:dstrike w:val="false"/>
          <w:color w:val="000000"/>
          <w:lang w:val="en-US"/>
        </w:rPr>
        <w:t>) but host-parasite co-evolution is best studied in a system with coupled tolerance and resistance (</w:t>
      </w:r>
      <w:r>
        <w:rPr>
          <w:i/>
          <w:iCs/>
          <w:strike w:val="false"/>
          <w:dstrike w:val="false"/>
          <w:color w:val="000000"/>
          <w:lang w:val="en-US"/>
        </w:rPr>
        <w:t>E. falciformis</w:t>
      </w:r>
      <w:r>
        <w:rPr>
          <w:strike w:val="false"/>
          <w:dstrike w:val="false"/>
          <w:color w:val="000000"/>
          <w:lang w:val="en-US"/>
        </w:rPr>
        <w:t xml:space="preserve">). </w:t>
      </w:r>
      <w:r>
        <w:br w:type="page"/>
      </w:r>
    </w:p>
    <w:p>
      <w:pPr>
        <w:pStyle w:val="Heading1"/>
        <w:tabs>
          <w:tab w:val="clear" w:pos="11340"/>
          <w:tab w:val="left" w:pos="1088" w:leader="none"/>
        </w:tabs>
        <w:jc w:val="both"/>
        <w:rPr>
          <w:bCs/>
          <w:lang w:val="en-US"/>
        </w:rPr>
      </w:pPr>
      <w:r>
        <w:rPr>
          <w:bCs/>
          <w:lang w:val="en-US"/>
        </w:rPr>
        <w:t>Introduction</w:t>
      </w:r>
    </w:p>
    <w:p>
      <w:pPr>
        <w:pStyle w:val="Normal"/>
        <w:rPr/>
      </w:pPr>
      <w:commentRangeStart w:id="2"/>
      <w:r>
        <w:rPr>
          <w:b w:val="false"/>
          <w:bCs/>
          <w:i w:val="false"/>
          <w:caps w:val="false"/>
          <w:smallCaps w:val="false"/>
          <w:strike w:val="false"/>
          <w:dstrike w:val="false"/>
          <w:color w:val="000000"/>
          <w:spacing w:val="0"/>
          <w:sz w:val="24"/>
          <w:szCs w:val="24"/>
          <w:u w:val="none"/>
          <w:effect w:val="none"/>
          <w:lang w:val="en-US"/>
        </w:rPr>
        <w:t>Parasites are ubiquitous in natural systems, causing damages to their hosts and interacting closely with them over generations. Parasites are the main selective force in the evolution of  host defenses and the immune system</w:t>
      </w:r>
      <w:r>
        <w:rPr>
          <w:b w:val="false"/>
          <w:bCs/>
          <w:i w:val="false"/>
          <w:caps w:val="false"/>
          <w:smallCaps w:val="false"/>
          <w:strike w:val="false"/>
          <w:dstrike w:val="false"/>
          <w:color w:val="00000A"/>
          <w:spacing w:val="0"/>
          <w:sz w:val="24"/>
          <w:szCs w:val="24"/>
          <w:u w:val="none"/>
          <w:effect w:val="none"/>
          <w:lang w:val="en-US"/>
        </w:rPr>
        <w:t xml:space="preserve"> </w:t>
      </w:r>
      <w:hyperlink r:id="rId2">
        <w:r>
          <w:rPr>
            <w:rStyle w:val="InternetLink"/>
            <w:color w:val="00000A"/>
            <w:u w:val="none"/>
            <w:lang w:val="en-US"/>
          </w:rPr>
          <w:t>(Schmid-Hempel, 2009)</w:t>
        </w:r>
      </w:hyperlink>
      <w:r>
        <w:rPr>
          <w:b w:val="false"/>
          <w:bCs/>
          <w:i w:val="false"/>
          <w:caps w:val="false"/>
          <w:smallCaps w:val="false"/>
          <w:strike w:val="false"/>
          <w:dstrike w:val="false"/>
          <w:color w:val="00000A"/>
          <w:spacing w:val="0"/>
          <w:sz w:val="24"/>
          <w:szCs w:val="24"/>
          <w:u w:val="none"/>
          <w:effect w:val="none"/>
          <w:lang w:val="en-US"/>
        </w:rPr>
        <w:t xml:space="preserve">. </w:t>
      </w:r>
      <w:commentRangeEnd w:id="2"/>
      <w:r>
        <w:commentReference w:id="2"/>
      </w:r>
      <w:r>
        <w:rPr>
          <w:b w:val="false"/>
          <w:bCs/>
          <w:i w:val="false"/>
          <w:caps w:val="false"/>
          <w:smallCaps w:val="false"/>
          <w:strike w:val="false"/>
          <w:dstrike w:val="false"/>
          <w:color w:val="00000A"/>
          <w:spacing w:val="0"/>
          <w:sz w:val="24"/>
          <w:szCs w:val="24"/>
          <w:u w:val="none"/>
          <w:effect w:val="none"/>
          <w:lang w:val="en-US"/>
        </w:rPr>
      </w:r>
    </w:p>
    <w:p>
      <w:pPr>
        <w:pStyle w:val="Normal"/>
        <w:rPr>
          <w:b w:val="false"/>
          <w:b w:val="false"/>
          <w:bCs/>
          <w:i w:val="false"/>
          <w:i w:val="false"/>
          <w:caps w:val="false"/>
          <w:smallCaps w:val="false"/>
          <w:strike w:val="false"/>
          <w:dstrike w:val="false"/>
          <w:color w:val="00000A"/>
          <w:spacing w:val="0"/>
          <w:sz w:val="24"/>
          <w:szCs w:val="24"/>
          <w:u w:val="none"/>
          <w:effect w:val="none"/>
          <w:lang w:val="en-US"/>
        </w:rPr>
      </w:pPr>
      <w:r>
        <w:rPr>
          <w:b w:val="false"/>
          <w:bCs/>
          <w:i w:val="false"/>
          <w:caps w:val="false"/>
          <w:smallCaps w:val="false"/>
          <w:strike w:val="false"/>
          <w:dstrike w:val="false"/>
          <w:color w:val="00000A"/>
          <w:spacing w:val="0"/>
          <w:sz w:val="24"/>
          <w:szCs w:val="24"/>
          <w:u w:val="none"/>
          <w:effect w:val="none"/>
          <w:lang w:val="en-US"/>
        </w:rPr>
      </w:r>
    </w:p>
    <w:p>
      <w:pPr>
        <w:pStyle w:val="Normal"/>
        <w:rPr>
          <w:lang w:val="en-US"/>
        </w:rPr>
      </w:pPr>
      <w:commentRangeStart w:id="3"/>
      <w:r>
        <w:rPr>
          <w:b w:val="false"/>
          <w:bCs/>
          <w:i w:val="false"/>
          <w:caps w:val="false"/>
          <w:smallCaps w:val="false"/>
          <w:strike w:val="false"/>
          <w:dstrike w:val="false"/>
          <w:color w:val="00000A"/>
          <w:spacing w:val="0"/>
          <w:sz w:val="24"/>
          <w:szCs w:val="24"/>
          <w:u w:val="none"/>
          <w:effect w:val="none"/>
          <w:lang w:val="en-US"/>
        </w:rPr>
        <w:t>Traditionally, a large number of studies only focused on parasites counts, an approach that do</w:t>
      </w:r>
      <w:r>
        <w:rPr>
          <w:b w:val="false"/>
          <w:bCs/>
          <w:i w:val="false"/>
          <w:caps w:val="false"/>
          <w:smallCaps w:val="false"/>
          <w:strike w:val="false"/>
          <w:dstrike w:val="false"/>
          <w:color w:val="000000"/>
          <w:spacing w:val="0"/>
          <w:sz w:val="24"/>
          <w:szCs w:val="24"/>
          <w:u w:val="none"/>
          <w:effect w:val="none"/>
          <w:lang w:val="en-US"/>
        </w:rPr>
        <w:t>es not allow to draw satisfactory c</w:t>
      </w:r>
      <w:r>
        <w:rPr>
          <w:b w:val="false"/>
          <w:bCs/>
          <w:i w:val="false"/>
          <w:caps w:val="false"/>
          <w:smallCaps w:val="false"/>
          <w:strike w:val="false"/>
          <w:dstrike w:val="false"/>
          <w:color w:val="00000A"/>
          <w:spacing w:val="0"/>
          <w:sz w:val="24"/>
          <w:szCs w:val="24"/>
          <w:u w:val="none"/>
          <w:effect w:val="none"/>
          <w:lang w:val="en-US"/>
        </w:rPr>
        <w:t xml:space="preserve">onclusions on the host </w:t>
      </w:r>
      <w:commentRangeStart w:id="4"/>
      <w:r>
        <w:rPr>
          <w:b w:val="false"/>
          <w:bCs/>
          <w:i w:val="false"/>
          <w:caps w:val="false"/>
          <w:smallCaps w:val="false"/>
          <w:strike w:val="false"/>
          <w:dstrike w:val="false"/>
          <w:color w:val="00000A"/>
          <w:spacing w:val="0"/>
          <w:sz w:val="24"/>
          <w:szCs w:val="24"/>
          <w:u w:val="none"/>
          <w:effect w:val="none"/>
          <w:lang w:val="en-US"/>
        </w:rPr>
        <w:t>fitness</w:t>
      </w:r>
      <w:r>
        <w:rPr>
          <w:b w:val="false"/>
          <w:bCs/>
          <w:i w:val="false"/>
          <w:caps w:val="false"/>
          <w:smallCaps w:val="false"/>
          <w:strike w:val="false"/>
          <w:dstrike w:val="false"/>
          <w:color w:val="00000A"/>
          <w:spacing w:val="0"/>
          <w:sz w:val="24"/>
          <w:szCs w:val="24"/>
          <w:u w:val="none"/>
          <w:effect w:val="none"/>
          <w:lang w:val="en-US"/>
        </w:rPr>
      </w:r>
      <w:commentRangeEnd w:id="4"/>
      <w:r>
        <w:commentReference w:id="4"/>
      </w:r>
      <w:r>
        <w:rPr/>
        <w:commentReference w:id="5"/>
      </w:r>
      <w:r>
        <w:rPr>
          <w:b w:val="false"/>
          <w:bCs/>
          <w:i w:val="false"/>
          <w:caps w:val="false"/>
          <w:smallCaps w:val="false"/>
          <w:strike w:val="false"/>
          <w:dstrike w:val="false"/>
          <w:color w:val="00000A"/>
          <w:spacing w:val="0"/>
          <w:sz w:val="24"/>
          <w:szCs w:val="24"/>
          <w:u w:val="none"/>
          <w:effect w:val="none"/>
          <w:lang w:val="en-US"/>
        </w:rPr>
        <w:t>, i.e. its ability to pass on its genes to the following generation</w:t>
      </w:r>
      <w:r>
        <w:rPr>
          <w:rFonts w:ascii="NexusSerif;Georgia;Times New Roman;Times;STIXGeneral;Cambria Math;Lucida Sans Unicode;Microsoft Sans Serif;Segoe UI Symbol;Arial Unicode MS;serif" w:hAnsi="NexusSerif;Georgia;Times New Roman;Times;STIXGeneral;Cambria Math;Lucida Sans Unicode;Microsoft Sans Serif;Segoe UI Symbol;Arial Unicode MS;serif"/>
          <w:b w:val="false"/>
          <w:bCs/>
          <w:i w:val="false"/>
          <w:caps w:val="false"/>
          <w:smallCaps w:val="false"/>
          <w:strike w:val="false"/>
          <w:dstrike w:val="false"/>
          <w:color w:val="2E2E2E"/>
          <w:spacing w:val="0"/>
          <w:sz w:val="27"/>
          <w:szCs w:val="24"/>
          <w:u w:val="none"/>
          <w:effect w:val="none"/>
          <w:lang w:val="en-US"/>
        </w:rPr>
        <w:t xml:space="preserve"> </w:t>
      </w:r>
      <w:r>
        <w:rPr>
          <w:b w:val="false"/>
          <w:bCs/>
          <w:i w:val="false"/>
          <w:caps w:val="false"/>
          <w:smallCaps w:val="false"/>
          <w:strike w:val="false"/>
          <w:dstrike w:val="false"/>
          <w:color w:val="auto"/>
          <w:spacing w:val="0"/>
          <w:sz w:val="24"/>
          <w:szCs w:val="24"/>
          <w:u w:val="none"/>
          <w:effect w:val="none"/>
          <w:lang w:val="en-US"/>
        </w:rPr>
        <w:t>(Råberg, Graham, &amp; Read, 2009; Kutzer &amp; Armitage, 2016). For example, h</w:t>
      </w:r>
      <w:r>
        <w:rPr>
          <w:b w:val="false"/>
          <w:bCs w:val="false"/>
          <w:i w:val="false"/>
          <w:caps w:val="false"/>
          <w:smallCaps w:val="false"/>
          <w:strike w:val="false"/>
          <w:dstrike w:val="false"/>
          <w:color w:val="auto"/>
          <w:spacing w:val="0"/>
          <w:sz w:val="24"/>
          <w:szCs w:val="24"/>
          <w:u w:val="none"/>
          <w:effect w:val="none"/>
          <w:lang w:val="en-US"/>
        </w:rPr>
        <w:t>ybrids of</w:t>
      </w:r>
      <w:r>
        <w:rPr>
          <w:b w:val="false"/>
          <w:bCs w:val="false"/>
          <w:i w:val="false"/>
          <w:caps w:val="false"/>
          <w:smallCaps w:val="false"/>
          <w:strike w:val="false"/>
          <w:dstrike w:val="false"/>
          <w:color w:val="00000A"/>
          <w:spacing w:val="0"/>
          <w:sz w:val="24"/>
          <w:szCs w:val="24"/>
          <w:u w:val="none"/>
          <w:effect w:val="none"/>
          <w:lang w:val="en-US"/>
        </w:rPr>
        <w:t xml:space="preserve"> the </w:t>
      </w:r>
      <w:r>
        <w:rPr>
          <w:rFonts w:ascii="arial" w:hAnsi="arial"/>
          <w:b w:val="false"/>
          <w:bCs w:val="false"/>
          <w:i w:val="false"/>
          <w:caps w:val="false"/>
          <w:smallCaps w:val="false"/>
          <w:strike w:val="false"/>
          <w:dstrike w:val="false"/>
          <w:color w:val="00000A"/>
          <w:spacing w:val="0"/>
          <w:kern w:val="0"/>
          <w:sz w:val="24"/>
          <w:szCs w:val="24"/>
          <w:u w:val="none"/>
          <w:effect w:val="none"/>
          <w:lang w:val="en-US"/>
        </w:rPr>
        <w:t>house mouse subspecies</w:t>
      </w:r>
      <w:r>
        <w:rPr>
          <w:rFonts w:ascii="arial" w:hAnsi="arial"/>
          <w:b w:val="false"/>
          <w:bCs/>
          <w:i w:val="false"/>
          <w:caps w:val="false"/>
          <w:smallCaps w:val="false"/>
          <w:strike w:val="false"/>
          <w:dstrike w:val="false"/>
          <w:color w:val="000000"/>
          <w:spacing w:val="0"/>
          <w:kern w:val="0"/>
          <w:sz w:val="24"/>
          <w:szCs w:val="24"/>
          <w:u w:val="none"/>
          <w:effect w:val="none"/>
          <w:lang w:val="en-US"/>
        </w:rPr>
        <w:t xml:space="preserve"> </w:t>
      </w:r>
      <w:r>
        <w:rPr>
          <w:rFonts w:ascii="arial" w:hAnsi="arial"/>
          <w:b w:val="false"/>
          <w:bCs/>
          <w:i/>
          <w:caps w:val="false"/>
          <w:smallCaps w:val="false"/>
          <w:strike w:val="false"/>
          <w:dstrike w:val="false"/>
          <w:color w:val="000000"/>
          <w:spacing w:val="0"/>
          <w:kern w:val="0"/>
          <w:sz w:val="24"/>
          <w:szCs w:val="24"/>
          <w:u w:val="none"/>
          <w:effect w:val="none"/>
          <w:lang w:val="en-US"/>
        </w:rPr>
        <w:t>Mus musculus </w:t>
      </w:r>
      <w:r>
        <w:rPr>
          <w:rFonts w:ascii="arial" w:hAnsi="arial"/>
          <w:b w:val="false"/>
          <w:bCs/>
          <w:i/>
          <w:iCs/>
          <w:caps w:val="false"/>
          <w:smallCaps w:val="false"/>
          <w:strike w:val="false"/>
          <w:dstrike w:val="false"/>
          <w:color w:val="000000"/>
          <w:spacing w:val="0"/>
          <w:kern w:val="0"/>
          <w:sz w:val="24"/>
          <w:szCs w:val="24"/>
          <w:u w:val="none"/>
          <w:effect w:val="none"/>
          <w:lang w:val="en-US"/>
        </w:rPr>
        <w:t>musculus</w:t>
      </w:r>
      <w:r>
        <w:rPr>
          <w:rFonts w:ascii="arial" w:hAnsi="arial"/>
          <w:b w:val="false"/>
          <w:bCs/>
          <w:i w:val="false"/>
          <w:caps w:val="false"/>
          <w:smallCaps w:val="false"/>
          <w:strike w:val="false"/>
          <w:dstrike w:val="false"/>
          <w:color w:val="000000"/>
          <w:spacing w:val="0"/>
          <w:kern w:val="0"/>
          <w:sz w:val="24"/>
          <w:szCs w:val="24"/>
          <w:u w:val="none"/>
          <w:effect w:val="none"/>
          <w:lang w:val="en-US"/>
        </w:rPr>
        <w:t xml:space="preserve"> and </w:t>
      </w:r>
      <w:r>
        <w:rPr>
          <w:rFonts w:ascii="arial" w:hAnsi="arial"/>
          <w:b w:val="false"/>
          <w:bCs/>
          <w:i/>
          <w:caps w:val="false"/>
          <w:smallCaps w:val="false"/>
          <w:strike w:val="false"/>
          <w:dstrike w:val="false"/>
          <w:color w:val="000000"/>
          <w:spacing w:val="0"/>
          <w:kern w:val="0"/>
          <w:sz w:val="24"/>
          <w:szCs w:val="24"/>
          <w:u w:val="none"/>
          <w:effect w:val="none"/>
          <w:lang w:val="en-US"/>
        </w:rPr>
        <w:t xml:space="preserve">M. m. domesticus </w:t>
      </w:r>
      <w:r>
        <w:rPr>
          <w:b w:val="false"/>
          <w:bCs w:val="false"/>
          <w:i w:val="false"/>
          <w:caps w:val="false"/>
          <w:smallCaps w:val="false"/>
          <w:strike w:val="false"/>
          <w:dstrike w:val="false"/>
          <w:color w:val="00000A"/>
          <w:spacing w:val="0"/>
          <w:sz w:val="24"/>
          <w:szCs w:val="24"/>
          <w:u w:val="none"/>
          <w:effect w:val="none"/>
          <w:lang w:val="en-US"/>
        </w:rPr>
        <w:t xml:space="preserve">show reduced parasite load compared to both parental subspecies (Baird et </w:t>
      </w:r>
      <w:r>
        <w:rPr>
          <w:b w:val="false"/>
          <w:bCs/>
          <w:i w:val="false"/>
          <w:caps w:val="false"/>
          <w:smallCaps w:val="false"/>
          <w:strike w:val="false"/>
          <w:dstrike w:val="false"/>
          <w:color w:val="000000"/>
          <w:spacing w:val="0"/>
          <w:sz w:val="24"/>
          <w:szCs w:val="24"/>
          <w:u w:val="none"/>
          <w:effect w:val="none"/>
          <w:lang w:val="en-US"/>
        </w:rPr>
        <w:t>al., 2012; Balard et al., 2019)</w:t>
      </w:r>
      <w:r>
        <w:rPr>
          <w:rFonts w:ascii="arial" w:hAnsi="arial"/>
          <w:b w:val="false"/>
          <w:bCs/>
          <w:i w:val="false"/>
          <w:caps w:val="false"/>
          <w:smallCaps w:val="false"/>
          <w:strike w:val="false"/>
          <w:dstrike w:val="false"/>
          <w:color w:val="000000"/>
          <w:spacing w:val="0"/>
          <w:sz w:val="24"/>
          <w:szCs w:val="24"/>
          <w:u w:val="none"/>
          <w:effect w:val="none"/>
          <w:lang w:val="en-US"/>
        </w:rPr>
        <w:t xml:space="preserve">. </w:t>
      </w:r>
      <w:r>
        <w:rPr>
          <w:rFonts w:ascii="arial" w:hAnsi="arial"/>
          <w:b w:val="false"/>
          <w:bCs/>
          <w:i w:val="false"/>
          <w:caps w:val="false"/>
          <w:smallCaps w:val="false"/>
          <w:strike w:val="false"/>
          <w:dstrike w:val="false"/>
          <w:color w:val="000000"/>
          <w:spacing w:val="0"/>
          <w:kern w:val="0"/>
          <w:sz w:val="24"/>
          <w:szCs w:val="24"/>
          <w:u w:val="none"/>
          <w:effect w:val="none"/>
          <w:lang w:val="en-US"/>
        </w:rPr>
        <w:t>I</w:t>
      </w:r>
      <w:r>
        <w:rPr>
          <w:b w:val="false"/>
          <w:bCs/>
          <w:i w:val="false"/>
          <w:caps w:val="false"/>
          <w:smallCaps w:val="false"/>
          <w:strike w:val="false"/>
          <w:dstrike w:val="false"/>
          <w:color w:val="000000"/>
          <w:spacing w:val="0"/>
          <w:sz w:val="24"/>
          <w:szCs w:val="24"/>
          <w:u w:val="none"/>
          <w:effect w:val="none"/>
          <w:lang w:val="en-US"/>
        </w:rPr>
        <w:t xml:space="preserve">nterpretations of these results in terms of health or even fitness effects have been attempted (Sage, Heyneman, Lim, &amp; Wilson, 1986) and criticised (Baird &amp; Goüy de Bellocq, 2019).  </w:t>
      </w:r>
      <w:commentRangeEnd w:id="3"/>
      <w:r>
        <w:commentReference w:id="3"/>
      </w:r>
      <w:r>
        <w:rPr>
          <w:b w:val="false"/>
          <w:bCs/>
          <w:i w:val="false"/>
          <w:caps w:val="false"/>
          <w:smallCaps w:val="false"/>
          <w:strike w:val="false"/>
          <w:dstrike w:val="false"/>
          <w:color w:val="000000"/>
          <w:spacing w:val="0"/>
          <w:sz w:val="24"/>
          <w:szCs w:val="24"/>
          <w:u w:val="none"/>
          <w:effect w:val="none"/>
          <w:lang w:val="en-US"/>
        </w:rPr>
      </w:r>
    </w:p>
    <w:p>
      <w:pPr>
        <w:pStyle w:val="Normal"/>
        <w:rPr>
          <w:b w:val="false"/>
          <w:b w:val="false"/>
          <w:bCs/>
          <w:i w:val="false"/>
          <w:i w:val="false"/>
          <w:caps w:val="false"/>
          <w:smallCaps w:val="false"/>
          <w:strike w:val="false"/>
          <w:dstrike w:val="false"/>
          <w:color w:val="000000"/>
          <w:spacing w:val="0"/>
          <w:sz w:val="24"/>
          <w:szCs w:val="24"/>
          <w:u w:val="none"/>
          <w:effect w:val="none"/>
          <w:lang w:val="en-US"/>
        </w:rPr>
      </w:pP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360"/>
        <w:ind w:left="0" w:right="0" w:hanging="0"/>
        <w:jc w:val="both"/>
        <w:rPr/>
      </w:pPr>
      <w:r>
        <w:rPr/>
        <w:commentReference w:id="6"/>
      </w:r>
      <w:r>
        <w:rPr>
          <w:b w:val="false"/>
          <w:bCs/>
          <w:i w:val="false"/>
          <w:caps w:val="false"/>
          <w:smallCaps w:val="false"/>
          <w:strike w:val="false"/>
          <w:dstrike w:val="false"/>
          <w:color w:val="00000A"/>
          <w:spacing w:val="0"/>
          <w:sz w:val="24"/>
          <w:szCs w:val="24"/>
          <w:u w:val="none"/>
          <w:effect w:val="none"/>
          <w:lang w:val="en-US"/>
        </w:rPr>
        <w:t>H</w:t>
      </w:r>
      <w:r>
        <w:rPr>
          <w:lang w:val="en-US"/>
        </w:rPr>
        <w:t xml:space="preserve">ost defense mechanisms evolve to alleviate the detrimental effect of parasites. They can be categorised into two components: resistance and tolerance (Little, Shuker, Colegrave, Day, &amp; Graham, 2010). </w:t>
      </w:r>
      <w:r>
        <w:rPr>
          <w:bCs/>
          <w:color w:val="000000"/>
          <w:lang w:val="en-US"/>
        </w:rPr>
        <w:t xml:space="preserve"> </w:t>
      </w:r>
      <w:r>
        <w:rPr/>
        <w:commentReference w:id="7"/>
      </w:r>
      <w:r>
        <w:rPr>
          <w:lang w:val="en-US"/>
        </w:rPr>
        <w:t>R</w:t>
      </w:r>
      <w:r>
        <w:rPr>
          <w:color w:val="000000"/>
          <w:lang w:val="en-US"/>
        </w:rPr>
        <w:t xml:space="preserve">esistance is the ability of a host to reduce parasite burden. Resistance thus has a negative effect on parasite fitness and can lead to antagonistic co-evolution. It results from defense against parasite infection or proliferation early after infection </w:t>
      </w:r>
      <w:r>
        <w:rPr>
          <w:lang w:val="en-US"/>
        </w:rPr>
        <w:t>(Råberg et al., 2009). I</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n so called “</w:t>
      </w:r>
      <w:commentRangeStart w:id="8"/>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matching allele models</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commentRangeEnd w:id="8"/>
      <w:r>
        <w:commentReference w:id="8"/>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fluctuating host and parasite genotypes arise, and balancing selection maintains resistance alleles polymorphic </w:t>
      </w:r>
      <w:commentRangeStart w:id="9"/>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(ref)</w:t>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commentRangeEnd w:id="9"/>
      <w:r>
        <w:commentReference w:id="9"/>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Resistance has been the classical “catch all” measure for host-parasite systems, but recently it has been shown to be incomplete,  especially with respect to potential fitness effects on the host</w:t>
      </w:r>
      <w:r>
        <w:rPr/>
        <w:commentReference w:id="10"/>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 (ref). </w:t>
      </w:r>
    </w:p>
    <w:p>
      <w:pPr>
        <w:pStyle w:val="Normal"/>
        <w:widowControl/>
        <w:tabs>
          <w:tab w:val="clear" w:pos="11340"/>
          <w:tab w:val="left" w:pos="1088" w:leader="none"/>
        </w:tabs>
        <w:spacing w:lineRule="auto" w:line="360"/>
        <w:ind w:left="0" w:right="0" w:hanging="0"/>
        <w:jc w:val="both"/>
        <w:rPr>
          <w:rFonts w:ascii="Helvetica;Arial;sans-serif" w:hAnsi="Helvetica;Arial;sans-serif"/>
          <w:b w:val="false"/>
          <w:b w:val="false"/>
          <w:bCs/>
          <w:i w:val="false"/>
          <w:i w:val="false"/>
          <w:caps w:val="false"/>
          <w:smallCaps w:val="false"/>
          <w:strike w:val="false"/>
          <w:dstrike w:val="false"/>
          <w:color w:val="000000"/>
          <w:spacing w:val="0"/>
          <w:sz w:val="24"/>
          <w:szCs w:val="24"/>
          <w:u w:val="none"/>
          <w:effect w:val="none"/>
          <w:lang w:val="en-US"/>
        </w:rPr>
      </w:pP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360"/>
        <w:ind w:left="0" w:right="0" w:hanging="0"/>
        <w:jc w:val="both"/>
        <w:rPr/>
      </w:pPr>
      <w:r>
        <w:rPr/>
        <w:commentReference w:id="11"/>
      </w: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t xml:space="preserve">Tolerance of the host does not alter the fitness of the parasite and thus does not lead to antagonistic co-evolution. Tolerance alleles are thus predicted by theoretical models to evolve to fixation (Roy &amp; Kirchner 2000; Miller et al. 2005). From a mechanistic perspective tolerance alleviates damage caused by parasites. Excessive immune response underlying resistance against parasites can itself result in immunopathology (Graham, Allen, &amp; Read, 2005) and tolerance reduces this negative effect (Medzhitov, Schneider, &amp; Soares, 2012). The host uses stress response, damage repair and cellular regeneration as tolerance mechanisms (Soares, Teixeira, &amp; Moita, 2017). Effects on the parasite can be seen as physiologically independent from tolerance in each infected individual and can evolve independently in a population. This predicts a decoupling of tolerance and resistance at both the individual level in the physiological situation and at population level over evolutionary time. </w:t>
      </w:r>
    </w:p>
    <w:p>
      <w:pPr>
        <w:pStyle w:val="Normal"/>
        <w:widowControl/>
        <w:tabs>
          <w:tab w:val="clear" w:pos="11340"/>
          <w:tab w:val="left" w:pos="1088" w:leader="none"/>
        </w:tabs>
        <w:spacing w:lineRule="auto" w:line="360"/>
        <w:ind w:left="0" w:right="0" w:hanging="0"/>
        <w:jc w:val="both"/>
        <w:rPr>
          <w:rFonts w:ascii="Helvetica;Arial;sans-serif" w:hAnsi="Helvetica;Arial;sans-serif"/>
          <w:b w:val="false"/>
          <w:b w:val="false"/>
          <w:bCs/>
          <w:i w:val="false"/>
          <w:i w:val="false"/>
          <w:caps w:val="false"/>
          <w:smallCaps w:val="false"/>
          <w:strike w:val="false"/>
          <w:dstrike w:val="false"/>
          <w:color w:val="000000"/>
          <w:spacing w:val="0"/>
          <w:sz w:val="24"/>
          <w:szCs w:val="24"/>
          <w:u w:val="none"/>
          <w:effect w:val="none"/>
          <w:lang w:val="en-US"/>
        </w:rPr>
      </w:pPr>
      <w:r>
        <w:rPr>
          <w:rFonts w:ascii="Helvetica;Arial;sans-serif" w:hAnsi="Helvetica;Arial;sans-serif"/>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commentReference w:id="12"/>
      </w:r>
      <w:r>
        <w:rPr>
          <w:lang w:val="en-US"/>
        </w:rPr>
        <w:t xml:space="preserve">Resistance and tolerance are often found to be negatively correlated in empirical studies. Inbred </w:t>
      </w:r>
      <w:r>
        <w:rPr>
          <w:b w:val="false"/>
          <w:bCs/>
          <w:i w:val="false"/>
          <w:caps w:val="false"/>
          <w:smallCaps w:val="false"/>
          <w:strike w:val="false"/>
          <w:dstrike w:val="false"/>
          <w:color w:val="000000"/>
          <w:spacing w:val="0"/>
          <w:sz w:val="24"/>
          <w:szCs w:val="24"/>
          <w:u w:val="none"/>
          <w:effect w:val="none"/>
          <w:lang w:val="en-US"/>
        </w:rPr>
        <w:t xml:space="preserve">laboratory mouse strains lose weight upon infection with </w:t>
      </w:r>
      <w:r>
        <w:rPr>
          <w:b w:val="false"/>
          <w:bCs/>
          <w:i/>
          <w:caps w:val="false"/>
          <w:smallCaps w:val="false"/>
          <w:strike w:val="false"/>
          <w:dstrike w:val="false"/>
          <w:color w:val="000000"/>
          <w:spacing w:val="0"/>
          <w:sz w:val="24"/>
          <w:szCs w:val="24"/>
          <w:u w:val="none"/>
          <w:effect w:val="none"/>
          <w:lang w:val="en-US"/>
        </w:rPr>
        <w:t>Plasmodium chabaudi.</w:t>
      </w:r>
      <w:r>
        <w:rPr>
          <w:b w:val="false"/>
          <w:bCs/>
          <w:i w:val="false"/>
          <w:iCs w:val="false"/>
          <w:caps w:val="false"/>
          <w:smallCaps w:val="false"/>
          <w:strike w:val="false"/>
          <w:dstrike w:val="false"/>
          <w:color w:val="000000"/>
          <w:spacing w:val="0"/>
          <w:sz w:val="24"/>
          <w:szCs w:val="24"/>
          <w:u w:val="none"/>
          <w:effect w:val="none"/>
          <w:lang w:val="en-US"/>
        </w:rPr>
        <w:t xml:space="preserve"> The extent of this impact on host health is negatively correlated with the peak number of parasites found in the blood </w:t>
      </w:r>
      <w:r>
        <w:rPr>
          <w:b w:val="false"/>
          <w:bCs/>
          <w:i w:val="false"/>
          <w:caps w:val="false"/>
          <w:smallCaps w:val="false"/>
          <w:strike w:val="false"/>
          <w:dstrike w:val="false"/>
          <w:color w:val="000000"/>
          <w:spacing w:val="0"/>
          <w:sz w:val="24"/>
          <w:szCs w:val="24"/>
          <w:u w:val="none"/>
          <w:effect w:val="none"/>
          <w:lang w:val="en-US"/>
        </w:rPr>
        <w:t>(Råberg, Sim, &amp; Read, 20</w:t>
      </w:r>
      <w:r>
        <w:rPr>
          <w:b w:val="false"/>
          <w:bCs/>
          <w:i w:val="false"/>
          <w:caps w:val="false"/>
          <w:smallCaps w:val="false"/>
          <w:strike w:val="false"/>
          <w:dstrike w:val="false"/>
          <w:color w:val="auto"/>
          <w:spacing w:val="0"/>
          <w:sz w:val="24"/>
          <w:szCs w:val="24"/>
          <w:u w:val="none"/>
          <w:effect w:val="none"/>
          <w:lang w:val="en-US"/>
        </w:rPr>
        <w:t>07), meaning that mouse strains with higher resistance present lower tolerance. Similarly, infections of sea trout (</w:t>
      </w:r>
      <w:r>
        <w:rPr>
          <w:rStyle w:val="Emphasis"/>
          <w:b w:val="false"/>
          <w:bCs/>
          <w:caps w:val="false"/>
          <w:smallCaps w:val="false"/>
          <w:strike w:val="false"/>
          <w:dstrike w:val="false"/>
          <w:color w:val="auto"/>
          <w:spacing w:val="0"/>
          <w:sz w:val="24"/>
          <w:szCs w:val="24"/>
          <w:u w:val="none"/>
          <w:effect w:val="none"/>
          <w:lang w:val="en-US"/>
        </w:rPr>
        <w:t>Salmo trutta trutta)</w:t>
      </w:r>
      <w:r>
        <w:rPr>
          <w:b w:val="false"/>
          <w:bCs/>
          <w:i w:val="false"/>
          <w:caps w:val="false"/>
          <w:smallCaps w:val="false"/>
          <w:strike w:val="false"/>
          <w:dstrike w:val="false"/>
          <w:color w:val="auto"/>
          <w:spacing w:val="0"/>
          <w:sz w:val="24"/>
          <w:szCs w:val="24"/>
          <w:u w:val="none"/>
          <w:effect w:val="none"/>
          <w:lang w:val="en-US"/>
        </w:rPr>
        <w:t xml:space="preserve"> and Atlantic salmon (</w:t>
      </w:r>
      <w:r>
        <w:rPr>
          <w:rStyle w:val="Emphasis"/>
          <w:b w:val="false"/>
          <w:bCs/>
          <w:caps w:val="false"/>
          <w:smallCaps w:val="false"/>
          <w:strike w:val="false"/>
          <w:dstrike w:val="false"/>
          <w:color w:val="auto"/>
          <w:spacing w:val="0"/>
          <w:sz w:val="24"/>
          <w:szCs w:val="24"/>
          <w:u w:val="none"/>
          <w:effect w:val="none"/>
          <w:lang w:val="en-US"/>
        </w:rPr>
        <w:t xml:space="preserve">Salmo salar) </w:t>
      </w:r>
      <w:r>
        <w:rPr>
          <w:rStyle w:val="Emphasis"/>
          <w:b w:val="false"/>
          <w:bCs/>
          <w:i w:val="false"/>
          <w:iCs w:val="false"/>
          <w:caps w:val="false"/>
          <w:smallCaps w:val="false"/>
          <w:strike w:val="false"/>
          <w:dstrike w:val="false"/>
          <w:color w:val="auto"/>
          <w:spacing w:val="0"/>
          <w:sz w:val="24"/>
          <w:szCs w:val="24"/>
          <w:u w:val="none"/>
          <w:effect w:val="none"/>
          <w:lang w:val="en-US"/>
        </w:rPr>
        <w:t xml:space="preserve">with the </w:t>
      </w:r>
      <w:r>
        <w:rPr>
          <w:b w:val="false"/>
          <w:bCs/>
          <w:i w:val="false"/>
          <w:iCs w:val="false"/>
          <w:caps w:val="false"/>
          <w:smallCaps w:val="false"/>
          <w:strike w:val="false"/>
          <w:dstrike w:val="false"/>
          <w:color w:val="auto"/>
          <w:spacing w:val="0"/>
          <w:sz w:val="24"/>
          <w:szCs w:val="24"/>
          <w:u w:val="none"/>
          <w:effect w:val="none"/>
          <w:lang w:val="en-US"/>
        </w:rPr>
        <w:t>tr</w:t>
      </w:r>
      <w:r>
        <w:rPr>
          <w:b w:val="false"/>
          <w:bCs/>
          <w:i w:val="false"/>
          <w:caps w:val="false"/>
          <w:smallCaps w:val="false"/>
          <w:strike w:val="false"/>
          <w:dstrike w:val="false"/>
          <w:color w:val="auto"/>
          <w:spacing w:val="0"/>
          <w:sz w:val="24"/>
          <w:szCs w:val="24"/>
          <w:u w:val="none"/>
          <w:effect w:val="none"/>
          <w:lang w:val="en-US"/>
        </w:rPr>
        <w:t xml:space="preserve">ematode </w:t>
      </w:r>
      <w:r>
        <w:rPr>
          <w:rStyle w:val="Emphasis"/>
          <w:b w:val="false"/>
          <w:bCs/>
          <w:caps w:val="false"/>
          <w:smallCaps w:val="false"/>
          <w:strike w:val="false"/>
          <w:dstrike w:val="false"/>
          <w:color w:val="auto"/>
          <w:spacing w:val="0"/>
          <w:sz w:val="24"/>
          <w:szCs w:val="24"/>
          <w:u w:val="none"/>
          <w:effect w:val="none"/>
          <w:lang w:val="en-US"/>
        </w:rPr>
        <w:t xml:space="preserve">Diplostomum pseudospathaceum </w:t>
      </w:r>
      <w:r>
        <w:rPr>
          <w:rStyle w:val="Emphasis"/>
          <w:b w:val="false"/>
          <w:bCs/>
          <w:i w:val="false"/>
          <w:caps w:val="false"/>
          <w:smallCaps w:val="false"/>
          <w:strike w:val="false"/>
          <w:dstrike w:val="false"/>
          <w:color w:val="auto"/>
          <w:spacing w:val="0"/>
          <w:sz w:val="24"/>
          <w:szCs w:val="24"/>
          <w:u w:val="none"/>
          <w:effect w:val="none"/>
          <w:lang w:val="en-US"/>
        </w:rPr>
        <w:t xml:space="preserve">showed that resistance and tolerance were negatively correlated when assessing mean levels of both traits in different host populations (Klemme &amp; Karvonen, 2016). </w:t>
      </w:r>
      <w:r>
        <w:rPr/>
        <w:commentReference w:id="13"/>
      </w:r>
      <w:r>
        <w:rPr>
          <w:rStyle w:val="Emphasis"/>
          <w:b w:val="false"/>
          <w:bCs/>
          <w:i w:val="false"/>
          <w:iCs w:val="false"/>
          <w:caps w:val="false"/>
          <w:smallCaps w:val="false"/>
          <w:strike w:val="false"/>
          <w:dstrike w:val="false"/>
          <w:color w:val="000000"/>
          <w:spacing w:val="0"/>
          <w:sz w:val="24"/>
          <w:szCs w:val="24"/>
          <w:u w:val="none"/>
          <w:effect w:val="none"/>
          <w:lang w:val="en-US"/>
        </w:rPr>
        <w:t>The a balance between costs associated with parasitism, with resistance and with tolerance might determine the optimal level of both defense mechanisms (</w:t>
      </w:r>
      <w:r>
        <w:rPr>
          <w:rStyle w:val="Emphasis"/>
          <w:b w:val="false"/>
          <w:bCs/>
          <w:i w:val="false"/>
          <w:iCs w:val="false"/>
          <w:caps w:val="false"/>
          <w:smallCaps w:val="false"/>
          <w:strike w:val="false"/>
          <w:dstrike w:val="false"/>
          <w:color w:val="auto"/>
          <w:spacing w:val="0"/>
          <w:sz w:val="24"/>
          <w:szCs w:val="24"/>
          <w:u w:val="none"/>
          <w:effect w:val="none"/>
          <w:lang w:val="en-US"/>
        </w:rPr>
        <w:t xml:space="preserve">Sheldon &amp; Verhulst, 1996). </w:t>
      </w:r>
      <w:r>
        <w:rPr>
          <w:rStyle w:val="Emphasis"/>
          <w:b w:val="false"/>
          <w:bCs/>
          <w:i w:val="false"/>
          <w:caps w:val="false"/>
          <w:smallCaps w:val="false"/>
          <w:strike w:val="false"/>
          <w:dstrike w:val="false"/>
          <w:color w:val="auto"/>
          <w:spacing w:val="0"/>
          <w:sz w:val="24"/>
          <w:szCs w:val="24"/>
          <w:u w:val="none"/>
          <w:effect w:val="none"/>
          <w:lang w:val="en-US"/>
        </w:rPr>
        <w:t xml:space="preserve">Overall, </w:t>
      </w:r>
      <w:r>
        <w:rPr>
          <w:rStyle w:val="Emphasis"/>
          <w:b w:val="false"/>
          <w:bCs/>
          <w:i w:val="false"/>
          <w:iCs w:val="false"/>
          <w:caps w:val="false"/>
          <w:smallCaps w:val="false"/>
          <w:strike w:val="false"/>
          <w:dstrike w:val="false"/>
          <w:color w:val="auto"/>
          <w:spacing w:val="0"/>
          <w:sz w:val="24"/>
          <w:szCs w:val="24"/>
          <w:u w:val="none"/>
          <w:effect w:val="none"/>
          <w:lang w:val="en-US"/>
        </w:rPr>
        <w:t xml:space="preserve">this work </w:t>
      </w:r>
      <w:r>
        <w:rPr>
          <w:rStyle w:val="Emphasis"/>
          <w:b w:val="false"/>
          <w:bCs/>
          <w:i w:val="false"/>
          <w:caps w:val="false"/>
          <w:smallCaps w:val="false"/>
          <w:strike w:val="false"/>
          <w:dstrike w:val="false"/>
          <w:color w:val="000000"/>
          <w:spacing w:val="0"/>
          <w:sz w:val="24"/>
          <w:szCs w:val="24"/>
          <w:u w:val="none"/>
          <w:effect w:val="none"/>
          <w:lang w:val="en-US"/>
        </w:rPr>
        <w:t>suggests trade-offs between resistance and tolerance.</w:t>
      </w:r>
    </w:p>
    <w:p>
      <w:pPr>
        <w:pStyle w:val="Normal"/>
        <w:widowControl/>
        <w:tabs>
          <w:tab w:val="clear" w:pos="11340"/>
          <w:tab w:val="left" w:pos="1088" w:leader="none"/>
        </w:tabs>
        <w:spacing w:lineRule="auto" w:line="480"/>
        <w:ind w:left="0" w:right="0" w:hanging="0"/>
        <w:jc w:val="both"/>
        <w:rPr>
          <w:rStyle w:val="Emphasis"/>
          <w:b w:val="false"/>
          <w:b w:val="false"/>
          <w:bCs/>
          <w:i w:val="false"/>
          <w:i w:val="false"/>
          <w:caps w:val="false"/>
          <w:smallCaps w:val="false"/>
          <w:strike w:val="false"/>
          <w:dstrike w:val="false"/>
          <w:color w:val="auto"/>
          <w:spacing w:val="0"/>
          <w:sz w:val="24"/>
          <w:szCs w:val="24"/>
          <w:u w:val="none"/>
          <w:effect w:val="none"/>
          <w:lang w:val="en-US"/>
        </w:rPr>
      </w:pPr>
      <w:r>
        <w:rPr>
          <w:b w:val="false"/>
          <w:bCs/>
          <w:i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commentReference w:id="14"/>
      </w:r>
      <w:r>
        <w:rPr>
          <w:rStyle w:val="Emphasis"/>
          <w:b w:val="false"/>
          <w:bCs/>
          <w:i w:val="false"/>
          <w:caps w:val="false"/>
          <w:smallCaps w:val="false"/>
          <w:strike w:val="false"/>
          <w:dstrike w:val="false"/>
          <w:color w:val="auto"/>
          <w:spacing w:val="0"/>
          <w:sz w:val="24"/>
          <w:szCs w:val="24"/>
          <w:u w:val="none"/>
          <w:effect w:val="none"/>
          <w:lang w:val="en-US"/>
        </w:rPr>
        <w:t>R</w:t>
      </w:r>
      <w:r>
        <w:rPr>
          <w:b w:val="false"/>
          <w:bCs/>
          <w:i w:val="false"/>
          <w:caps w:val="false"/>
          <w:smallCaps w:val="false"/>
          <w:strike w:val="false"/>
          <w:dstrike w:val="false"/>
          <w:color w:val="000000"/>
          <w:spacing w:val="0"/>
          <w:sz w:val="24"/>
          <w:szCs w:val="24"/>
          <w:u w:val="none"/>
          <w:effect w:val="none"/>
          <w:lang w:val="en-US"/>
        </w:rPr>
        <w:t>esistance and tolerance can also be positively correlated. Chemical defense and enhanced (re-)growth of tissue involve the same metabolic pathway</w:t>
      </w:r>
      <w:r>
        <w:rPr>
          <w:b w:val="false"/>
          <w:bCs/>
          <w:i/>
          <w:iCs/>
          <w:caps w:val="false"/>
          <w:smallCaps w:val="false"/>
          <w:strike w:val="false"/>
          <w:dstrike w:val="false"/>
          <w:color w:val="000000"/>
          <w:spacing w:val="0"/>
          <w:sz w:val="24"/>
          <w:szCs w:val="24"/>
          <w:u w:val="none"/>
          <w:effect w:val="none"/>
          <w:lang w:val="en-US"/>
        </w:rPr>
        <w:t xml:space="preserve"> </w:t>
      </w:r>
      <w:r>
        <w:rPr>
          <w:b w:val="false"/>
          <w:bCs/>
          <w:i w:val="false"/>
          <w:iCs/>
          <w:caps w:val="false"/>
          <w:smallCaps w:val="false"/>
          <w:strike w:val="false"/>
          <w:dstrike w:val="false"/>
          <w:color w:val="000000"/>
          <w:spacing w:val="0"/>
          <w:sz w:val="24"/>
          <w:szCs w:val="24"/>
          <w:u w:val="none"/>
          <w:effect w:val="none"/>
          <w:lang w:val="en-US"/>
        </w:rPr>
        <w:t xml:space="preserve">in the model plant </w:t>
      </w:r>
      <w:r>
        <w:rPr>
          <w:b w:val="false"/>
          <w:bCs/>
          <w:i/>
          <w:iCs/>
          <w:caps w:val="false"/>
          <w:smallCaps w:val="false"/>
          <w:strike w:val="false"/>
          <w:dstrike w:val="false"/>
          <w:color w:val="000000"/>
          <w:spacing w:val="0"/>
          <w:sz w:val="24"/>
          <w:szCs w:val="24"/>
          <w:u w:val="none"/>
          <w:effect w:val="none"/>
          <w:lang w:val="en-US"/>
        </w:rPr>
        <w:t xml:space="preserve">Arabidopsis thaliana. </w:t>
      </w:r>
      <w:r>
        <w:rPr>
          <w:b w:val="false"/>
          <w:bCs/>
          <w:i w:val="false"/>
          <w:iCs w:val="false"/>
          <w:caps w:val="false"/>
          <w:smallCaps w:val="false"/>
          <w:strike w:val="false"/>
          <w:dstrike w:val="false"/>
          <w:color w:val="000000"/>
          <w:spacing w:val="0"/>
          <w:sz w:val="24"/>
          <w:szCs w:val="24"/>
          <w:u w:val="none"/>
          <w:effect w:val="none"/>
          <w:lang w:val="en-US"/>
        </w:rPr>
        <w:t>Resistance mediated by a chemical compound and tissue regeneration, as a mechanism for tolerance, are thus simultaneously induced by herbivory (</w:t>
      </w:r>
      <w:r>
        <w:rPr>
          <w:b w:val="false"/>
          <w:bCs/>
          <w:i w:val="false"/>
          <w:caps w:val="false"/>
          <w:smallCaps w:val="false"/>
          <w:strike w:val="false"/>
          <w:dstrike w:val="false"/>
          <w:color w:val="auto"/>
          <w:spacing w:val="0"/>
          <w:sz w:val="24"/>
          <w:szCs w:val="24"/>
          <w:u w:val="none"/>
          <w:effect w:val="none"/>
          <w:lang w:val="en-US"/>
        </w:rPr>
        <w:t>Mesa, Scholes, Juvik, &amp; Paige, 2017)</w:t>
      </w:r>
      <w:r>
        <w:rPr>
          <w:b w:val="false"/>
          <w:bCs/>
          <w:i w:val="false"/>
          <w:caps w:val="false"/>
          <w:smallCaps w:val="false"/>
          <w:strike w:val="false"/>
          <w:dstrike w:val="false"/>
          <w:color w:val="000000"/>
          <w:spacing w:val="0"/>
          <w:sz w:val="24"/>
          <w:szCs w:val="24"/>
          <w:u w:val="none"/>
          <w:effect w:val="none"/>
          <w:lang w:val="en-US"/>
        </w:rPr>
        <w:t xml:space="preserve">. Genetic association studies of resistance and tolerance of </w:t>
      </w:r>
      <w:r>
        <w:rPr>
          <w:b w:val="false"/>
          <w:bCs/>
          <w:i/>
          <w:iCs/>
          <w:caps w:val="false"/>
          <w:smallCaps w:val="false"/>
          <w:strike w:val="false"/>
          <w:dstrike w:val="false"/>
          <w:color w:val="000000"/>
          <w:spacing w:val="0"/>
          <w:sz w:val="24"/>
          <w:szCs w:val="24"/>
          <w:u w:val="none"/>
          <w:effect w:val="none"/>
          <w:lang w:val="en-US"/>
        </w:rPr>
        <w:t>Drosophila melanogaster</w:t>
      </w:r>
      <w:r>
        <w:rPr>
          <w:b w:val="false"/>
          <w:bCs/>
          <w:i w:val="false"/>
          <w:caps w:val="false"/>
          <w:smallCaps w:val="false"/>
          <w:strike w:val="false"/>
          <w:dstrike w:val="false"/>
          <w:color w:val="000000"/>
          <w:spacing w:val="0"/>
          <w:sz w:val="24"/>
          <w:szCs w:val="24"/>
          <w:u w:val="none"/>
          <w:effect w:val="none"/>
          <w:lang w:val="en-US"/>
        </w:rPr>
        <w:t xml:space="preserve"> against the bacterium </w:t>
      </w:r>
      <w:r>
        <w:rPr>
          <w:b w:val="false"/>
          <w:bCs/>
          <w:i/>
          <w:iCs/>
          <w:caps w:val="false"/>
          <w:smallCaps w:val="false"/>
          <w:strike w:val="false"/>
          <w:dstrike w:val="false"/>
          <w:color w:val="000000"/>
          <w:spacing w:val="0"/>
          <w:sz w:val="24"/>
          <w:szCs w:val="24"/>
          <w:u w:val="none"/>
          <w:effect w:val="none"/>
          <w:lang w:val="en-US"/>
        </w:rPr>
        <w:t>Providencia rettgeri</w:t>
      </w:r>
      <w:r>
        <w:rPr>
          <w:b w:val="false"/>
          <w:bCs/>
          <w:i w:val="false"/>
          <w:caps w:val="false"/>
          <w:smallCaps w:val="false"/>
          <w:strike w:val="false"/>
          <w:dstrike w:val="false"/>
          <w:color w:val="000000"/>
          <w:spacing w:val="0"/>
          <w:sz w:val="24"/>
          <w:szCs w:val="24"/>
          <w:u w:val="none"/>
          <w:effect w:val="none"/>
          <w:lang w:val="en-US"/>
        </w:rPr>
        <w:t xml:space="preserve"> have shown genetically correlated effects, meaning that changes of two traits in the same direction associate with most loci (</w:t>
      </w:r>
      <w:r>
        <w:rPr>
          <w:b w:val="false"/>
          <w:bCs/>
          <w:i w:val="false"/>
          <w:caps w:val="false"/>
          <w:smallCaps w:val="false"/>
          <w:strike w:val="false"/>
          <w:dstrike w:val="false"/>
          <w:color w:val="auto"/>
          <w:spacing w:val="0"/>
          <w:sz w:val="24"/>
          <w:szCs w:val="24"/>
          <w:u w:val="none"/>
          <w:effect w:val="none"/>
          <w:lang w:val="en-US"/>
        </w:rPr>
        <w:t>Howick &amp; Lazzaro, 2017)</w:t>
      </w:r>
      <w:r>
        <w:rPr>
          <w:b w:val="false"/>
          <w:bCs/>
          <w:i w:val="false"/>
          <w:caps w:val="false"/>
          <w:smallCaps w:val="false"/>
          <w:strike w:val="false"/>
          <w:dstrike w:val="false"/>
          <w:color w:val="000000"/>
          <w:spacing w:val="0"/>
          <w:sz w:val="24"/>
          <w:szCs w:val="24"/>
          <w:u w:val="none"/>
          <w:effect w:val="none"/>
          <w:lang w:val="en-US"/>
        </w:rPr>
        <w:t>.</w:t>
      </w:r>
      <w:r>
        <w:rPr>
          <w:lang w:val="en-US"/>
        </w:rPr>
        <w:t xml:space="preserve"> Finally, </w:t>
      </w:r>
      <w:r>
        <w:rPr>
          <w:rStyle w:val="Emphasis"/>
          <w:b w:val="false"/>
          <w:bCs/>
          <w:i w:val="false"/>
          <w:iCs w:val="false"/>
          <w:caps w:val="false"/>
          <w:smallCaps w:val="false"/>
          <w:strike w:val="false"/>
          <w:dstrike w:val="false"/>
          <w:color w:val="auto"/>
          <w:spacing w:val="0"/>
          <w:sz w:val="24"/>
          <w:szCs w:val="24"/>
          <w:u w:val="none"/>
          <w:effect w:val="none"/>
          <w:lang w:val="en-US"/>
        </w:rPr>
        <w:t>selection on tolerance against parasitic helminths has been shown in an isolated population of Soay Sheep. While correlation of resistance and tolerance was not detected in this work, polymorphism and ongoing selection of tolerance need an explanation likely found in a link between resistance and tolerance mechanisms (</w:t>
      </w:r>
      <w:commentRangeStart w:id="15"/>
      <w:r>
        <w:rPr>
          <w:rStyle w:val="Emphasis"/>
          <w:b w:val="false"/>
          <w:bCs/>
          <w:i w:val="false"/>
          <w:iCs w:val="false"/>
          <w:caps w:val="false"/>
          <w:smallCaps w:val="false"/>
          <w:strike w:val="false"/>
          <w:dstrike w:val="false"/>
          <w:color w:val="auto"/>
          <w:spacing w:val="0"/>
          <w:sz w:val="24"/>
          <w:szCs w:val="24"/>
          <w:u w:val="none"/>
          <w:effect w:val="none"/>
          <w:lang w:val="en-US"/>
        </w:rPr>
        <w:t>Hayward</w:t>
      </w:r>
      <w:r>
        <w:rPr>
          <w:rStyle w:val="Emphasis"/>
          <w:b w:val="false"/>
          <w:bCs/>
          <w:i w:val="false"/>
          <w:iCs w:val="false"/>
          <w:caps w:val="false"/>
          <w:smallCaps w:val="false"/>
          <w:strike w:val="false"/>
          <w:dstrike w:val="false"/>
          <w:color w:val="auto"/>
          <w:spacing w:val="0"/>
          <w:sz w:val="24"/>
          <w:szCs w:val="24"/>
          <w:u w:val="none"/>
          <w:effect w:val="none"/>
          <w:lang w:val="en-US"/>
        </w:rPr>
      </w:r>
      <w:commentRangeEnd w:id="15"/>
      <w:r>
        <w:commentReference w:id="15"/>
      </w:r>
      <w:r>
        <w:rPr>
          <w:rStyle w:val="Emphasis"/>
          <w:b w:val="false"/>
          <w:bCs/>
          <w:i w:val="false"/>
          <w:iCs w:val="false"/>
          <w:caps w:val="false"/>
          <w:smallCaps w:val="false"/>
          <w:strike w:val="false"/>
          <w:dstrike w:val="false"/>
          <w:color w:val="auto"/>
          <w:spacing w:val="0"/>
          <w:sz w:val="24"/>
          <w:szCs w:val="24"/>
          <w:u w:val="none"/>
          <w:effect w:val="none"/>
          <w:lang w:val="en-US"/>
        </w:rPr>
        <w:t xml:space="preserve"> et al 2014). Redundancy of resistance and tolerance can mean t</w:t>
      </w:r>
      <w:r>
        <w:rPr>
          <w:rStyle w:val="Emphasis"/>
          <w:b w:val="false"/>
          <w:bCs/>
          <w:i w:val="false"/>
          <w:iCs w:val="false"/>
          <w:caps w:val="false"/>
          <w:smallCaps w:val="false"/>
          <w:strike w:val="false"/>
          <w:dstrike w:val="false"/>
          <w:color w:val="000000"/>
          <w:spacing w:val="0"/>
          <w:sz w:val="24"/>
          <w:szCs w:val="24"/>
          <w:u w:val="none"/>
          <w:effect w:val="none"/>
          <w:lang w:val="en-US"/>
        </w:rPr>
        <w:t xml:space="preserve">hey are either physiologically or genetically linked, controlled by the same metabolic pathways or genetic architecture and hence positively correlated. </w:t>
      </w:r>
    </w:p>
    <w:p>
      <w:pPr>
        <w:pStyle w:val="Normal"/>
        <w:widowControl/>
        <w:tabs>
          <w:tab w:val="clear" w:pos="11340"/>
          <w:tab w:val="left" w:pos="1088" w:leader="none"/>
        </w:tabs>
        <w:spacing w:lineRule="auto" w:line="480"/>
        <w:ind w:left="0" w:right="0" w:hanging="0"/>
        <w:jc w:val="both"/>
        <w:rPr>
          <w:rStyle w:val="Emphasis"/>
          <w:rFonts w:ascii="Arial" w:hAnsi="Arial"/>
          <w:b w:val="false"/>
          <w:b w:val="false"/>
          <w:bCs/>
          <w:i w:val="false"/>
          <w:i w:val="false"/>
          <w:iCs w:val="false"/>
          <w:caps w:val="false"/>
          <w:smallCaps w:val="false"/>
          <w:strike w:val="false"/>
          <w:dstrike w:val="false"/>
          <w:color w:val="auto"/>
          <w:spacing w:val="0"/>
          <w:sz w:val="24"/>
          <w:szCs w:val="24"/>
          <w:u w:val="none"/>
          <w:effect w:val="none"/>
          <w:lang w:val="en-US"/>
        </w:rPr>
      </w:pPr>
      <w:r>
        <w:rPr>
          <w:b w:val="false"/>
          <w:bCs/>
          <w:i w:val="false"/>
          <w:iCs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commentRangeStart w:id="16"/>
      <w:r>
        <w:rPr>
          <w:rStyle w:val="Emphasis"/>
          <w:b w:val="false"/>
          <w:bCs/>
          <w:i w:val="false"/>
          <w:iCs w:val="false"/>
          <w:caps w:val="false"/>
          <w:smallCaps w:val="false"/>
          <w:strike w:val="false"/>
          <w:dstrike w:val="false"/>
          <w:color w:val="auto"/>
          <w:spacing w:val="0"/>
          <w:sz w:val="24"/>
          <w:szCs w:val="24"/>
          <w:u w:val="none"/>
          <w:effect w:val="none"/>
          <w:lang w:val="en-US"/>
        </w:rPr>
        <w:t xml:space="preserve">(Restif &amp; Koella, 2004; Fornoni, Nuñez-Farfan, Valverde, &amp; Rausher, 2004). </w:t>
      </w:r>
      <w:commentRangeEnd w:id="16"/>
      <w:r>
        <w:commentReference w:id="16"/>
      </w:r>
      <w:r>
        <w:rPr>
          <w:rStyle w:val="Emphasis"/>
          <w:b w:val="false"/>
          <w:bCs/>
          <w:i w:val="false"/>
          <w:iCs w:val="false"/>
          <w:caps w:val="false"/>
          <w:smallCaps w:val="false"/>
          <w:strike w:val="false"/>
          <w:dstrike w:val="false"/>
          <w:color w:val="auto"/>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rStyle w:val="Emphasis"/>
          <w:rFonts w:ascii="Arial" w:hAnsi="Arial"/>
          <w:b w:val="false"/>
          <w:b w:val="false"/>
          <w:bCs/>
          <w:i w:val="false"/>
          <w:i w:val="false"/>
          <w:iCs w:val="false"/>
          <w:caps w:val="false"/>
          <w:smallCaps w:val="false"/>
          <w:strike w:val="false"/>
          <w:dstrike w:val="false"/>
          <w:color w:val="000000"/>
          <w:spacing w:val="0"/>
          <w:sz w:val="24"/>
          <w:szCs w:val="24"/>
          <w:u w:val="none"/>
          <w:effect w:val="none"/>
          <w:lang w:val="en-US"/>
        </w:rPr>
      </w:pPr>
      <w:r>
        <w:rPr>
          <w:b w:val="false"/>
          <w:bCs/>
          <w:i w:val="false"/>
          <w:iCs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commentRangeStart w:id="17"/>
      <w:r>
        <w:rPr>
          <w:b w:val="false"/>
          <w:bCs/>
          <w:i w:val="false"/>
          <w:caps w:val="false"/>
          <w:smallCaps w:val="false"/>
          <w:strike w:val="false"/>
          <w:dstrike w:val="false"/>
          <w:color w:val="000000"/>
          <w:spacing w:val="0"/>
          <w:sz w:val="24"/>
          <w:szCs w:val="24"/>
          <w:u w:val="none"/>
          <w:effect w:val="none"/>
          <w:lang w:val="en-US"/>
        </w:rPr>
        <w:t xml:space="preserve">The studies cited above used different methodological frameworks. Depending on this they find either no (theoretical models and field studies), negative (comparison between populations in experimental infections) or positive (comparisons between individuals and field studies) coupling of resistance and tolerance. </w:t>
      </w:r>
      <w:commentRangeEnd w:id="17"/>
      <w:r>
        <w:commentReference w:id="17"/>
      </w: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b w:val="false"/>
          <w:b w:val="false"/>
          <w:bCs/>
          <w:i w:val="false"/>
          <w:i w:val="false"/>
          <w:caps w:val="false"/>
          <w:smallCaps w:val="false"/>
          <w:strike w:val="false"/>
          <w:dstrike w:val="false"/>
          <w:color w:val="000000"/>
          <w:spacing w:val="0"/>
          <w:sz w:val="24"/>
          <w:szCs w:val="24"/>
          <w:u w:val="none"/>
          <w:effect w:val="none"/>
          <w:lang w:val="en-US"/>
        </w:rPr>
      </w:pPr>
      <w:r>
        <w:rPr>
          <w:b w:val="false"/>
          <w:bCs/>
          <w:i w:val="false"/>
          <w:caps w:val="false"/>
          <w:smallCaps w:val="false"/>
          <w:strike w:val="false"/>
          <w:dstrike w:val="false"/>
          <w:color w:val="000000"/>
          <w:spacing w:val="0"/>
          <w:sz w:val="24"/>
          <w:szCs w:val="24"/>
          <w:u w:val="none"/>
          <w:effect w:val="none"/>
          <w:lang w:val="en-US"/>
        </w:rPr>
      </w:r>
    </w:p>
    <w:p>
      <w:pPr>
        <w:pStyle w:val="Normal"/>
        <w:widowControl/>
        <w:tabs>
          <w:tab w:val="clear" w:pos="11340"/>
          <w:tab w:val="left" w:pos="1088" w:leader="none"/>
        </w:tabs>
        <w:spacing w:lineRule="auto" w:line="480"/>
        <w:ind w:left="0" w:right="0" w:hanging="0"/>
        <w:jc w:val="both"/>
        <w:rPr/>
      </w:pPr>
      <w:r>
        <w:rPr>
          <w:b w:val="false"/>
          <w:bCs/>
          <w:i w:val="false"/>
          <w:caps w:val="false"/>
          <w:smallCaps w:val="false"/>
          <w:strike w:val="false"/>
          <w:dstrike w:val="false"/>
          <w:color w:val="000000"/>
          <w:spacing w:val="0"/>
          <w:sz w:val="24"/>
          <w:szCs w:val="24"/>
          <w:u w:val="none"/>
          <w:effect w:val="none"/>
          <w:lang w:val="en-US"/>
        </w:rPr>
        <w:t>We here hypothesize that coupling between resistance and tolerance (or absence thereof) depends not only on host factors, but could also be conditioned by parasite intrinsic factors.</w:t>
      </w:r>
      <w:r>
        <w:rPr>
          <w:bCs/>
          <w:color w:val="000000"/>
          <w:lang w:val="en-US"/>
        </w:rPr>
        <w:t xml:space="preserve"> We tested differences in the resistance-tolerance coupling upon infection with two closely related parasite species. We infected four inbred mouse strains representative of two house mouse subspecies, </w:t>
      </w:r>
      <w:r>
        <w:rPr>
          <w:b w:val="false"/>
          <w:bCs/>
          <w:i/>
          <w:color w:val="000000"/>
          <w:lang w:val="en-US"/>
        </w:rPr>
        <w:t>M. m. domesticus</w:t>
      </w:r>
      <w:r>
        <w:rPr>
          <w:bCs/>
          <w:color w:val="000000"/>
          <w:lang w:val="en-US"/>
        </w:rPr>
        <w:t xml:space="preserve"> and </w:t>
      </w:r>
      <w:r>
        <w:rPr>
          <w:b w:val="false"/>
          <w:bCs/>
          <w:i/>
          <w:color w:val="000000"/>
          <w:lang w:val="en-US"/>
        </w:rPr>
        <w:t>M. m. musculus</w:t>
      </w:r>
      <w:r>
        <w:rPr>
          <w:bCs/>
          <w:color w:val="000000"/>
          <w:lang w:val="en-US"/>
        </w:rPr>
        <w:t>, with three parasite isolates representative of two naturally occuring parasite species, the</w:t>
      </w:r>
      <w:r>
        <w:rPr>
          <w:bCs/>
          <w:i w:val="false"/>
          <w:iCs w:val="false"/>
          <w:color w:val="000000"/>
          <w:lang w:val="en-US"/>
        </w:rPr>
        <w:t xml:space="preserve"> protozoan parasite </w:t>
      </w:r>
      <w:r>
        <w:rPr>
          <w:bCs/>
          <w:i/>
          <w:iCs/>
          <w:color w:val="000000"/>
          <w:lang w:val="en-US"/>
        </w:rPr>
        <w:t>Eimeria ferrisi</w:t>
      </w:r>
      <w:r>
        <w:rPr>
          <w:bCs/>
          <w:i w:val="false"/>
          <w:iCs w:val="false"/>
          <w:color w:val="000000"/>
          <w:lang w:val="en-US"/>
        </w:rPr>
        <w:t xml:space="preserve"> and </w:t>
      </w:r>
      <w:r>
        <w:rPr>
          <w:bCs/>
          <w:i/>
          <w:iCs/>
          <w:color w:val="000000"/>
          <w:lang w:val="en-US"/>
        </w:rPr>
        <w:t xml:space="preserve">E. falciformis </w:t>
      </w:r>
      <w:r>
        <w:rPr>
          <w:bCs/>
          <w:i w:val="false"/>
          <w:iCs w:val="false"/>
          <w:color w:val="000000"/>
          <w:lang w:val="en-US"/>
        </w:rPr>
        <w:t xml:space="preserve">(Jarquín-Díaz, Balard, Jost, et al. 2019). </w:t>
      </w:r>
      <w:r>
        <w:rPr>
          <w:bCs/>
          <w:i/>
          <w:iCs/>
          <w:color w:val="000000"/>
          <w:lang w:val="en-US"/>
        </w:rPr>
        <w:t>Eimeria </w:t>
      </w:r>
      <w:r>
        <w:rPr>
          <w:bCs/>
          <w:color w:val="000000"/>
          <w:lang w:val="en-US"/>
        </w:rPr>
        <w:t xml:space="preserve">spp. are monoxenous parasites that expand asexually and reproduce sexually in intestinal epithelial cells, leading to malabsorption of nutrients, tissue damage and weight loss (Chapman et al., 2013). The evolutionary history of </w:t>
      </w:r>
      <w:r>
        <w:rPr>
          <w:rFonts w:eastAsia="SimSun" w:cs="Mangal"/>
          <w:bCs/>
          <w:color w:val="000000"/>
          <w:kern w:val="2"/>
          <w:sz w:val="24"/>
          <w:szCs w:val="24"/>
          <w:lang w:val="en-US" w:eastAsia="zh-CN" w:bidi="hi-IN"/>
        </w:rPr>
        <w:t>these</w:t>
      </w:r>
      <w:r>
        <w:rPr>
          <w:bCs/>
          <w:color w:val="000000"/>
          <w:lang w:val="en-US"/>
        </w:rPr>
        <w:t xml:space="preserve"> different </w:t>
      </w:r>
      <w:r>
        <w:rPr>
          <w:bCs/>
          <w:i/>
          <w:iCs/>
          <w:color w:val="000000"/>
          <w:lang w:val="en-US"/>
        </w:rPr>
        <w:t>Eimeria</w:t>
      </w:r>
      <w:r>
        <w:rPr>
          <w:bCs/>
          <w:color w:val="000000"/>
          <w:lang w:val="en-US"/>
        </w:rPr>
        <w:t xml:space="preserve"> species in the two house mouse subspecies is unknown and it is unclear whether subspecies-specific adaptation exists in one or the other. We tested (1) if coupling between </w:t>
      </w:r>
      <w:r>
        <w:rPr>
          <w:bCs/>
          <w:i w:val="false"/>
          <w:iCs w:val="false"/>
          <w:color w:val="000000"/>
          <w:lang w:val="en-US"/>
        </w:rPr>
        <w:t>resistance and tolerance of each host differs between both parasite species; and</w:t>
      </w:r>
      <w:r>
        <w:rPr>
          <w:bCs/>
          <w:color w:val="000000"/>
          <w:lang w:val="en-US"/>
        </w:rPr>
        <w:t xml:space="preserve"> (2) local adaptation of </w:t>
      </w:r>
      <w:r>
        <w:rPr>
          <w:bCs/>
          <w:i/>
          <w:iCs/>
          <w:color w:val="000000"/>
          <w:lang w:val="en-US"/>
        </w:rPr>
        <w:t>E. ferrisi</w:t>
      </w:r>
      <w:r>
        <w:rPr>
          <w:bCs/>
          <w:color w:val="000000"/>
          <w:lang w:val="en-US"/>
        </w:rPr>
        <w:t xml:space="preserve"> using a parasite isolated in a </w:t>
      </w:r>
      <w:r>
        <w:rPr>
          <w:b w:val="false"/>
          <w:bCs/>
          <w:i/>
          <w:color w:val="000000"/>
          <w:lang w:val="en-US"/>
        </w:rPr>
        <w:t>M. m. domesticus</w:t>
      </w:r>
      <w:r>
        <w:rPr>
          <w:bCs/>
          <w:color w:val="000000"/>
          <w:lang w:val="en-US"/>
        </w:rPr>
        <w:t xml:space="preserve"> host and one in a </w:t>
      </w:r>
      <w:r>
        <w:rPr>
          <w:b w:val="false"/>
          <w:bCs/>
          <w:i/>
          <w:color w:val="000000"/>
          <w:lang w:val="en-US"/>
        </w:rPr>
        <w:t>M. m. musculus</w:t>
      </w:r>
      <w:r>
        <w:rPr>
          <w:bCs/>
          <w:color w:val="000000"/>
          <w:lang w:val="en-US"/>
        </w:rPr>
        <w:t xml:space="preserve"> host. We expected that local (host sub-species) adaptation would be more likely if resistance and tolerance are coupled for this parasite. </w:t>
      </w:r>
    </w:p>
    <w:p>
      <w:pPr>
        <w:pStyle w:val="Heading1"/>
        <w:rPr>
          <w:lang w:val="en-US"/>
        </w:rPr>
      </w:pPr>
      <w:bookmarkStart w:id="0" w:name="_3znysh7"/>
      <w:bookmarkEnd w:id="0"/>
      <w:r>
        <w:rPr>
          <w:lang w:val="en-US"/>
        </w:rPr>
        <w:t>Material and methods</w:t>
      </w:r>
    </w:p>
    <w:p>
      <w:pPr>
        <w:pStyle w:val="Heading2"/>
        <w:jc w:val="both"/>
        <w:rPr>
          <w:lang w:val="en-US"/>
        </w:rPr>
      </w:pPr>
      <w:r>
        <w:rPr>
          <w:lang w:val="en-US"/>
        </w:rPr>
        <w:t>Parasite isolates</w:t>
      </w:r>
    </w:p>
    <w:p>
      <w:pPr>
        <w:pStyle w:val="Normal"/>
        <w:rPr>
          <w:lang w:val="en-US"/>
        </w:rPr>
      </w:pPr>
      <w:r>
        <w:rPr>
          <w:color w:val="000000"/>
          <w:lang w:val="en-US"/>
        </w:rPr>
        <w:t xml:space="preserve">The three parasite isolates used in this study were isolated from feces of three different </w:t>
      </w:r>
      <w:r>
        <w:rPr>
          <w:rFonts w:ascii="arial" w:hAnsi="arial"/>
          <w:b w:val="false"/>
          <w:bCs/>
          <w:i/>
          <w:caps w:val="false"/>
          <w:smallCaps w:val="false"/>
          <w:strike w:val="false"/>
          <w:dstrike w:val="false"/>
          <w:color w:val="000000"/>
          <w:spacing w:val="0"/>
          <w:kern w:val="0"/>
          <w:sz w:val="24"/>
          <w:szCs w:val="24"/>
          <w:u w:val="none"/>
          <w:effect w:val="none"/>
          <w:lang w:val="en-US"/>
        </w:rPr>
        <w:t>M. m. domesticus/M. m. musculus</w:t>
      </w:r>
      <w:r>
        <w:rPr>
          <w:rFonts w:ascii="arial" w:hAnsi="arial"/>
          <w:b w:val="false"/>
          <w:bCs/>
          <w:i w:val="false"/>
          <w:iCs w:val="false"/>
          <w:caps w:val="false"/>
          <w:smallCaps w:val="false"/>
          <w:strike w:val="false"/>
          <w:dstrike w:val="false"/>
          <w:color w:val="000000"/>
          <w:spacing w:val="0"/>
          <w:kern w:val="0"/>
          <w:sz w:val="24"/>
          <w:szCs w:val="24"/>
          <w:u w:val="none"/>
          <w:effect w:val="none"/>
          <w:lang w:val="en-US"/>
        </w:rPr>
        <w:t xml:space="preserve"> hybrid mice </w:t>
      </w:r>
      <w:r>
        <w:rPr>
          <w:color w:val="000000"/>
          <w:lang w:val="en-US"/>
        </w:rPr>
        <w:t xml:space="preserve">captured in Brandenburg, Germany, in 2016 (capture permit No. 2347/35/2014). </w:t>
      </w:r>
      <w:r>
        <w:rPr>
          <w:lang w:val="en-US"/>
        </w:rPr>
        <w:t xml:space="preserve">Hybrid index (HI) of each individual wild-caught mouse was calculated to account for the admixture of mouse genomes as a proportion of </w:t>
      </w:r>
      <w:r>
        <w:rPr>
          <w:b w:val="false"/>
          <w:i/>
          <w:iCs/>
          <w:lang w:val="en-US"/>
        </w:rPr>
        <w:t>M. m. musculus</w:t>
      </w:r>
      <w:r>
        <w:rPr>
          <w:lang w:val="en-US"/>
        </w:rPr>
        <w:t xml:space="preserve"> alleles in a set of 14 diagnostic markers (Balard et al., 2019). </w:t>
      </w:r>
      <w:r>
        <w:rPr>
          <w:color w:val="000000"/>
          <w:lang w:val="en-US"/>
        </w:rPr>
        <w:t xml:space="preserve">The parasite isolates belong to both the most prevalent </w:t>
      </w:r>
      <w:r>
        <w:rPr>
          <w:i/>
          <w:color w:val="000000"/>
          <w:lang w:val="en-US"/>
        </w:rPr>
        <w:t xml:space="preserve">Eimeria </w:t>
      </w:r>
      <w:r>
        <w:rPr>
          <w:color w:val="000000"/>
          <w:lang w:val="en-US"/>
        </w:rPr>
        <w:t xml:space="preserve">species in this area, namely </w:t>
      </w:r>
      <w:r>
        <w:rPr>
          <w:i/>
          <w:color w:val="000000"/>
          <w:lang w:val="en-US"/>
        </w:rPr>
        <w:t xml:space="preserve">E. ferrisi </w:t>
      </w:r>
      <w:r>
        <w:rPr>
          <w:color w:val="000000"/>
          <w:lang w:val="en-US"/>
        </w:rPr>
        <w:t xml:space="preserve">(isolates Brandenburg64 and Brandenburg139) and </w:t>
      </w:r>
      <w:r>
        <w:rPr>
          <w:i/>
          <w:color w:val="000000"/>
          <w:lang w:val="en-US"/>
        </w:rPr>
        <w:t xml:space="preserve">E. falciformis </w:t>
      </w:r>
      <w:r>
        <w:rPr>
          <w:color w:val="000000"/>
          <w:lang w:val="en-US"/>
        </w:rPr>
        <w:t xml:space="preserve">(isolate Brandenburg88)(Jarquín-Díaz et al., 2019). </w:t>
      </w:r>
      <w:r>
        <w:rPr>
          <w:lang w:val="en-US"/>
        </w:rPr>
        <w:t xml:space="preserve">Isolate Brandenburg64 was isolated in a 92% </w:t>
      </w:r>
      <w:r>
        <w:rPr>
          <w:b w:val="false"/>
          <w:i/>
          <w:lang w:val="en-US"/>
        </w:rPr>
        <w:t>M. m. domesticus</w:t>
      </w:r>
      <w:r>
        <w:rPr>
          <w:lang w:val="en-US"/>
        </w:rPr>
        <w:t xml:space="preserve"> individual (HI=0.08), isolate Brandenburg139 in a 85% </w:t>
      </w:r>
      <w:r>
        <w:rPr>
          <w:b w:val="false"/>
          <w:i/>
          <w:lang w:val="en-US"/>
        </w:rPr>
        <w:t>M. m. musculus</w:t>
      </w:r>
      <w:r>
        <w:rPr>
          <w:lang w:val="en-US"/>
        </w:rPr>
        <w:t xml:space="preserve"> (HI=0.85) and isolate Brandenburg88 in a 80% </w:t>
      </w:r>
      <w:r>
        <w:rPr>
          <w:b w:val="false"/>
          <w:i/>
          <w:lang w:val="en-US"/>
        </w:rPr>
        <w:t>M. m. domesticus</w:t>
      </w:r>
      <w:r>
        <w:rPr>
          <w:lang w:val="en-US"/>
        </w:rPr>
        <w:t xml:space="preserve"> (HI=0.2)</w:t>
      </w:r>
      <w:r>
        <w:rPr>
          <w:color w:val="000000"/>
          <w:lang w:val="en-US"/>
        </w:rPr>
        <w:t>. Pre-patency and the peak day of parasite shedding for these isolates were estimated during infection in NMRI laboratory mice (Al-khlifeh et al., 2019) which were also used for serial passaging of all the isolates. Parasite infective forms (oocysts) were recovered by flotation in saturated NaCl solution followed by washing and observation under light microscope (following the protocole described in Clerc, Fenton, Babayan, &amp; Pedersen, 2019) and stored at room temperature in 1mL of 2% potassium dichromate for a maximum of 2 months before infection of the wild-derived mouse strains. Oocysts were allowed to sporulate 10 days before infection in a water bath at 30°C.</w:t>
      </w:r>
    </w:p>
    <w:p>
      <w:pPr>
        <w:pStyle w:val="Heading2"/>
        <w:rPr>
          <w:lang w:val="en-US"/>
        </w:rPr>
      </w:pPr>
      <w:bookmarkStart w:id="1" w:name="_2et92p0"/>
      <w:bookmarkEnd w:id="1"/>
      <w:r>
        <w:rPr>
          <w:lang w:val="en-US"/>
        </w:rPr>
        <w:t>Mouse strains</w:t>
      </w:r>
    </w:p>
    <w:p>
      <w:pPr>
        <w:pStyle w:val="Normal"/>
        <w:rPr/>
      </w:pPr>
      <w:r>
        <w:rPr>
          <w:color w:val="000000"/>
          <w:lang w:val="en-US"/>
        </w:rPr>
        <w:t xml:space="preserve">We used four wild-derived inbred </w:t>
      </w:r>
      <w:bookmarkStart w:id="2" w:name="_GoBack1"/>
      <w:bookmarkEnd w:id="2"/>
      <w:r>
        <w:rPr>
          <w:color w:val="000000"/>
          <w:lang w:val="en-US"/>
        </w:rPr>
        <w:t xml:space="preserve">mouse strains: two representing </w:t>
      </w:r>
      <w:r>
        <w:rPr>
          <w:b w:val="false"/>
          <w:i/>
          <w:color w:val="000000"/>
          <w:lang w:val="en-US"/>
        </w:rPr>
        <w:t>M. m. domesticus</w:t>
      </w:r>
      <w:r>
        <w:rPr>
          <w:color w:val="000000"/>
          <w:lang w:val="en-US"/>
        </w:rPr>
        <w:t xml:space="preserve">: </w:t>
      </w:r>
      <w:r>
        <w:rPr>
          <w:b/>
          <w:color w:val="000000"/>
          <w:lang w:val="en-US"/>
        </w:rPr>
        <w:t>SCHUNT</w:t>
      </w:r>
      <w:r>
        <w:rPr>
          <w:color w:val="000000"/>
          <w:lang w:val="en-US"/>
        </w:rPr>
        <w:t xml:space="preserve"> (Locality: Schweben, Hessen, Germany [N: 50° 26’, E: 9° 36’] (Martincov</w:t>
      </w:r>
      <w:r>
        <w:rPr>
          <w:lang w:val="en-US"/>
        </w:rPr>
        <w:t>á, Ďureje, Kreisinger, Macholán, &amp; Piálek, 2019)</w:t>
      </w:r>
      <w:r>
        <w:rPr>
          <w:color w:val="000000"/>
          <w:lang w:val="en-US"/>
        </w:rPr>
        <w:t xml:space="preserve">) and </w:t>
      </w:r>
      <w:r>
        <w:rPr>
          <w:b/>
          <w:color w:val="000000"/>
          <w:lang w:val="en-US"/>
        </w:rPr>
        <w:t>STRA</w:t>
      </w:r>
      <w:r>
        <w:rPr>
          <w:color w:val="000000"/>
          <w:lang w:val="en-US"/>
        </w:rPr>
        <w:t xml:space="preserve"> (Locality: Straas, Bavaria, Germany [N: 50° 11’, E: 11° 46’] (Pi</w:t>
      </w:r>
      <w:r>
        <w:rPr>
          <w:lang w:val="en-US"/>
        </w:rPr>
        <w:t>álek et al., 2008)</w:t>
      </w:r>
      <w:r>
        <w:rPr>
          <w:color w:val="000000"/>
          <w:lang w:val="en-US"/>
        </w:rPr>
        <w:t xml:space="preserve">, and two derived from </w:t>
      </w:r>
      <w:r>
        <w:rPr>
          <w:b w:val="false"/>
          <w:i/>
          <w:color w:val="000000"/>
          <w:lang w:val="en-US"/>
        </w:rPr>
        <w:t>M. m. musculus</w:t>
      </w:r>
      <w:r>
        <w:rPr>
          <w:color w:val="000000"/>
          <w:lang w:val="en-US"/>
        </w:rPr>
        <w:t xml:space="preserve">: </w:t>
      </w:r>
      <w:r>
        <w:rPr>
          <w:b/>
          <w:color w:val="000000"/>
          <w:lang w:val="en-US"/>
        </w:rPr>
        <w:t>BUSNA</w:t>
      </w:r>
      <w:r>
        <w:rPr>
          <w:color w:val="000000"/>
          <w:lang w:val="en-US"/>
        </w:rPr>
        <w:t xml:space="preserve"> (Locality: Buškovice, Bohemia, Czech Republic [N: 50° 14’, E: 13° 22’] (Pi</w:t>
      </w:r>
      <w:r>
        <w:rPr>
          <w:lang w:val="en-US"/>
        </w:rPr>
        <w:t>álek et al., 2008)</w:t>
      </w:r>
      <w:r>
        <w:rPr>
          <w:color w:val="000000"/>
          <w:lang w:val="en-US"/>
        </w:rPr>
        <w:t xml:space="preserve">) and </w:t>
      </w:r>
      <w:r>
        <w:rPr>
          <w:b/>
          <w:color w:val="000000"/>
          <w:lang w:val="en-US"/>
        </w:rPr>
        <w:t>PWD</w:t>
      </w:r>
      <w:r>
        <w:rPr>
          <w:color w:val="000000"/>
          <w:lang w:val="en-US"/>
        </w:rPr>
        <w:t xml:space="preserve"> (Locality: Kunratice, Bohemia, Czech Republic [N: 50° 01’, E: 14° 29’] (Gregorov</w:t>
      </w:r>
      <w:r>
        <w:rPr>
          <w:lang w:val="en-US"/>
        </w:rPr>
        <w:t>á &amp; Forejt, 2000)</w:t>
      </w:r>
      <w:r>
        <w:rPr>
          <w:color w:val="000000"/>
          <w:lang w:val="en-US"/>
        </w:rPr>
        <w:t>)(</w:t>
      </w:r>
      <w:r>
        <w:rPr>
          <w:b/>
          <w:color w:val="000000"/>
          <w:lang w:val="en-US"/>
        </w:rPr>
        <w:t>Figure 1</w:t>
      </w:r>
      <w:r>
        <w:rPr>
          <w:color w:val="000000"/>
          <w:lang w:val="en-US"/>
        </w:rPr>
        <w:t>). Age of the mice at the time of infection ranged between 7.6 and 21.4 weeks. All mouse strains were maintained before infection in the Institute of Vertebrate Biology in Studenec (licence number 6197</w:t>
      </w:r>
      <w:r>
        <w:rPr>
          <w:lang w:val="en-US"/>
        </w:rPr>
        <w:t xml:space="preserve">4/2017‐MZE‐17214; for further details on strains see </w:t>
      </w:r>
      <w:hyperlink r:id="rId3">
        <w:r>
          <w:rPr>
            <w:rStyle w:val="InternetLink"/>
            <w:color w:val="00000A"/>
            <w:u w:val="none"/>
            <w:lang w:val="en-US"/>
          </w:rPr>
          <w:t>https://housemice.cz/en</w:t>
        </w:r>
      </w:hyperlink>
      <w:bookmarkStart w:id="3" w:name="__UnoMark__3650_2045319252"/>
      <w:bookmarkEnd w:id="3"/>
      <w:r>
        <w:rPr>
          <w:lang w:val="en-US"/>
        </w:rPr>
        <w:t>).</w:t>
      </w:r>
    </w:p>
    <w:p>
      <w:pPr>
        <w:pStyle w:val="Normal"/>
        <w:rPr>
          <w:lang w:val="en-US"/>
        </w:rPr>
      </w:pPr>
      <w:r>
        <w:rPr>
          <w:color w:val="000000"/>
          <w:lang w:val="en-US"/>
        </w:rPr>
        <w:t xml:space="preserve">Parasites of the </w:t>
      </w:r>
      <w:r>
        <w:rPr>
          <w:i/>
          <w:iCs/>
          <w:color w:val="000000"/>
          <w:lang w:val="en-US"/>
        </w:rPr>
        <w:t xml:space="preserve">Eimeria </w:t>
      </w:r>
      <w:r>
        <w:rPr>
          <w:color w:val="000000"/>
          <w:lang w:val="en-US"/>
        </w:rPr>
        <w:t xml:space="preserve">genus are known to induce host immune protection against reinfection (Rose, Hesketh, &amp; Wakelin, 1992; Smith &amp; Hayday, 2000). To ensure that our mice were </w:t>
      </w:r>
      <w:r>
        <w:rPr>
          <w:i/>
          <w:iCs/>
          <w:color w:val="000000"/>
          <w:lang w:val="en-US"/>
        </w:rPr>
        <w:t>Eimeria</w:t>
      </w:r>
      <w:r>
        <w:rPr>
          <w:color w:val="000000"/>
          <w:lang w:val="en-US"/>
        </w:rPr>
        <w:t xml:space="preserve">-naive, mice fecal samples were tested before infection for the presence of </w:t>
      </w:r>
      <w:r>
        <w:rPr>
          <w:i/>
          <w:iCs/>
          <w:color w:val="000000"/>
          <w:lang w:val="en-US"/>
        </w:rPr>
        <w:t xml:space="preserve">Eimeria </w:t>
      </w:r>
      <w:r>
        <w:rPr>
          <w:color w:val="000000"/>
          <w:lang w:val="en-US"/>
        </w:rPr>
        <w:t xml:space="preserve">spp. oocysts, by flotation in saturated NaCl solution followed by washing and observation under light microscope. </w:t>
      </w:r>
    </w:p>
    <w:p>
      <w:pPr>
        <w:pStyle w:val="Heading2"/>
        <w:jc w:val="both"/>
        <w:rPr>
          <w:color w:val="000000"/>
          <w:lang w:val="en-US"/>
        </w:rPr>
      </w:pPr>
      <w:r>
        <w:rPr>
          <w:color w:val="000000"/>
          <w:lang w:val="en-US"/>
        </w:rPr>
        <w:t>Experimental infection</w:t>
      </w:r>
    </w:p>
    <w:p>
      <w:pPr>
        <w:pStyle w:val="Normal"/>
        <w:rPr>
          <w:lang w:val="en-US"/>
        </w:rPr>
      </w:pPr>
      <w:r>
        <w:rPr>
          <w:color w:val="000000"/>
          <w:lang w:val="en-US"/>
        </w:rPr>
        <w:t xml:space="preserve">Mice were kept in individual cages during infection. Water and food (SNIFF, Rat/Mouse maintenance feed 10 mm) were provided </w:t>
      </w:r>
      <w:r>
        <w:rPr>
          <w:i/>
          <w:iCs/>
          <w:color w:val="000000"/>
          <w:lang w:val="en-US"/>
        </w:rPr>
        <w:t>ad libitum</w:t>
      </w:r>
      <w:r>
        <w:rPr>
          <w:color w:val="000000"/>
          <w:lang w:val="en-US"/>
        </w:rPr>
        <w:t xml:space="preserve"> supplemented with 1 g of sunflower and barley seeds per day. Mice were orally infected with 150 sporulated oocysts of one </w:t>
      </w:r>
      <w:r>
        <w:rPr>
          <w:i/>
          <w:color w:val="000000"/>
          <w:lang w:val="en-US"/>
        </w:rPr>
        <w:t xml:space="preserve">Eimeria </w:t>
      </w:r>
      <w:r>
        <w:rPr>
          <w:color w:val="000000"/>
          <w:lang w:val="en-US"/>
        </w:rPr>
        <w:t xml:space="preserve">isolate suspended in 100 µl phosphate-buffer saline (PBS) and monitored daily until their sacrifice by cervical dislocation at 11 days after infection (dpi) (experiment license Reg. 0431/17). Individuals presenting severe health deficiency and/or a weight loss approaching 18% relative to their starting weight were sacrificed earlier. Weight was recorded and feces collected on a daily basis. Fecal pellets were collected every day from each individual cage and suspended in 2% potassium dichromate. Parasite oocysts were recovered using NaCl flotation (see above). </w:t>
      </w:r>
    </w:p>
    <w:p>
      <w:pPr>
        <w:pStyle w:val="Normal"/>
        <w:rPr/>
      </w:pPr>
      <w:r>
        <w:rPr>
          <w:color w:val="000000"/>
          <w:lang w:val="en-US"/>
        </w:rPr>
        <w:t xml:space="preserve">All individuals were negative for </w:t>
      </w:r>
      <w:r>
        <w:rPr>
          <w:i/>
          <w:iCs/>
          <w:color w:val="000000"/>
          <w:lang w:val="en-US"/>
        </w:rPr>
        <w:t xml:space="preserve">Eimeria </w:t>
      </w:r>
      <w:r>
        <w:rPr>
          <w:color w:val="000000"/>
          <w:lang w:val="en-US"/>
        </w:rPr>
        <w:t xml:space="preserve">at the beginning of our experiment (before infection of first batch, as described in the next paragraph). In total, 108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the two </w:t>
      </w:r>
      <w:r>
        <w:rPr>
          <w:i/>
          <w:color w:val="000000"/>
          <w:lang w:val="en-US"/>
        </w:rPr>
        <w:t xml:space="preserve">E. ferrisi </w:t>
      </w:r>
      <w:r>
        <w:rPr>
          <w:color w:val="000000"/>
          <w:lang w:val="en-US"/>
        </w:rPr>
        <w:t xml:space="preserve">isolates (Brandenburg64 and Brandenburg139), the third and forth by one </w:t>
      </w:r>
      <w:r>
        <w:rPr>
          <w:i/>
          <w:color w:val="000000"/>
          <w:lang w:val="en-US"/>
        </w:rPr>
        <w:t xml:space="preserve">E. ferrisi </w:t>
      </w:r>
      <w:r>
        <w:rPr>
          <w:color w:val="000000"/>
          <w:lang w:val="en-US"/>
        </w:rPr>
        <w:t xml:space="preserve">isolate (Brandenburg64) and one </w:t>
      </w:r>
      <w:r>
        <w:rPr>
          <w:i/>
          <w:color w:val="000000"/>
          <w:lang w:val="en-US"/>
        </w:rPr>
        <w:t xml:space="preserve">E. falciformis </w:t>
      </w:r>
      <w:r>
        <w:rPr>
          <w:color w:val="000000"/>
          <w:lang w:val="en-US"/>
        </w:rPr>
        <w:t xml:space="preserve">isolate (Brandenburg88). Our experimental design is summarized </w:t>
      </w:r>
      <w:r>
        <w:rPr>
          <w:color w:val="000000"/>
          <w:kern w:val="0"/>
          <w:lang w:val="en-US"/>
        </w:rPr>
        <w:t xml:space="preserve">in </w:t>
      </w:r>
      <w:r>
        <w:rPr>
          <w:b/>
          <w:kern w:val="0"/>
          <w:lang w:val="en-US"/>
        </w:rPr>
        <w:t>Table 1</w:t>
      </w:r>
      <w:r>
        <w:rPr>
          <w:b/>
          <w:bCs/>
          <w:color w:val="000000"/>
          <w:kern w:val="0"/>
          <w:lang w:val="en-US"/>
        </w:rPr>
        <w:t>,</w:t>
      </w:r>
      <w:commentRangeStart w:id="18"/>
      <w:r>
        <w:rPr>
          <w:b w:val="false"/>
          <w:bCs w:val="false"/>
          <w:color w:val="000000"/>
          <w:kern w:val="0"/>
          <w:lang w:val="en-US"/>
        </w:rPr>
        <w:t xml:space="preserve"> (chronology of experimental batches can be scrutinized  in supplementary table XYZ). </w:t>
      </w:r>
      <w:commentRangeEnd w:id="18"/>
      <w:r>
        <w:commentReference w:id="18"/>
      </w:r>
      <w:r>
        <w:rPr>
          <w:b w:val="false"/>
          <w:bCs w:val="false"/>
          <w:color w:val="000000"/>
          <w:kern w:val="0"/>
          <w:lang w:val="en-US"/>
        </w:rPr>
      </w:r>
    </w:p>
    <w:p>
      <w:pPr>
        <w:pStyle w:val="Normal"/>
        <w:rPr>
          <w:lang w:val="en-US"/>
        </w:rPr>
      </w:pPr>
      <w:r>
        <w:rPr>
          <w:color w:val="000000"/>
          <w:lang w:val="en-US"/>
        </w:rPr>
        <w:t xml:space="preserve">We observed </w:t>
      </w:r>
      <w:r>
        <w:rPr>
          <w:i/>
          <w:iCs/>
          <w:color w:val="000000"/>
          <w:lang w:val="en-US"/>
        </w:rPr>
        <w:t xml:space="preserve">Eimeria </w:t>
      </w:r>
      <w:r>
        <w:rPr>
          <w:color w:val="000000"/>
          <w:lang w:val="en-US"/>
        </w:rPr>
        <w:t>oocysts in the feces of 9 mice belonging to the last experimental batch at the day of infection, likely due to cross-contamination between batches. Moreover, before arrival to the infection facility, nematode eggs were observed in flotated feces of mice belonging to all genotypes. Nematode infection is common in breeding facilities (Baker, 1998). Despite treatment of the first infection batch of mice (22 mice) with anthelminthics (Profender®, Bayer AG, Levekusen, Germany) following the protocole of Mehlhorn et al. (2005), nematodes were still detected with PCR (following the protocole of Floyd, Rogers, Lambshead, &amp; Smith, 2005) in randomly sampled fecal samples a week later. We therefore decided not to treat mice of the following infection batches. For following statistical tests, we considered the full data set and a conservative data set in which cross-contaminated animals and animals treated by anthelminthic are removed.</w:t>
      </w:r>
    </w:p>
    <w:p>
      <w:pPr>
        <w:pStyle w:val="Heading2"/>
        <w:jc w:val="both"/>
        <w:rPr>
          <w:lang w:val="en-US"/>
        </w:rPr>
      </w:pPr>
      <w:r>
        <w:rPr>
          <w:lang w:val="en-US"/>
        </w:rPr>
        <w:t>Statistical analyses</w:t>
      </w:r>
    </w:p>
    <w:p>
      <w:pPr>
        <w:pStyle w:val="Heading3"/>
        <w:numPr>
          <w:ilvl w:val="2"/>
          <w:numId w:val="2"/>
        </w:numPr>
        <w:rPr>
          <w:lang w:val="en-US"/>
        </w:rPr>
      </w:pPr>
      <w:r>
        <w:rPr>
          <w:lang w:val="en-US"/>
        </w:rPr>
        <w:t>Modeling of resistance, impact of parasite on host and tolerance</w:t>
      </w:r>
    </w:p>
    <w:p>
      <w:pPr>
        <w:pStyle w:val="Normal"/>
        <w:rPr/>
      </w:pPr>
      <w:r>
        <w:rPr>
          <w:lang w:val="en-US"/>
        </w:rPr>
        <w:t xml:space="preserve">As resistance is the capacity of a host to reduce its parasite burden, it is </w:t>
      </w:r>
      <w:r>
        <w:rPr>
          <w:color w:val="000000"/>
          <w:lang w:val="en-US"/>
        </w:rPr>
        <w:t xml:space="preserve">usually </w:t>
      </w:r>
      <w:r>
        <w:rPr>
          <w:lang w:val="en-US"/>
        </w:rPr>
        <w:t>estimated</w:t>
      </w:r>
      <w:r>
        <w:rPr>
          <w:color w:val="000000"/>
          <w:lang w:val="en-US"/>
        </w:rPr>
        <w:t xml:space="preserve"> </w:t>
      </w:r>
      <w:r>
        <w:rPr>
          <w:lang w:val="en-US"/>
        </w:rPr>
        <w:t>by</w:t>
      </w:r>
      <w:r>
        <w:rPr>
          <w:color w:val="000000"/>
          <w:lang w:val="en-US"/>
        </w:rPr>
        <w:t xml:space="preserve"> the inverse of infection intensity (R</w:t>
      </w:r>
      <w:r>
        <w:rPr>
          <w:lang w:val="en-US"/>
        </w:rPr>
        <w:t>åberg et al., 2009)</w:t>
      </w:r>
      <w:r>
        <w:rPr>
          <w:color w:val="000000"/>
          <w:lang w:val="en-US"/>
        </w:rPr>
        <w:t xml:space="preserve">. </w:t>
      </w:r>
      <w:r>
        <w:rPr>
          <w:bCs/>
          <w:color w:val="000000"/>
          <w:lang w:val="en-US"/>
        </w:rPr>
        <w:t xml:space="preserve">Pre-patency (the time to shedding of infectious stages, so called oocysts) is longer for </w:t>
      </w:r>
      <w:r>
        <w:rPr>
          <w:bCs/>
          <w:i/>
          <w:color w:val="000000"/>
          <w:lang w:val="en-US"/>
        </w:rPr>
        <w:t>E. falciformis</w:t>
      </w:r>
      <w:r>
        <w:rPr>
          <w:bCs/>
          <w:color w:val="000000"/>
          <w:lang w:val="en-US"/>
        </w:rPr>
        <w:t xml:space="preserve"> (7 days) than for </w:t>
      </w:r>
      <w:r>
        <w:rPr>
          <w:bCs/>
          <w:i/>
          <w:color w:val="000000"/>
          <w:lang w:val="en-US"/>
        </w:rPr>
        <w:t>E. ferrisi</w:t>
      </w:r>
      <w:r>
        <w:rPr>
          <w:bCs/>
          <w:color w:val="000000"/>
          <w:lang w:val="en-US"/>
        </w:rPr>
        <w:t xml:space="preserve"> (5 days) (Al-khlifeh et al., 2019). Therefore, a</w:t>
      </w:r>
      <w:r>
        <w:rPr>
          <w:color w:val="000000"/>
          <w:lang w:val="en-US"/>
        </w:rPr>
        <w:t>s a proxy of resistance we used the (inverse of) number of oocysts per gram of feces (OPG) at the day of maximal shedding. We found this measurement to be tightly correlated with the sum of oocysts shed throughout the experiment (Pearson correlation coefficient 0.91). Due to the aggregation characteristic of parasites</w:t>
      </w:r>
      <w:r>
        <w:rPr>
          <w:rFonts w:eastAsia="Century Schoolbook" w:cs="Century Schoolbook"/>
          <w:b w:val="false"/>
          <w:bCs w:val="false"/>
          <w:color w:val="000000"/>
          <w:u w:val="none"/>
          <w:lang w:val="en-US"/>
        </w:rPr>
        <w:t xml:space="preserve"> </w:t>
      </w:r>
      <w:r>
        <w:rPr>
          <w:rFonts w:eastAsia="Century Schoolbook" w:cs="Century Schoolbook"/>
          <w:b w:val="false"/>
          <w:bCs w:val="false"/>
          <w:i w:val="false"/>
          <w:caps w:val="false"/>
          <w:smallCaps w:val="false"/>
          <w:color w:val="1C1D1E"/>
          <w:spacing w:val="0"/>
          <w:sz w:val="24"/>
          <w:u w:val="none"/>
          <w:lang w:val="en-US"/>
        </w:rPr>
        <w:t>(Shaw &amp; Dobson,</w:t>
      </w:r>
      <w:bookmarkStart w:id="4" w:name="jeb13578-bib-0070R"/>
      <w:bookmarkEnd w:id="4"/>
      <w:r>
        <w:rPr>
          <w:rFonts w:eastAsia="Century Schoolbook" w:cs="Century Schoolbook"/>
          <w:b w:val="false"/>
          <w:bCs w:val="false"/>
          <w:i w:val="false"/>
          <w:caps w:val="false"/>
          <w:smallCaps w:val="false"/>
          <w:color w:val="1C1D1E"/>
          <w:spacing w:val="0"/>
          <w:sz w:val="24"/>
          <w:u w:val="none"/>
          <w:lang w:val="en-US"/>
        </w:rPr>
        <w:t xml:space="preserve"> </w:t>
      </w:r>
      <w:r>
        <w:fldChar w:fldCharType="begin"/>
      </w:r>
      <w:r>
        <w:rPr>
          <w:rStyle w:val="InternetLink"/>
          <w:smallCaps w:val="false"/>
          <w:caps w:val="false"/>
          <w:sz w:val="24"/>
          <w:spacing w:val="0"/>
          <w:i w:val="false"/>
          <w:u w:val="none"/>
          <w:b w:val="false"/>
          <w:bCs w:val="false"/>
          <w:rFonts w:eastAsia="Century Schoolbook" w:cs="Century Schoolbook"/>
        </w:rPr>
        <w:instrText> HYPERLINK "https://onlinelibrary.wiley.com/doi/full/10.1111/jeb.13578" \l "jeb13578-bib-0070"</w:instrText>
      </w:r>
      <w:r>
        <w:rPr>
          <w:rStyle w:val="InternetLink"/>
          <w:smallCaps w:val="false"/>
          <w:caps w:val="false"/>
          <w:sz w:val="24"/>
          <w:spacing w:val="0"/>
          <w:i w:val="false"/>
          <w:u w:val="none"/>
          <w:b w:val="false"/>
          <w:bCs w:val="false"/>
          <w:rFonts w:eastAsia="Century Schoolbook" w:cs="Century Schoolbook"/>
        </w:rPr>
        <w:fldChar w:fldCharType="separate"/>
      </w:r>
      <w:r>
        <w:rPr>
          <w:rStyle w:val="InternetLink"/>
          <w:rFonts w:eastAsia="Century Schoolbook" w:cs="Century Schoolbook"/>
          <w:b w:val="false"/>
          <w:bCs w:val="false"/>
          <w:i w:val="false"/>
          <w:caps w:val="false"/>
          <w:smallCaps w:val="false"/>
          <w:color w:val="000000"/>
          <w:spacing w:val="0"/>
          <w:sz w:val="24"/>
          <w:u w:val="none"/>
          <w:lang w:val="en-US"/>
        </w:rPr>
        <w:t>1995</w:t>
      </w:r>
      <w:r>
        <w:rPr>
          <w:rStyle w:val="InternetLink"/>
          <w:smallCaps w:val="false"/>
          <w:caps w:val="false"/>
          <w:sz w:val="24"/>
          <w:spacing w:val="0"/>
          <w:i w:val="false"/>
          <w:u w:val="none"/>
          <w:b w:val="false"/>
          <w:bCs w:val="false"/>
          <w:rFonts w:eastAsia="Century Schoolbook" w:cs="Century Schoolbook"/>
        </w:rPr>
        <w:fldChar w:fldCharType="end"/>
      </w:r>
      <w:r>
        <w:rPr>
          <w:rFonts w:eastAsia="Century Schoolbook" w:cs="Century Schoolbook"/>
          <w:b w:val="false"/>
          <w:bCs w:val="false"/>
          <w:i w:val="false"/>
          <w:caps w:val="false"/>
          <w:smallCaps w:val="false"/>
          <w:color w:val="1C1D1E"/>
          <w:spacing w:val="0"/>
          <w:sz w:val="24"/>
          <w:u w:val="none"/>
          <w:lang w:val="en-US"/>
        </w:rPr>
        <w:t>)</w:t>
      </w:r>
      <w:r>
        <w:rPr>
          <w:color w:val="000000"/>
          <w:lang w:val="en-US"/>
        </w:rPr>
        <w:t xml:space="preserve">, the appropriate distribution for </w:t>
      </w:r>
      <w:r>
        <w:rPr>
          <w:rFonts w:eastAsia="Century Schoolbook" w:cs="Century Schoolbook"/>
          <w:color w:val="000000"/>
          <w:lang w:val="en-US"/>
        </w:rPr>
        <w:t>maximum number of OPG</w:t>
      </w:r>
      <w:r>
        <w:rPr>
          <w:rFonts w:eastAsia="Century Schoolbook" w:cs="Century Schoolbook"/>
          <w:b w:val="false"/>
          <w:bCs w:val="false"/>
          <w:color w:val="000000"/>
          <w:u w:val="none"/>
          <w:lang w:val="en-US"/>
        </w:rPr>
        <w:t xml:space="preserve"> </w:t>
      </w:r>
      <w:r>
        <w:rPr>
          <w:b w:val="false"/>
          <w:bCs w:val="false"/>
          <w:color w:val="000000"/>
          <w:u w:val="none"/>
          <w:lang w:val="en-US"/>
        </w:rPr>
        <w:t>was found to be the</w:t>
      </w:r>
      <w:r>
        <w:rPr>
          <w:rFonts w:eastAsia="Century Schoolbook" w:cs="Century Schoolbook"/>
          <w:b w:val="false"/>
          <w:bCs w:val="false"/>
          <w:color w:val="000000"/>
          <w:u w:val="none"/>
          <w:lang w:val="en-US"/>
        </w:rPr>
        <w:t xml:space="preserve"> negative binomial distribution. </w:t>
      </w:r>
      <w:r>
        <w:rPr>
          <w:rFonts w:eastAsia="Century Schoolbook" w:cs="Century Schoolbook"/>
          <w:color w:val="000000"/>
          <w:lang w:val="en-US"/>
        </w:rPr>
        <w:t xml:space="preserve">This was confirmed </w:t>
      </w:r>
      <w:r>
        <w:rPr>
          <w:color w:val="000000"/>
          <w:lang w:val="en-US"/>
        </w:rPr>
        <w:t>based on log likelihood, AIC criteria</w:t>
      </w:r>
      <w:r>
        <w:rPr>
          <w:rFonts w:ascii="Times New Roman" w:hAnsi="Times New Roman"/>
          <w:color w:val="000000"/>
          <w:lang w:val="en-US"/>
        </w:rPr>
        <w:t xml:space="preserve"> </w:t>
      </w:r>
      <w:r>
        <w:rPr>
          <w:color w:val="000000"/>
          <w:lang w:val="en-US"/>
        </w:rPr>
        <w:t xml:space="preserve">and goodness-of-fits plots (density, CDF, Q-Q, P-P plots) (R packages MASS (Venables &amp; Ripley, 2002) and fitdistrplus (Delignette-Muller &amp; Dutang, 2015)). </w:t>
      </w:r>
    </w:p>
    <w:p>
      <w:pPr>
        <w:pStyle w:val="Normal"/>
        <w:rPr>
          <w:lang w:val="en-US"/>
        </w:rPr>
      </w:pPr>
      <w:r>
        <w:rPr>
          <w:bCs/>
          <w:color w:val="000000"/>
          <w:lang w:val="en-US"/>
        </w:rPr>
        <w:t xml:space="preserve">Both parasite species provoke inflammation, cellular infiltration, enteric lesions, diarrhea, and ultimately weight loss (Ankrom, Chobotar, &amp; Ernst, 1975; Ehret, Spork, Dieterich, Lucius, &amp; Heitlinger 2017; Schito et al., 1996; Al-khlifeh et al., 2019). </w:t>
      </w:r>
      <w:r>
        <w:rPr>
          <w:color w:val="000000"/>
          <w:lang w:val="en-US"/>
        </w:rPr>
        <w:t>Therefore, the</w:t>
      </w:r>
      <w:r>
        <w:rPr>
          <w:lang w:val="en-US"/>
        </w:rPr>
        <w:t xml:space="preserve"> </w:t>
      </w:r>
      <w:r>
        <w:rPr>
          <w:color w:val="000000"/>
          <w:lang w:val="en-US"/>
        </w:rPr>
        <w:t>impact of parasites on host health was measured as the maximum relative weight loss compared to day 0</w:t>
      </w:r>
      <w:r>
        <w:rPr>
          <w:lang w:val="en-US"/>
        </w:rPr>
        <w:t xml:space="preserve"> (body</w:t>
      </w:r>
      <w:r>
        <w:rPr>
          <w:color w:val="000000"/>
          <w:lang w:val="en-US"/>
        </w:rPr>
        <w:t xml:space="preserve"> weight measured at the start of the experimental infection). Toleranc</w:t>
      </w:r>
      <w:r>
        <w:rPr>
          <w:color w:val="000000"/>
          <w:sz w:val="24"/>
          <w:szCs w:val="24"/>
          <w:lang w:val="en-US"/>
        </w:rPr>
        <w:t>e is usually defined as a reaction norm, i.e. the regression slope of host fitness (approximated by health condition) on infection intensity per genotype (Råberg et al., 2009). Therefore t</w:t>
      </w:r>
      <w:r>
        <w:rPr>
          <w:rFonts w:eastAsia="Century Schoolbook" w:cs="Century Schoolbook"/>
          <w:i w:val="false"/>
          <w:iCs w:val="false"/>
          <w:color w:val="000000"/>
          <w:sz w:val="24"/>
          <w:szCs w:val="24"/>
          <w:lang w:val="en-US"/>
        </w:rPr>
        <w:t>olerance was assessed as the slope of maximum relative weight loss compared to day 0 on number of OPG at the day of maximal shedding, within each mouse strain and for each parasite isolate.</w:t>
      </w:r>
    </w:p>
    <w:p>
      <w:pPr>
        <w:pStyle w:val="Heading3"/>
        <w:numPr>
          <w:ilvl w:val="2"/>
          <w:numId w:val="2"/>
        </w:numPr>
        <w:rPr>
          <w:lang w:val="en-US"/>
        </w:rPr>
      </w:pPr>
      <w:r>
        <w:rPr>
          <w:lang w:val="en-US"/>
        </w:rPr>
        <w:t>Statistical design</w:t>
      </w:r>
    </w:p>
    <w:p>
      <w:pPr>
        <w:pStyle w:val="Normal"/>
        <w:rPr>
          <w:lang w:val="en-US"/>
        </w:rPr>
      </w:pPr>
      <w:r>
        <w:rPr>
          <w:rFonts w:eastAsia="Century Schoolbook" w:cs="Century Schoolbook"/>
          <w:i w:val="false"/>
          <w:iCs w:val="false"/>
          <w:color w:val="000000"/>
          <w:sz w:val="24"/>
          <w:szCs w:val="24"/>
          <w:lang w:val="en-US"/>
        </w:rPr>
        <w:t xml:space="preserve">Maximum OPG (model 1) </w:t>
      </w:r>
      <w:r>
        <w:rPr>
          <w:color w:val="000000"/>
          <w:lang w:val="en-US"/>
        </w:rPr>
        <w:t xml:space="preserve">and relative weight loss </w:t>
      </w:r>
      <w:r>
        <w:rPr>
          <w:rFonts w:eastAsia="Century Schoolbook" w:cs="Century Schoolbook"/>
          <w:i w:val="false"/>
          <w:iCs w:val="false"/>
          <w:color w:val="000000"/>
          <w:sz w:val="24"/>
          <w:szCs w:val="24"/>
          <w:lang w:val="en-US"/>
        </w:rPr>
        <w:t xml:space="preserve">(model 2) </w:t>
      </w:r>
      <w:r>
        <w:rPr>
          <w:color w:val="000000"/>
          <w:lang w:val="en-US"/>
        </w:rPr>
        <w:t>were modelled separately as a response of mouse strain (N=4), parasite isolate (N=3) and their interaction, using a negative binomial generalised linear model for m</w:t>
      </w:r>
      <w:r>
        <w:rPr>
          <w:rFonts w:eastAsia="Century Schoolbook" w:cs="Century Schoolbook"/>
          <w:i w:val="false"/>
          <w:iCs w:val="false"/>
          <w:color w:val="000000"/>
          <w:sz w:val="24"/>
          <w:szCs w:val="24"/>
          <w:lang w:val="en-US"/>
        </w:rPr>
        <w:t>aximum OPG, and a</w:t>
      </w:r>
      <w:r>
        <w:rPr>
          <w:color w:val="000000"/>
          <w:lang w:val="en-US"/>
        </w:rPr>
        <w:t xml:space="preserve"> linear model for relative weight loss. For tolerance </w:t>
      </w:r>
      <w:r>
        <w:rPr>
          <w:rFonts w:eastAsia="Century Schoolbook" w:cs="Century Schoolbook"/>
          <w:i w:val="false"/>
          <w:iCs w:val="false"/>
          <w:color w:val="000000"/>
          <w:sz w:val="24"/>
          <w:szCs w:val="24"/>
          <w:lang w:val="en-US"/>
        </w:rPr>
        <w:t>(model 3)</w:t>
      </w:r>
      <w:r>
        <w:rPr>
          <w:color w:val="000000"/>
          <w:lang w:val="en-US"/>
        </w:rPr>
        <w:t>, w</w:t>
      </w:r>
      <w:r>
        <w:rPr>
          <w:rFonts w:eastAsia="Century Schoolbook" w:cs="Century Schoolbook"/>
          <w:i w:val="false"/>
          <w:iCs w:val="false"/>
          <w:color w:val="000000"/>
          <w:sz w:val="24"/>
          <w:szCs w:val="24"/>
          <w:lang w:val="en-US"/>
        </w:rPr>
        <w:t xml:space="preserve">e performed a linear regression with null intercept (as each mouse was controlled against itself at start of the experiment, before losing weight or shedding parasite), modelling relative weight loss as a response of maximum OPG interacting with mouse strain (N=4), parasite isolate (N=3) and their interaction. </w:t>
      </w:r>
      <w:r>
        <w:rPr>
          <w:color w:val="000000"/>
          <w:lang w:val="en-US"/>
        </w:rPr>
        <w:t xml:space="preserve">To test the significance of the marginal contribution to each parameter to the full model, each parameter was removed from the full model, and the difference between full model and sub-model was assessed using likelihood ratio tests (G). </w:t>
      </w:r>
    </w:p>
    <w:p>
      <w:pPr>
        <w:pStyle w:val="Normal"/>
        <w:rPr>
          <w:lang w:val="en-US"/>
        </w:rPr>
      </w:pPr>
      <w:r>
        <w:rPr>
          <w:color w:val="000000"/>
          <w:lang w:val="en-US"/>
        </w:rPr>
        <w:t>For each of our three models, if the response differed between parasite isolates (i.e. if the variable “</w:t>
      </w:r>
      <w:r>
        <w:rPr>
          <w:rFonts w:eastAsia="Century Schoolbook" w:cs="Century Schoolbook"/>
          <w:i w:val="false"/>
          <w:iCs w:val="false"/>
          <w:color w:val="000000"/>
          <w:sz w:val="24"/>
          <w:szCs w:val="24"/>
          <w:lang w:val="en-US"/>
        </w:rPr>
        <w:t>parasite isolate</w:t>
      </w:r>
      <w:r>
        <w:rPr>
          <w:color w:val="000000"/>
          <w:lang w:val="en-US"/>
        </w:rPr>
        <w:t>” was significant), we asked within each infection group if the response differed between mouse genotypes (i.e. variable “</w:t>
      </w:r>
      <w:r>
        <w:rPr>
          <w:rFonts w:eastAsia="Century Schoolbook" w:cs="Century Schoolbook"/>
          <w:i w:val="false"/>
          <w:iCs w:val="false"/>
          <w:color w:val="000000"/>
          <w:sz w:val="24"/>
          <w:szCs w:val="24"/>
          <w:lang w:val="en-US"/>
        </w:rPr>
        <w:t>mouse strain</w:t>
      </w:r>
      <w:r>
        <w:rPr>
          <w:color w:val="000000"/>
          <w:lang w:val="en-US"/>
        </w:rPr>
        <w:t>” significant) using likelihood ratio tests (G) as described above. Eventually, if this was the case, post-hoc multiple comparison tests (Tukey Multiple Comparisons of Means) were performed to test the significant difference in response of each host against all others (R</w:t>
      </w:r>
      <w:r>
        <w:rPr>
          <w:color w:val="000000"/>
          <w:sz w:val="24"/>
          <w:szCs w:val="24"/>
          <w:lang w:val="en-US"/>
        </w:rPr>
        <w:t xml:space="preserve"> package </w:t>
      </w:r>
      <w:r>
        <w:rPr>
          <w:b w:val="false"/>
          <w:i w:val="false"/>
          <w:caps w:val="false"/>
          <w:smallCaps w:val="false"/>
          <w:color w:val="000000"/>
          <w:spacing w:val="0"/>
          <w:sz w:val="24"/>
          <w:szCs w:val="24"/>
          <w:lang w:val="en-US"/>
        </w:rPr>
        <w:t>emmeans (Lenth, 2019</w:t>
      </w:r>
      <w:r>
        <w:rPr>
          <w:color w:val="000000"/>
          <w:sz w:val="24"/>
          <w:szCs w:val="24"/>
          <w:lang w:val="en-US"/>
        </w:rPr>
        <w:t>)).</w:t>
      </w:r>
    </w:p>
    <w:p>
      <w:pPr>
        <w:pStyle w:val="Normal"/>
        <w:rPr/>
      </w:pPr>
      <w:r>
        <w:rPr>
          <w:color w:val="000000"/>
          <w:lang w:val="en-US"/>
        </w:rPr>
        <w:t xml:space="preserve">We verified for each analysis the absence of impact of both previous contamination by </w:t>
      </w:r>
      <w:r>
        <w:rPr>
          <w:i/>
          <w:iCs/>
          <w:color w:val="000000"/>
          <w:lang w:val="en-US"/>
        </w:rPr>
        <w:t xml:space="preserve">Eimeria </w:t>
      </w:r>
      <w:r>
        <w:rPr>
          <w:color w:val="000000"/>
          <w:lang w:val="en-US"/>
        </w:rPr>
        <w:t>and anthelminthic treatment on our results on a conservative data set excluding the 22 mice treated by anthelminthics and the 9 mice showing contaminant infections. All analyses were performed using the R software version 3.5.2 (R Development Core Team, 2018). Graphics were prod</w:t>
      </w:r>
      <w:r>
        <w:rPr>
          <w:color w:val="00000A"/>
          <w:lang w:val="en-US"/>
        </w:rPr>
        <w:t>uced using the R package ggplot2 (Wickham, 2016) and compiled using the free software inkscape (</w:t>
      </w:r>
      <w:hyperlink r:id="rId4">
        <w:r>
          <w:rPr>
            <w:rStyle w:val="InternetLink"/>
            <w:color w:val="00000A"/>
            <w:lang w:val="en-US"/>
          </w:rPr>
          <w:t>https://inkscape.org</w:t>
        </w:r>
      </w:hyperlink>
      <w:r>
        <w:rPr>
          <w:color w:val="00000A"/>
          <w:lang w:val="en-US"/>
        </w:rPr>
        <w:t>). All co</w:t>
      </w:r>
      <w:r>
        <w:rPr>
          <w:color w:val="000000"/>
          <w:lang w:val="en-US"/>
        </w:rPr>
        <w:t xml:space="preserve">des and data used for this article can be found at: </w:t>
      </w:r>
      <w:hyperlink r:id="rId5">
        <w:r>
          <w:rPr>
            <w:rStyle w:val="InternetLink"/>
            <w:color w:val="000000"/>
            <w:lang w:val="en-US"/>
          </w:rPr>
          <w:t>https://github.com/alicebalard/Article_RelatedParasitesResTol</w:t>
        </w:r>
      </w:hyperlink>
    </w:p>
    <w:p>
      <w:pPr>
        <w:pStyle w:val="Heading1"/>
        <w:jc w:val="both"/>
        <w:rPr>
          <w:lang w:val="en-US"/>
        </w:rPr>
      </w:pPr>
      <w:bookmarkStart w:id="5" w:name="_2s8eyo1"/>
      <w:bookmarkEnd w:id="5"/>
      <w:r>
        <w:rPr>
          <w:lang w:val="en-US"/>
        </w:rPr>
        <w:t>Results</w:t>
      </w:r>
    </w:p>
    <w:p>
      <w:pPr>
        <w:pStyle w:val="Heading2"/>
        <w:jc w:val="both"/>
        <w:rPr>
          <w:lang w:val="en-US"/>
        </w:rPr>
      </w:pPr>
      <w:bookmarkStart w:id="6" w:name="_17dp8vu"/>
      <w:bookmarkEnd w:id="6"/>
      <w:r>
        <w:rPr>
          <w:lang w:val="en-US"/>
        </w:rPr>
        <w:t>1. General parasitology</w:t>
      </w:r>
    </w:p>
    <w:p>
      <w:pPr>
        <w:pStyle w:val="Normal"/>
        <w:rPr>
          <w:lang w:val="en-US"/>
        </w:rPr>
      </w:pPr>
      <w:r>
        <w:rPr>
          <w:color w:val="000000"/>
          <w:lang w:val="en-US"/>
        </w:rPr>
        <w:t>The life cycle of all isolates was successfully completed in all mouse strains</w:t>
      </w:r>
      <w:r>
        <w:rPr>
          <w:lang w:val="en-US"/>
        </w:rPr>
        <w:t xml:space="preserve"> (</w:t>
      </w:r>
      <w:r>
        <w:rPr>
          <w:b/>
          <w:lang w:val="en-US"/>
        </w:rPr>
        <w:t>Figure 2</w:t>
      </w:r>
      <w:r>
        <w:rPr>
          <w:lang w:val="en-US"/>
        </w:rPr>
        <w:t xml:space="preserve">). For </w:t>
      </w:r>
      <w:r>
        <w:rPr>
          <w:i/>
          <w:lang w:val="en-US"/>
        </w:rPr>
        <w:t xml:space="preserve">E. ferrisi </w:t>
      </w:r>
      <w:r>
        <w:rPr>
          <w:lang w:val="en-US"/>
        </w:rPr>
        <w:t>(both isolates), the pre-patent period was 5 dpi and the median day of</w:t>
      </w:r>
      <w:r>
        <w:rPr>
          <w:color w:val="000000"/>
          <w:lang w:val="en-US"/>
        </w:rPr>
        <w:t xml:space="preserve"> maximal oocyst shedding was 6 dpi (standard deviation sd=0.73 and 0.61, respectively). The median day of maximum weight loss was 5 dpi for both isolates (sd=2.1 and 1.9 respectively).</w:t>
      </w:r>
      <w:r>
        <w:rPr>
          <w:lang w:val="en-US"/>
        </w:rPr>
        <w:t xml:space="preserve"> </w:t>
      </w:r>
      <w:r>
        <w:rPr>
          <w:color w:val="000000"/>
          <w:lang w:val="en-US"/>
        </w:rPr>
        <w:t xml:space="preserve">For </w:t>
      </w:r>
      <w:r>
        <w:rPr>
          <w:i/>
          <w:color w:val="000000"/>
          <w:lang w:val="en-US"/>
        </w:rPr>
        <w:t>E. falciformis</w:t>
      </w:r>
      <w:r>
        <w:rPr>
          <w:color w:val="000000"/>
          <w:lang w:val="en-US"/>
        </w:rPr>
        <w:t xml:space="preserve"> (isolate Brandenburg88) pre-patency was 7 dpi, median day of maximal shedding was 8 dpi (sd=1.2) and median day of maximal weight loss 9 dpi (sd=1.5). All tested </w:t>
      </w:r>
      <w:r>
        <w:rPr>
          <w:i/>
          <w:color w:val="000000"/>
          <w:lang w:val="en-US"/>
        </w:rPr>
        <w:t xml:space="preserve">Eimeria </w:t>
      </w:r>
      <w:r>
        <w:rPr>
          <w:color w:val="000000"/>
          <w:lang w:val="en-US"/>
        </w:rPr>
        <w:t>isolates infected all individuals of the tested mouse strains.</w:t>
      </w:r>
    </w:p>
    <w:p>
      <w:pPr>
        <w:pStyle w:val="Normal"/>
        <w:rPr/>
      </w:pPr>
      <w:r>
        <w:rPr>
          <w:lang w:val="en-US"/>
        </w:rPr>
        <w:t xml:space="preserve">A considerable number of </w:t>
      </w:r>
      <w:r>
        <w:rPr>
          <w:b w:val="false"/>
          <w:i/>
          <w:lang w:val="en-US"/>
        </w:rPr>
        <w:t>M. m. musculus</w:t>
      </w:r>
      <w:r>
        <w:rPr>
          <w:lang w:val="en-US"/>
        </w:rPr>
        <w:t xml:space="preserve"> mice (8/14; 5 of BUSNA and 3 of PWD) infected with </w:t>
      </w:r>
      <w:r>
        <w:rPr>
          <w:i/>
          <w:lang w:val="en-US"/>
        </w:rPr>
        <w:t xml:space="preserve">E. falciformis </w:t>
      </w:r>
      <w:r>
        <w:rPr>
          <w:lang w:val="en-US"/>
        </w:rPr>
        <w:t xml:space="preserve">(isolate Brandenburg88) died (or had to be sacrificed at humane end points specified in animal experimental procedures) before the peak of oocyst shedding. Moreover, one </w:t>
      </w:r>
      <w:r>
        <w:rPr>
          <w:b w:val="false"/>
          <w:i/>
          <w:lang w:val="en-US"/>
        </w:rPr>
        <w:t>M. m. domesticus</w:t>
      </w:r>
      <w:r>
        <w:rPr>
          <w:lang w:val="en-US"/>
        </w:rPr>
        <w:t xml:space="preserve"> mouse (strain SCHUNT) infected by </w:t>
      </w:r>
      <w:r>
        <w:rPr>
          <w:i/>
          <w:lang w:val="en-US"/>
        </w:rPr>
        <w:t xml:space="preserve">E. ferrisi </w:t>
      </w:r>
      <w:r>
        <w:rPr>
          <w:lang w:val="en-US"/>
        </w:rPr>
        <w:t>isolate Brandenburg139 had liquid diarrhea in the peak shedding day, making its feces not collectable. These mice were considered missing data.</w:t>
      </w:r>
    </w:p>
    <w:p>
      <w:pPr>
        <w:pStyle w:val="Heading2"/>
        <w:jc w:val="both"/>
        <w:rPr>
          <w:lang w:val="en-US"/>
        </w:rPr>
      </w:pPr>
      <w:r>
        <w:rPr>
          <w:b/>
          <w:bCs/>
          <w:i w:val="false"/>
          <w:iCs w:val="false"/>
          <w:color w:val="00000A"/>
          <w:sz w:val="28"/>
          <w:szCs w:val="28"/>
          <w:lang w:val="en-US"/>
        </w:rPr>
        <w:t>2. Resistance to</w:t>
      </w:r>
      <w:r>
        <w:rPr>
          <w:b/>
          <w:bCs/>
          <w:i/>
          <w:iCs w:val="false"/>
          <w:color w:val="00000A"/>
          <w:sz w:val="28"/>
          <w:szCs w:val="28"/>
          <w:lang w:val="en-US"/>
        </w:rPr>
        <w:t xml:space="preserve"> Eimeria spp.</w:t>
      </w:r>
      <w:r>
        <w:rPr>
          <w:b/>
          <w:bCs/>
          <w:i w:val="false"/>
          <w:iCs w:val="false"/>
          <w:color w:val="00000A"/>
          <w:sz w:val="28"/>
          <w:szCs w:val="28"/>
          <w:lang w:val="en-US"/>
        </w:rPr>
        <w:t xml:space="preserve"> in different mouse strains</w:t>
      </w:r>
    </w:p>
    <w:p>
      <w:pPr>
        <w:pStyle w:val="Normal"/>
        <w:rPr/>
      </w:pPr>
      <w:r>
        <w:rPr>
          <w:b w:val="false"/>
          <w:bCs w:val="false"/>
          <w:color w:val="000000"/>
          <w:sz w:val="24"/>
          <w:szCs w:val="24"/>
          <w:lang w:val="en-US"/>
        </w:rPr>
        <w:t>To test differences of resistance between mouse strains infected by each parasite isolate, we modelled the maximum number of OPG as a measure of (inverse of) resistance (</w:t>
      </w:r>
      <w:r>
        <w:rPr>
          <w:b/>
          <w:bCs w:val="false"/>
          <w:color w:val="000000"/>
          <w:sz w:val="24"/>
          <w:szCs w:val="24"/>
          <w:lang w:val="en-US"/>
        </w:rPr>
        <w:t>Figure 3A</w:t>
      </w:r>
      <w:r>
        <w:rPr>
          <w:b w:val="false"/>
          <w:bCs w:val="false"/>
          <w:color w:val="000000"/>
          <w:sz w:val="24"/>
          <w:szCs w:val="24"/>
          <w:lang w:val="en-US"/>
        </w:rPr>
        <w:t>). Considering the 99 mice alive by the time of median shedding peak of each parasite isolate, w</w:t>
      </w:r>
      <w:r>
        <w:rPr>
          <w:color w:val="000000"/>
          <w:sz w:val="24"/>
          <w:szCs w:val="24"/>
          <w:lang w:val="en-US"/>
        </w:rPr>
        <w:t>e found statistically significant effects of parasite isolate (LRT: G=35.5, df=8, P&lt;0.001), mouse strain (LRT: G=36.3, df=9, P&lt;0.001) as well as an interaction between parasite isolate and mouse strain (LRT: G=21.8, df=6, P&lt;0.01). This means that</w:t>
      </w:r>
      <w:r>
        <w:rPr>
          <w:caps w:val="false"/>
          <w:smallCaps w:val="false"/>
          <w:color w:val="000000"/>
          <w:spacing w:val="0"/>
          <w:sz w:val="24"/>
          <w:szCs w:val="24"/>
          <w:lang w:val="en-US"/>
        </w:rPr>
        <w:t xml:space="preserve"> mouse strains are differently resistant depending on parasite isolates</w:t>
      </w:r>
      <w:r>
        <w:rPr>
          <w:color w:val="000000"/>
          <w:sz w:val="24"/>
          <w:szCs w:val="24"/>
          <w:lang w:val="en-US"/>
        </w:rPr>
        <w:t>.</w:t>
      </w:r>
    </w:p>
    <w:p>
      <w:pPr>
        <w:pStyle w:val="Normal"/>
        <w:rPr/>
      </w:pPr>
      <w:r>
        <w:rPr>
          <w:color w:val="000000"/>
          <w:sz w:val="24"/>
          <w:szCs w:val="24"/>
          <w:lang w:val="en-US"/>
        </w:rPr>
        <w:t xml:space="preserve">We then modelled the </w:t>
      </w:r>
      <w:r>
        <w:rPr>
          <w:b w:val="false"/>
          <w:bCs w:val="false"/>
          <w:color w:val="000000"/>
          <w:sz w:val="24"/>
          <w:szCs w:val="24"/>
          <w:lang w:val="en-US"/>
        </w:rPr>
        <w:t xml:space="preserve">maximum number of OPG as a measure of (inverse of) resistance within our three infection groups, </w:t>
      </w:r>
      <w:commentRangeStart w:id="19"/>
      <w:r>
        <w:rPr>
          <w:b w:val="false"/>
          <w:bCs w:val="false"/>
          <w:color w:val="000000"/>
          <w:sz w:val="24"/>
          <w:szCs w:val="24"/>
          <w:lang w:val="en-US"/>
        </w:rPr>
        <w:t xml:space="preserve">and found mouse strain significant is mice infected by </w:t>
      </w:r>
      <w:r>
        <w:rPr>
          <w:b w:val="false"/>
          <w:bCs w:val="false"/>
          <w:i/>
          <w:iCs/>
          <w:color w:val="000000"/>
          <w:sz w:val="24"/>
          <w:szCs w:val="24"/>
          <w:lang w:val="en-US"/>
        </w:rPr>
        <w:t>E. ferrisi</w:t>
      </w:r>
      <w:r>
        <w:rPr>
          <w:b w:val="false"/>
          <w:bCs w:val="false"/>
          <w:color w:val="000000"/>
          <w:sz w:val="24"/>
          <w:szCs w:val="24"/>
          <w:lang w:val="en-US"/>
        </w:rPr>
        <w:t xml:space="preserve"> Brandenburg64 (LRT: G=19, df=3, P&lt;0.001) and </w:t>
      </w:r>
      <w:r>
        <w:rPr>
          <w:b w:val="false"/>
          <w:bCs w:val="false"/>
          <w:i/>
          <w:iCs/>
          <w:color w:val="000000"/>
          <w:sz w:val="24"/>
          <w:szCs w:val="24"/>
          <w:u w:val="none"/>
          <w:lang w:val="en-US"/>
        </w:rPr>
        <w:t>E. falciformis</w:t>
      </w:r>
      <w:r>
        <w:rPr>
          <w:b w:val="false"/>
          <w:bCs w:val="false"/>
          <w:color w:val="000000"/>
          <w:sz w:val="24"/>
          <w:szCs w:val="24"/>
          <w:lang w:val="en-US"/>
        </w:rPr>
        <w:t xml:space="preserve"> </w:t>
      </w:r>
      <w:r>
        <w:rPr>
          <w:b w:val="false"/>
          <w:bCs w:val="false"/>
          <w:i w:val="false"/>
          <w:iCs w:val="false"/>
          <w:color w:val="000000"/>
          <w:sz w:val="24"/>
          <w:szCs w:val="24"/>
          <w:lang w:val="en-US"/>
        </w:rPr>
        <w:t>Brandenburg88 (LRT: G=11.6, df=6, P&lt;0.01)</w:t>
      </w:r>
      <w:r>
        <w:rPr>
          <w:b w:val="false"/>
          <w:bCs w:val="false"/>
          <w:i w:val="false"/>
          <w:iCs w:val="false"/>
          <w:color w:val="000000"/>
          <w:sz w:val="24"/>
          <w:szCs w:val="24"/>
          <w:lang w:val="en-US"/>
        </w:rPr>
      </w:r>
      <w:commentRangeEnd w:id="19"/>
      <w:r>
        <w:commentReference w:id="19"/>
      </w:r>
      <w:r>
        <w:rPr>
          <w:b w:val="false"/>
          <w:bCs w:val="false"/>
          <w:color w:val="000000"/>
          <w:sz w:val="24"/>
          <w:szCs w:val="24"/>
          <w:lang w:val="en-US"/>
        </w:rPr>
        <w:t xml:space="preserve">. </w:t>
      </w:r>
      <w:commentRangeStart w:id="20"/>
      <w:r>
        <w:rPr>
          <w:b w:val="false"/>
          <w:bCs w:val="false"/>
          <w:color w:val="000000"/>
          <w:sz w:val="24"/>
          <w:szCs w:val="24"/>
          <w:lang w:val="en-US"/>
        </w:rPr>
        <w:t>For these two infection groups, we performed post-hoc multiple comparison tests.</w:t>
      </w:r>
      <w:r>
        <w:rPr>
          <w:b w:val="false"/>
          <w:bCs w:val="false"/>
          <w:color w:val="000000"/>
          <w:sz w:val="24"/>
          <w:szCs w:val="24"/>
          <w:lang w:val="en-US"/>
        </w:rPr>
      </w:r>
      <w:commentRangeEnd w:id="20"/>
      <w:r>
        <w:commentReference w:id="20"/>
      </w:r>
      <w:r>
        <w:rPr>
          <w:b w:val="false"/>
          <w:bCs w:val="false"/>
          <w:color w:val="000000"/>
          <w:sz w:val="24"/>
          <w:szCs w:val="24"/>
          <w:lang w:val="en-US"/>
        </w:rPr>
        <w:t xml:space="preserve">  </w:t>
      </w:r>
    </w:p>
    <w:p>
      <w:pPr>
        <w:pStyle w:val="Normal"/>
        <w:rPr/>
      </w:pPr>
      <w:r>
        <w:rPr>
          <w:b w:val="false"/>
          <w:bCs w:val="false"/>
          <w:color w:val="000000"/>
          <w:sz w:val="24"/>
          <w:szCs w:val="24"/>
          <w:lang w:val="en-US"/>
        </w:rPr>
        <w:t xml:space="preserve">Upon infection with </w:t>
      </w:r>
      <w:r>
        <w:rPr>
          <w:b w:val="false"/>
          <w:bCs w:val="false"/>
          <w:i/>
          <w:iCs/>
          <w:color w:val="000000"/>
          <w:sz w:val="24"/>
          <w:szCs w:val="24"/>
          <w:lang w:val="en-US"/>
        </w:rPr>
        <w:t>E. ferrisi</w:t>
      </w:r>
      <w:r>
        <w:rPr>
          <w:b w:val="false"/>
          <w:bCs w:val="false"/>
          <w:color w:val="000000"/>
          <w:sz w:val="24"/>
          <w:szCs w:val="24"/>
          <w:lang w:val="en-US"/>
        </w:rPr>
        <w:t xml:space="preserve"> Branden</w:t>
      </w:r>
      <w:r>
        <w:rPr>
          <w:b w:val="false"/>
          <w:bCs w:val="false"/>
          <w:color w:val="00000A"/>
          <w:sz w:val="24"/>
          <w:szCs w:val="24"/>
          <w:lang w:val="en-US"/>
        </w:rPr>
        <w:t>burg64, the SCHUNT M</w:t>
      </w:r>
      <w:r>
        <w:rPr>
          <w:b w:val="false"/>
          <w:bCs w:val="false"/>
          <w:i/>
          <w:color w:val="00000A"/>
          <w:sz w:val="24"/>
          <w:szCs w:val="24"/>
          <w:lang w:val="en-US"/>
        </w:rPr>
        <w:t>. m. domesticus</w:t>
      </w:r>
      <w:r>
        <w:rPr>
          <w:b w:val="false"/>
          <w:bCs w:val="false"/>
          <w:i w:val="false"/>
          <w:iCs w:val="false"/>
          <w:color w:val="00000A"/>
          <w:sz w:val="24"/>
          <w:szCs w:val="24"/>
          <w:lang w:val="en-US"/>
        </w:rPr>
        <w:t xml:space="preserve"> strain was</w:t>
      </w:r>
      <w:commentRangeStart w:id="21"/>
      <w:r>
        <w:rPr>
          <w:b w:val="false"/>
          <w:bCs w:val="false"/>
          <w:color w:val="00000A"/>
          <w:sz w:val="24"/>
          <w:szCs w:val="24"/>
          <w:lang w:val="en-US"/>
        </w:rPr>
        <w:t xml:space="preserve"> more resistant than both </w:t>
      </w:r>
      <w:r>
        <w:rPr>
          <w:b w:val="false"/>
          <w:bCs w:val="false"/>
          <w:i/>
          <w:color w:val="00000A"/>
          <w:sz w:val="24"/>
          <w:szCs w:val="24"/>
          <w:lang w:val="en-US"/>
        </w:rPr>
        <w:t>M. m. musculus</w:t>
      </w:r>
      <w:r>
        <w:rPr>
          <w:b w:val="false"/>
          <w:bCs w:val="false"/>
          <w:color w:val="00000A"/>
          <w:sz w:val="24"/>
          <w:szCs w:val="24"/>
          <w:lang w:val="en-US"/>
        </w:rPr>
        <w:t xml:space="preserve"> strains (T</w:t>
      </w:r>
      <w:r>
        <w:rPr>
          <w:b w:val="false"/>
          <w:bCs w:val="false"/>
          <w:i w:val="false"/>
          <w:caps w:val="false"/>
          <w:smallCaps w:val="false"/>
          <w:color w:val="00000A"/>
          <w:spacing w:val="0"/>
          <w:sz w:val="24"/>
          <w:szCs w:val="24"/>
          <w:lang w:val="en-US"/>
        </w:rPr>
        <w:t xml:space="preserve">ukey test: SCHUNT-BUSNA: </w:t>
      </w:r>
      <w:r>
        <w:rPr>
          <w:b w:val="false"/>
          <w:bCs w:val="false"/>
          <w:color w:val="00000A"/>
          <w:sz w:val="24"/>
          <w:szCs w:val="24"/>
          <w:lang w:val="en-US"/>
        </w:rPr>
        <w:t>P&lt;0.01</w:t>
      </w:r>
      <w:r>
        <w:rPr>
          <w:b w:val="false"/>
          <w:bCs w:val="false"/>
          <w:i w:val="false"/>
          <w:caps w:val="false"/>
          <w:smallCaps w:val="false"/>
          <w:color w:val="00000A"/>
          <w:spacing w:val="0"/>
          <w:sz w:val="24"/>
          <w:szCs w:val="24"/>
          <w:lang w:val="en-US"/>
        </w:rPr>
        <w:t>; SCHUNT-PWD: P&lt;0.001; predicted average million OPG shed at peak and 95%CI: SCHUNT (</w:t>
      </w:r>
      <w:r>
        <w:rPr>
          <w:b w:val="false"/>
          <w:bCs w:val="false"/>
          <w:i/>
          <w:caps w:val="false"/>
          <w:smallCaps w:val="false"/>
          <w:color w:val="00000A"/>
          <w:spacing w:val="0"/>
          <w:sz w:val="24"/>
          <w:szCs w:val="24"/>
          <w:lang w:val="en-US"/>
        </w:rPr>
        <w:t>M. m. domesticus</w:t>
      </w:r>
      <w:r>
        <w:rPr>
          <w:b w:val="false"/>
          <w:bCs w:val="false"/>
          <w:i w:val="false"/>
          <w:caps w:val="false"/>
          <w:smallCaps w:val="false"/>
          <w:color w:val="00000A"/>
          <w:spacing w:val="0"/>
          <w:sz w:val="24"/>
          <w:szCs w:val="24"/>
          <w:lang w:val="en-US"/>
        </w:rPr>
        <w:t>): 0.5 [0.3, 0.6]; STRA  (</w:t>
      </w:r>
      <w:r>
        <w:rPr>
          <w:b w:val="false"/>
          <w:bCs w:val="false"/>
          <w:i/>
          <w:caps w:val="false"/>
          <w:smallCaps w:val="false"/>
          <w:color w:val="00000A"/>
          <w:spacing w:val="0"/>
          <w:sz w:val="24"/>
          <w:szCs w:val="24"/>
          <w:lang w:val="en-US"/>
        </w:rPr>
        <w:t>M. m. domesticus</w:t>
      </w:r>
      <w:r>
        <w:rPr>
          <w:b w:val="false"/>
          <w:bCs w:val="false"/>
          <w:i w:val="false"/>
          <w:caps w:val="false"/>
          <w:smallCaps w:val="false"/>
          <w:color w:val="00000A"/>
          <w:spacing w:val="0"/>
          <w:sz w:val="24"/>
          <w:szCs w:val="24"/>
          <w:lang w:val="en-US"/>
        </w:rPr>
        <w:t>): 0.8 [0.6, 1.2]; BUSNA (</w:t>
      </w:r>
      <w:r>
        <w:rPr>
          <w:b w:val="false"/>
          <w:bCs w:val="false"/>
          <w:i/>
          <w:caps w:val="false"/>
          <w:smallCaps w:val="false"/>
          <w:color w:val="00000A"/>
          <w:spacing w:val="0"/>
          <w:sz w:val="24"/>
          <w:szCs w:val="24"/>
          <w:lang w:val="en-US"/>
        </w:rPr>
        <w:t>M. m. musculus</w:t>
      </w:r>
      <w:r>
        <w:rPr>
          <w:b w:val="false"/>
          <w:bCs w:val="false"/>
          <w:i w:val="false"/>
          <w:caps w:val="false"/>
          <w:smallCaps w:val="false"/>
          <w:color w:val="00000A"/>
          <w:spacing w:val="0"/>
          <w:sz w:val="24"/>
          <w:szCs w:val="24"/>
          <w:lang w:val="en-US"/>
        </w:rPr>
        <w:t>): 1.1 [0.8, 1.6]; PWD (</w:t>
      </w:r>
      <w:r>
        <w:rPr>
          <w:b w:val="false"/>
          <w:bCs w:val="false"/>
          <w:i/>
          <w:caps w:val="false"/>
          <w:smallCaps w:val="false"/>
          <w:color w:val="00000A"/>
          <w:spacing w:val="0"/>
          <w:sz w:val="24"/>
          <w:szCs w:val="24"/>
          <w:lang w:val="en-US"/>
        </w:rPr>
        <w:t>M. m. musculus</w:t>
      </w:r>
      <w:r>
        <w:rPr>
          <w:b w:val="false"/>
          <w:bCs w:val="false"/>
          <w:i w:val="false"/>
          <w:caps w:val="false"/>
          <w:smallCaps w:val="false"/>
          <w:color w:val="00000A"/>
          <w:spacing w:val="0"/>
          <w:sz w:val="24"/>
          <w:szCs w:val="24"/>
          <w:lang w:val="en-US"/>
        </w:rPr>
        <w:t xml:space="preserve">): 1.6 [1.1, 2.4]). </w:t>
      </w:r>
      <w:r>
        <w:rPr>
          <w:b w:val="false"/>
          <w:bCs w:val="false"/>
          <w:color w:val="00000A"/>
          <w:sz w:val="24"/>
          <w:szCs w:val="24"/>
          <w:lang w:val="en-US"/>
        </w:rPr>
        <w:t xml:space="preserve">Upon infection with </w:t>
      </w:r>
      <w:r>
        <w:rPr>
          <w:b w:val="false"/>
          <w:bCs w:val="false"/>
          <w:i/>
          <w:color w:val="00000A"/>
          <w:sz w:val="24"/>
          <w:szCs w:val="24"/>
          <w:lang w:val="en-US"/>
        </w:rPr>
        <w:t>E. ferrisi</w:t>
      </w:r>
      <w:r>
        <w:rPr>
          <w:b w:val="false"/>
          <w:bCs w:val="false"/>
          <w:color w:val="00000A"/>
          <w:sz w:val="24"/>
          <w:szCs w:val="24"/>
          <w:lang w:val="en-US"/>
        </w:rPr>
        <w:t xml:space="preserve"> Brandenburg139, all mouse strains were found equally resistant (predicted average million OPG shed at peak and 95%CI: SCHUNT: 0.5 [0.3, 0.8]; STRA: 0.6 [0.4, 1.1]; BUSNA: 0.5 [0.3, 0.8]; PWD: 0.9 [0.5, 1.5]). </w:t>
      </w:r>
      <w:commentRangeEnd w:id="21"/>
      <w:r>
        <w:commentReference w:id="21"/>
      </w:r>
      <w:r>
        <w:rPr>
          <w:b w:val="false"/>
          <w:bCs w:val="false"/>
          <w:color w:val="00000A"/>
          <w:sz w:val="24"/>
          <w:szCs w:val="24"/>
          <w:lang w:val="en-US"/>
        </w:rPr>
      </w:r>
    </w:p>
    <w:p>
      <w:pPr>
        <w:pStyle w:val="Normal"/>
        <w:rPr/>
      </w:pPr>
      <w:r>
        <w:rPr>
          <w:b w:val="false"/>
          <w:bCs w:val="false"/>
          <w:i w:val="false"/>
          <w:iCs w:val="false"/>
          <w:color w:val="000000"/>
          <w:sz w:val="24"/>
          <w:szCs w:val="24"/>
          <w:lang w:val="en-US"/>
        </w:rPr>
        <w:t xml:space="preserve">Upon infection with </w:t>
      </w:r>
      <w:commentRangeStart w:id="22"/>
      <w:r>
        <w:rPr>
          <w:b w:val="false"/>
          <w:bCs w:val="false"/>
          <w:i/>
          <w:iCs/>
          <w:color w:val="000000"/>
          <w:sz w:val="24"/>
          <w:szCs w:val="24"/>
          <w:lang w:val="en-US"/>
        </w:rPr>
        <w:t>E. falciformis</w:t>
      </w:r>
      <w:r>
        <w:rPr>
          <w:b w:val="false"/>
          <w:bCs w:val="false"/>
          <w:color w:val="000000"/>
          <w:sz w:val="24"/>
          <w:szCs w:val="24"/>
          <w:lang w:val="en-US"/>
        </w:rPr>
        <w:t xml:space="preserve"> Branden</w:t>
      </w:r>
      <w:r>
        <w:rPr>
          <w:b w:val="false"/>
          <w:bCs w:val="false"/>
          <w:color w:val="00000A"/>
          <w:sz w:val="24"/>
          <w:szCs w:val="24"/>
          <w:lang w:val="en-US"/>
        </w:rPr>
        <w:t xml:space="preserve">burg88 </w:t>
      </w:r>
      <w:r>
        <w:rPr>
          <w:b w:val="false"/>
          <w:bCs w:val="false"/>
          <w:i w:val="false"/>
          <w:iCs w:val="false"/>
          <w:color w:val="00000A"/>
          <w:sz w:val="24"/>
          <w:szCs w:val="24"/>
          <w:lang w:val="en-US"/>
        </w:rPr>
        <w:t xml:space="preserve">the PWD </w:t>
      </w:r>
      <w:r>
        <w:rPr>
          <w:b w:val="false"/>
          <w:bCs w:val="false"/>
          <w:i/>
          <w:iCs w:val="false"/>
          <w:color w:val="00000A"/>
          <w:sz w:val="24"/>
          <w:szCs w:val="24"/>
          <w:lang w:val="en-US"/>
        </w:rPr>
        <w:t>M. m. musculus</w:t>
      </w:r>
      <w:r>
        <w:rPr>
          <w:b w:val="false"/>
          <w:bCs w:val="false"/>
          <w:i w:val="false"/>
          <w:iCs w:val="false"/>
          <w:color w:val="00000A"/>
          <w:sz w:val="24"/>
          <w:szCs w:val="24"/>
          <w:lang w:val="en-US"/>
        </w:rPr>
        <w:t xml:space="preserve"> strain </w:t>
      </w:r>
      <w:r>
        <w:rPr>
          <w:b w:val="false"/>
          <w:bCs w:val="false"/>
          <w:color w:val="00000A"/>
          <w:sz w:val="24"/>
          <w:szCs w:val="24"/>
          <w:lang w:val="en-US"/>
        </w:rPr>
        <w:t xml:space="preserve">was found more resistant than the STRA </w:t>
      </w:r>
      <w:r>
        <w:rPr>
          <w:b w:val="false"/>
          <w:bCs w:val="false"/>
          <w:i/>
          <w:color w:val="00000A"/>
          <w:sz w:val="24"/>
          <w:szCs w:val="24"/>
          <w:lang w:val="en-US"/>
        </w:rPr>
        <w:t>M. m. domesticus</w:t>
      </w:r>
      <w:r>
        <w:rPr>
          <w:b w:val="false"/>
          <w:bCs w:val="false"/>
          <w:color w:val="00000A"/>
          <w:sz w:val="24"/>
          <w:szCs w:val="24"/>
          <w:lang w:val="en-US"/>
        </w:rPr>
        <w:t xml:space="preserve"> strain (</w:t>
      </w:r>
      <w:r>
        <w:rPr>
          <w:b w:val="false"/>
          <w:bCs w:val="false"/>
          <w:i w:val="false"/>
          <w:caps w:val="false"/>
          <w:smallCaps w:val="false"/>
          <w:color w:val="00000A"/>
          <w:spacing w:val="0"/>
          <w:sz w:val="24"/>
          <w:szCs w:val="24"/>
          <w:lang w:val="en-US"/>
        </w:rPr>
        <w:t xml:space="preserve">Tukey test: </w:t>
      </w:r>
      <w:r>
        <w:rPr>
          <w:b w:val="false"/>
          <w:bCs w:val="false"/>
          <w:color w:val="00000A"/>
          <w:sz w:val="24"/>
          <w:szCs w:val="24"/>
          <w:lang w:val="en-US"/>
        </w:rPr>
        <w:t>STRA-PWD: P&lt;0.001; predicted average million OPG shed at peak and 95%CI: SCHUNT (</w:t>
      </w:r>
      <w:r>
        <w:rPr>
          <w:b w:val="false"/>
          <w:bCs w:val="false"/>
          <w:i/>
          <w:color w:val="00000A"/>
          <w:sz w:val="24"/>
          <w:szCs w:val="24"/>
          <w:lang w:val="en-US"/>
        </w:rPr>
        <w:t>M. m. domesticus</w:t>
      </w:r>
      <w:r>
        <w:rPr>
          <w:b w:val="false"/>
          <w:bCs w:val="false"/>
          <w:color w:val="00000A"/>
          <w:sz w:val="24"/>
          <w:szCs w:val="24"/>
          <w:lang w:val="en-US"/>
        </w:rPr>
        <w:t>): 1.1 [0.7, 1.9]; STRA (</w:t>
      </w:r>
      <w:r>
        <w:rPr>
          <w:b w:val="false"/>
          <w:bCs w:val="false"/>
          <w:i/>
          <w:color w:val="00000A"/>
          <w:sz w:val="24"/>
          <w:szCs w:val="24"/>
          <w:lang w:val="en-US"/>
        </w:rPr>
        <w:t>M. m. domesticus</w:t>
      </w:r>
      <w:r>
        <w:rPr>
          <w:b w:val="false"/>
          <w:bCs w:val="false"/>
          <w:color w:val="00000A"/>
          <w:sz w:val="24"/>
          <w:szCs w:val="24"/>
          <w:lang w:val="en-US"/>
        </w:rPr>
        <w:t>): 2.1 [1.3, 3.4]; BUSNA (</w:t>
      </w:r>
      <w:r>
        <w:rPr>
          <w:b w:val="false"/>
          <w:bCs w:val="false"/>
          <w:i/>
          <w:color w:val="00000A"/>
          <w:sz w:val="24"/>
          <w:szCs w:val="24"/>
          <w:lang w:val="en-US"/>
        </w:rPr>
        <w:t>M. m. musculus</w:t>
      </w:r>
      <w:r>
        <w:rPr>
          <w:b w:val="false"/>
          <w:bCs w:val="false"/>
          <w:color w:val="00000A"/>
          <w:sz w:val="24"/>
          <w:szCs w:val="24"/>
          <w:lang w:val="en-US"/>
        </w:rPr>
        <w:t>): 1.4 [0.5, 3.5]; PWD (</w:t>
      </w:r>
      <w:r>
        <w:rPr>
          <w:b w:val="false"/>
          <w:bCs w:val="false"/>
          <w:i/>
          <w:color w:val="00000A"/>
          <w:sz w:val="24"/>
          <w:szCs w:val="24"/>
          <w:lang w:val="en-US"/>
        </w:rPr>
        <w:t>M. m. musculus</w:t>
      </w:r>
      <w:r>
        <w:rPr>
          <w:b w:val="false"/>
          <w:bCs w:val="false"/>
          <w:color w:val="00000A"/>
          <w:sz w:val="24"/>
          <w:szCs w:val="24"/>
          <w:lang w:val="en-US"/>
        </w:rPr>
        <w:t xml:space="preserve">): 0.4 [0.2, 0.8]). The second </w:t>
      </w:r>
      <w:r>
        <w:rPr>
          <w:b w:val="false"/>
          <w:bCs w:val="false"/>
          <w:i w:val="false"/>
          <w:iCs w:val="false"/>
          <w:color w:val="00000A"/>
          <w:sz w:val="24"/>
          <w:szCs w:val="24"/>
          <w:lang w:val="en-US"/>
        </w:rPr>
        <w:t xml:space="preserve">strain of </w:t>
      </w:r>
      <w:r>
        <w:rPr>
          <w:b w:val="false"/>
          <w:bCs w:val="false"/>
          <w:i/>
          <w:iCs w:val="false"/>
          <w:color w:val="00000A"/>
          <w:sz w:val="24"/>
          <w:szCs w:val="24"/>
          <w:lang w:val="en-US"/>
        </w:rPr>
        <w:t xml:space="preserve">M. m. musculus, </w:t>
      </w:r>
      <w:r>
        <w:rPr>
          <w:b w:val="false"/>
          <w:bCs w:val="false"/>
          <w:i w:val="false"/>
          <w:iCs w:val="false"/>
          <w:color w:val="00000A"/>
          <w:sz w:val="24"/>
          <w:szCs w:val="24"/>
          <w:lang w:val="en-US"/>
        </w:rPr>
        <w:t xml:space="preserve">BUSNA, </w:t>
      </w:r>
      <w:r>
        <w:rPr>
          <w:b w:val="false"/>
          <w:bCs w:val="false"/>
          <w:color w:val="00000A"/>
          <w:sz w:val="24"/>
          <w:szCs w:val="24"/>
          <w:lang w:val="en-US"/>
        </w:rPr>
        <w:t xml:space="preserve">was represented by only 2 animals, as 5 had </w:t>
      </w:r>
      <w:r>
        <w:rPr>
          <w:b w:val="false"/>
          <w:bCs w:val="false"/>
          <w:color w:val="00000A"/>
          <w:sz w:val="24"/>
          <w:szCs w:val="24"/>
          <w:lang w:val="en-US"/>
        </w:rPr>
      </w:r>
      <w:commentRangeEnd w:id="22"/>
      <w:r>
        <w:commentReference w:id="22"/>
      </w:r>
      <w:r>
        <w:rPr>
          <w:b w:val="false"/>
          <w:bCs w:val="false"/>
          <w:color w:val="00000A"/>
          <w:sz w:val="24"/>
          <w:szCs w:val="24"/>
          <w:lang w:val="en-US"/>
        </w:rPr>
        <w:t xml:space="preserve">died before the peak of shedding, having shed few or no oocysts. </w:t>
      </w:r>
    </w:p>
    <w:p>
      <w:pPr>
        <w:pStyle w:val="Normal"/>
        <w:rPr/>
      </w:pPr>
      <w:r>
        <w:rPr>
          <w:b w:val="false"/>
          <w:bCs w:val="false"/>
          <w:i w:val="false"/>
          <w:iCs w:val="false"/>
          <w:caps w:val="false"/>
          <w:smallCaps w:val="false"/>
          <w:strike w:val="false"/>
          <w:dstrike w:val="false"/>
          <w:color w:val="00000A"/>
          <w:spacing w:val="0"/>
          <w:sz w:val="24"/>
          <w:szCs w:val="24"/>
          <w:lang w:val="en-US"/>
        </w:rPr>
        <w:t xml:space="preserve">In summary, we found different resistance between mouse strains infected by </w:t>
      </w:r>
      <w:r>
        <w:rPr>
          <w:b w:val="false"/>
          <w:bCs w:val="false"/>
          <w:i/>
          <w:iCs/>
          <w:caps w:val="false"/>
          <w:smallCaps w:val="false"/>
          <w:strike w:val="false"/>
          <w:dstrike w:val="false"/>
          <w:color w:val="00000A"/>
          <w:spacing w:val="0"/>
          <w:sz w:val="24"/>
          <w:szCs w:val="24"/>
          <w:lang w:val="en-US"/>
        </w:rPr>
        <w:t xml:space="preserve">E. ferrisi </w:t>
      </w:r>
      <w:r>
        <w:rPr>
          <w:b w:val="false"/>
          <w:bCs w:val="false"/>
          <w:i w:val="false"/>
          <w:iCs w:val="false"/>
          <w:caps w:val="false"/>
          <w:smallCaps w:val="false"/>
          <w:strike w:val="false"/>
          <w:dstrike w:val="false"/>
          <w:color w:val="00000A"/>
          <w:spacing w:val="0"/>
          <w:sz w:val="24"/>
          <w:szCs w:val="24"/>
          <w:lang w:val="en-US"/>
        </w:rPr>
        <w:t xml:space="preserve">Brandenburg64 and </w:t>
      </w:r>
      <w:r>
        <w:rPr>
          <w:b w:val="false"/>
          <w:bCs w:val="false"/>
          <w:i/>
          <w:iCs/>
          <w:caps w:val="false"/>
          <w:smallCaps w:val="false"/>
          <w:strike w:val="false"/>
          <w:dstrike w:val="false"/>
          <w:color w:val="00000A"/>
          <w:spacing w:val="0"/>
          <w:sz w:val="24"/>
          <w:szCs w:val="24"/>
          <w:lang w:val="en-US"/>
        </w:rPr>
        <w:t xml:space="preserve">E. falciformis </w:t>
      </w:r>
      <w:r>
        <w:rPr>
          <w:b w:val="false"/>
          <w:bCs w:val="false"/>
          <w:i w:val="false"/>
          <w:iCs w:val="false"/>
          <w:caps w:val="false"/>
          <w:smallCaps w:val="false"/>
          <w:strike w:val="false"/>
          <w:dstrike w:val="false"/>
          <w:color w:val="00000A"/>
          <w:spacing w:val="0"/>
          <w:sz w:val="24"/>
          <w:szCs w:val="24"/>
          <w:lang w:val="en-US"/>
        </w:rPr>
        <w:t xml:space="preserve">Brandenburg88, but not </w:t>
      </w:r>
      <w:r>
        <w:rPr>
          <w:b w:val="false"/>
          <w:bCs w:val="false"/>
          <w:i/>
          <w:iCs/>
          <w:caps w:val="false"/>
          <w:smallCaps w:val="false"/>
          <w:strike w:val="false"/>
          <w:dstrike w:val="false"/>
          <w:color w:val="00000A"/>
          <w:spacing w:val="0"/>
          <w:sz w:val="24"/>
          <w:szCs w:val="24"/>
          <w:lang w:val="en-US"/>
        </w:rPr>
        <w:t xml:space="preserve">E. ferrisi </w:t>
      </w:r>
      <w:r>
        <w:rPr>
          <w:b w:val="false"/>
          <w:bCs w:val="false"/>
          <w:i w:val="false"/>
          <w:iCs w:val="false"/>
          <w:caps w:val="false"/>
          <w:smallCaps w:val="false"/>
          <w:strike w:val="false"/>
          <w:dstrike w:val="false"/>
          <w:color w:val="00000A"/>
          <w:spacing w:val="0"/>
          <w:sz w:val="24"/>
          <w:szCs w:val="24"/>
          <w:lang w:val="en-US"/>
        </w:rPr>
        <w:t xml:space="preserve">Brandenburg139. </w:t>
      </w:r>
    </w:p>
    <w:p>
      <w:pPr>
        <w:pStyle w:val="Heading2"/>
        <w:jc w:val="both"/>
        <w:rPr>
          <w:lang w:val="en-US"/>
        </w:rPr>
      </w:pPr>
      <w:r>
        <w:rPr>
          <w:b/>
          <w:bCs/>
          <w:i w:val="false"/>
          <w:iCs w:val="false"/>
          <w:color w:val="00000A"/>
          <w:sz w:val="28"/>
          <w:szCs w:val="28"/>
          <w:lang w:val="en-US"/>
        </w:rPr>
        <w:t>3. Impact on weight of</w:t>
      </w:r>
      <w:r>
        <w:rPr>
          <w:b/>
          <w:bCs/>
          <w:i/>
          <w:iCs w:val="false"/>
          <w:color w:val="00000A"/>
          <w:sz w:val="28"/>
          <w:szCs w:val="28"/>
          <w:lang w:val="en-US"/>
        </w:rPr>
        <w:t xml:space="preserve"> Eimeria spp.</w:t>
      </w:r>
      <w:r>
        <w:rPr>
          <w:b/>
          <w:bCs/>
          <w:i w:val="false"/>
          <w:iCs w:val="false"/>
          <w:color w:val="00000A"/>
          <w:sz w:val="28"/>
          <w:szCs w:val="28"/>
          <w:lang w:val="en-US"/>
        </w:rPr>
        <w:t xml:space="preserve"> in different mouse strains</w:t>
      </w:r>
    </w:p>
    <w:p>
      <w:pPr>
        <w:pStyle w:val="Normal"/>
        <w:rPr/>
      </w:pPr>
      <w:r>
        <w:rPr>
          <w:color w:val="000000"/>
          <w:lang w:val="en-US"/>
        </w:rPr>
        <w:t xml:space="preserve">We then modelled the weight loss upon infection relative to day 0 as a proxy for impact on host health of the full data set (N=108) in response to mouse strain, parasite isolate, and their interaction </w:t>
      </w:r>
      <w:r>
        <w:rPr>
          <w:b w:val="false"/>
          <w:bCs w:val="false"/>
          <w:color w:val="000000"/>
          <w:sz w:val="24"/>
          <w:szCs w:val="24"/>
          <w:lang w:val="en-US"/>
        </w:rPr>
        <w:t>(</w:t>
      </w:r>
      <w:r>
        <w:rPr>
          <w:b/>
          <w:bCs w:val="false"/>
          <w:color w:val="000000"/>
          <w:sz w:val="24"/>
          <w:szCs w:val="24"/>
          <w:lang w:val="en-US"/>
        </w:rPr>
        <w:t>Figure 3B</w:t>
      </w:r>
      <w:r>
        <w:rPr>
          <w:b w:val="false"/>
          <w:bCs w:val="false"/>
          <w:color w:val="000000"/>
          <w:sz w:val="24"/>
          <w:szCs w:val="24"/>
          <w:lang w:val="en-US"/>
        </w:rPr>
        <w:t>)</w:t>
      </w:r>
      <w:r>
        <w:rPr>
          <w:color w:val="000000"/>
          <w:lang w:val="en-US"/>
        </w:rPr>
        <w:t xml:space="preserve">. </w:t>
      </w:r>
      <w:r>
        <w:rPr>
          <w:color w:val="000000"/>
          <w:sz w:val="24"/>
          <w:szCs w:val="24"/>
          <w:lang w:val="en-US"/>
        </w:rPr>
        <w:t xml:space="preserve">We found statistically significant differences between parasite isolates (LRT: G=47.6, df=8, P&lt;0.001), mouse strains (LRT: G=38, df=9, P&lt;0.001) and their interaction (LRT: G=16.2, df=6, P=0.01). In infections with </w:t>
      </w:r>
      <w:commentRangeStart w:id="23"/>
      <w:r>
        <w:rPr>
          <w:b w:val="false"/>
          <w:bCs w:val="false"/>
          <w:color w:val="000000"/>
          <w:sz w:val="24"/>
          <w:szCs w:val="24"/>
          <w:lang w:val="en-US"/>
        </w:rPr>
        <w:t>parasite isolates</w:t>
      </w:r>
      <w:r>
        <w:rPr>
          <w:b w:val="false"/>
          <w:bCs w:val="false"/>
          <w:color w:val="000000"/>
          <w:sz w:val="24"/>
          <w:szCs w:val="24"/>
          <w:lang w:val="en-US"/>
        </w:rPr>
      </w:r>
      <w:commentRangeEnd w:id="23"/>
      <w:r>
        <w:commentReference w:id="23"/>
      </w:r>
      <w:r>
        <w:rPr>
          <w:b w:val="false"/>
          <w:bCs w:val="false"/>
          <w:color w:val="000000"/>
          <w:sz w:val="24"/>
          <w:szCs w:val="24"/>
          <w:lang w:val="en-US"/>
        </w:rPr>
        <w:t xml:space="preserve"> </w:t>
      </w:r>
      <w:r>
        <w:rPr>
          <w:b w:val="false"/>
          <w:bCs w:val="false"/>
          <w:i/>
          <w:iCs/>
          <w:color w:val="000000"/>
          <w:sz w:val="24"/>
          <w:szCs w:val="24"/>
          <w:lang w:val="en-US"/>
        </w:rPr>
        <w:t>E. ferrisi</w:t>
      </w:r>
      <w:r>
        <w:rPr>
          <w:b w:val="false"/>
          <w:bCs w:val="false"/>
          <w:color w:val="000000"/>
          <w:sz w:val="24"/>
          <w:szCs w:val="24"/>
          <w:lang w:val="en-US"/>
        </w:rPr>
        <w:t xml:space="preserve"> Brandenburg64 (LRT: G=14.6, df=3, P&lt;0.01) and </w:t>
      </w:r>
      <w:r>
        <w:rPr>
          <w:b w:val="false"/>
          <w:bCs w:val="false"/>
          <w:i/>
          <w:iCs/>
          <w:color w:val="000000"/>
          <w:sz w:val="24"/>
          <w:szCs w:val="24"/>
          <w:u w:val="none"/>
          <w:lang w:val="en-US"/>
        </w:rPr>
        <w:t>E. falciformis</w:t>
      </w:r>
      <w:r>
        <w:rPr>
          <w:b w:val="false"/>
          <w:bCs w:val="false"/>
          <w:color w:val="000000"/>
          <w:sz w:val="24"/>
          <w:szCs w:val="24"/>
          <w:lang w:val="en-US"/>
        </w:rPr>
        <w:t xml:space="preserve"> </w:t>
      </w:r>
      <w:r>
        <w:rPr>
          <w:b w:val="false"/>
          <w:bCs w:val="false"/>
          <w:i w:val="false"/>
          <w:iCs w:val="false"/>
          <w:color w:val="000000"/>
          <w:sz w:val="24"/>
          <w:szCs w:val="24"/>
          <w:lang w:val="en-US"/>
        </w:rPr>
        <w:t xml:space="preserve">Brandenburg88 (LRT: G=18.3, df=3, P&lt;0.001) </w:t>
      </w:r>
      <w:r>
        <w:rPr>
          <w:b w:val="false"/>
          <w:bCs w:val="false"/>
          <w:color w:val="000000"/>
          <w:sz w:val="24"/>
          <w:szCs w:val="24"/>
          <w:lang w:val="en-US"/>
        </w:rPr>
        <w:t>relative weight loss differs significantly for different mouse strains</w:t>
      </w:r>
      <w:commentRangeStart w:id="24"/>
      <w:r>
        <w:rPr>
          <w:b w:val="false"/>
          <w:bCs w:val="false"/>
          <w:color w:val="000000"/>
          <w:sz w:val="24"/>
          <w:szCs w:val="24"/>
          <w:lang w:val="en-US"/>
        </w:rPr>
        <w:t>. For these two infection groups, we performed post-hoc multiple comparison tests.</w:t>
      </w:r>
      <w:r>
        <w:rPr>
          <w:b w:val="false"/>
          <w:bCs w:val="false"/>
          <w:color w:val="000000"/>
          <w:sz w:val="24"/>
          <w:szCs w:val="24"/>
          <w:highlight w:val="yellow"/>
          <w:lang w:val="en-US"/>
        </w:rPr>
        <w:t xml:space="preserve"> </w:t>
      </w:r>
      <w:r>
        <w:rPr>
          <w:b w:val="false"/>
          <w:bCs w:val="false"/>
          <w:color w:val="000000"/>
          <w:sz w:val="24"/>
          <w:szCs w:val="24"/>
          <w:highlight w:val="yellow"/>
          <w:lang w:val="en-US"/>
        </w:rPr>
      </w:r>
      <w:commentRangeEnd w:id="24"/>
      <w:r>
        <w:commentReference w:id="24"/>
      </w:r>
      <w:r>
        <w:rPr>
          <w:b w:val="false"/>
          <w:bCs w:val="false"/>
          <w:color w:val="000000"/>
          <w:sz w:val="24"/>
          <w:szCs w:val="24"/>
          <w:highlight w:val="yellow"/>
          <w:lang w:val="en-US"/>
        </w:rPr>
        <w:t xml:space="preserve"> </w:t>
      </w:r>
    </w:p>
    <w:p>
      <w:pPr>
        <w:pStyle w:val="Normal"/>
        <w:rPr/>
      </w:pPr>
      <w:r>
        <w:rPr>
          <w:b w:val="false"/>
          <w:bCs w:val="false"/>
          <w:color w:val="00000A"/>
          <w:sz w:val="24"/>
          <w:szCs w:val="24"/>
          <w:lang w:val="en-US"/>
        </w:rPr>
        <w:t xml:space="preserve">Upon infection with </w:t>
      </w:r>
      <w:r>
        <w:rPr>
          <w:b w:val="false"/>
          <w:bCs w:val="false"/>
          <w:i/>
          <w:color w:val="00000A"/>
          <w:sz w:val="24"/>
          <w:szCs w:val="24"/>
          <w:lang w:val="en-US"/>
        </w:rPr>
        <w:t>E. ferrisi</w:t>
      </w:r>
      <w:r>
        <w:rPr>
          <w:b w:val="false"/>
          <w:bCs w:val="false"/>
          <w:color w:val="00000A"/>
          <w:sz w:val="24"/>
          <w:szCs w:val="24"/>
          <w:lang w:val="en-US"/>
        </w:rPr>
        <w:t xml:space="preserve"> Brandenburg139, </w:t>
      </w:r>
      <w:commentRangeStart w:id="25"/>
      <w:r>
        <w:rPr>
          <w:b w:val="false"/>
          <w:bCs w:val="false"/>
          <w:color w:val="00000A"/>
          <w:sz w:val="24"/>
          <w:szCs w:val="24"/>
          <w:lang w:val="en-US"/>
        </w:rPr>
        <w:t>all mouse strains were affected equally</w:t>
      </w:r>
      <w:r>
        <w:rPr>
          <w:b w:val="false"/>
          <w:bCs w:val="false"/>
          <w:color w:val="00000A"/>
          <w:sz w:val="24"/>
          <w:szCs w:val="24"/>
          <w:lang w:val="en-US"/>
        </w:rPr>
      </w:r>
      <w:commentRangeEnd w:id="25"/>
      <w:r>
        <w:commentReference w:id="25"/>
      </w:r>
      <w:r>
        <w:rPr>
          <w:b w:val="false"/>
          <w:bCs w:val="false"/>
          <w:color w:val="00000A"/>
          <w:sz w:val="24"/>
          <w:szCs w:val="24"/>
          <w:lang w:val="en-US"/>
        </w:rPr>
        <w:t>, losing 6 to 10% of their initial weight at maximum (predicted average relative weight loss and</w:t>
      </w:r>
      <w:commentRangeStart w:id="26"/>
      <w:r>
        <w:rPr>
          <w:b w:val="false"/>
          <w:bCs w:val="false"/>
          <w:color w:val="00000A"/>
          <w:sz w:val="24"/>
          <w:szCs w:val="24"/>
          <w:lang w:val="en-US"/>
        </w:rPr>
        <w:t xml:space="preserve"> 95%CI: </w:t>
      </w:r>
      <w:r>
        <w:rPr>
          <w:b w:val="false"/>
          <w:bCs w:val="false"/>
          <w:color w:val="000000"/>
          <w:sz w:val="24"/>
          <w:szCs w:val="24"/>
          <w:lang w:val="en-US"/>
        </w:rPr>
        <w:t>SCHUNT (</w:t>
      </w:r>
      <w:r>
        <w:rPr>
          <w:b w:val="false"/>
          <w:bCs w:val="false"/>
          <w:i/>
          <w:color w:val="000000"/>
          <w:sz w:val="24"/>
          <w:szCs w:val="24"/>
          <w:lang w:val="en-US"/>
        </w:rPr>
        <w:t>M. m. domesticus</w:t>
      </w:r>
      <w:r>
        <w:rPr>
          <w:b w:val="false"/>
          <w:bCs w:val="false"/>
          <w:color w:val="000000"/>
          <w:sz w:val="24"/>
          <w:szCs w:val="24"/>
          <w:lang w:val="en-US"/>
        </w:rPr>
        <w:t xml:space="preserve">): 8% [4% – 12%]; </w:t>
      </w:r>
      <w:r>
        <w:rPr>
          <w:color w:val="000000"/>
          <w:sz w:val="24"/>
          <w:szCs w:val="24"/>
          <w:lang w:val="en-US"/>
        </w:rPr>
        <w:t xml:space="preserve">STRA </w:t>
      </w:r>
      <w:r>
        <w:rPr>
          <w:b w:val="false"/>
          <w:bCs w:val="false"/>
          <w:color w:val="000000"/>
          <w:sz w:val="24"/>
          <w:szCs w:val="24"/>
          <w:lang w:val="en-US"/>
        </w:rPr>
        <w:t>(</w:t>
      </w:r>
      <w:r>
        <w:rPr>
          <w:b w:val="false"/>
          <w:bCs w:val="false"/>
          <w:i/>
          <w:color w:val="000000"/>
          <w:sz w:val="24"/>
          <w:szCs w:val="24"/>
          <w:lang w:val="en-US"/>
        </w:rPr>
        <w:t>M. m. domesticus</w:t>
      </w:r>
      <w:r>
        <w:rPr>
          <w:b w:val="false"/>
          <w:bCs w:val="false"/>
          <w:color w:val="000000"/>
          <w:sz w:val="24"/>
          <w:szCs w:val="24"/>
          <w:lang w:val="en-US"/>
        </w:rPr>
        <w:t>): 7</w:t>
      </w:r>
      <w:r>
        <w:rPr>
          <w:color w:val="000000"/>
          <w:sz w:val="24"/>
          <w:szCs w:val="24"/>
          <w:lang w:val="en-US"/>
        </w:rPr>
        <w:t xml:space="preserve">% [3% – 11%]; BUSNA </w:t>
      </w:r>
      <w:r>
        <w:rPr>
          <w:b w:val="false"/>
          <w:bCs w:val="false"/>
          <w:color w:val="000000"/>
          <w:sz w:val="24"/>
          <w:szCs w:val="24"/>
          <w:lang w:val="en-US"/>
        </w:rPr>
        <w:t>(</w:t>
      </w:r>
      <w:r>
        <w:rPr>
          <w:b w:val="false"/>
          <w:bCs w:val="false"/>
          <w:i/>
          <w:color w:val="000000"/>
          <w:sz w:val="24"/>
          <w:szCs w:val="24"/>
          <w:lang w:val="en-US"/>
        </w:rPr>
        <w:t>M. m. musculus</w:t>
      </w:r>
      <w:r>
        <w:rPr>
          <w:b w:val="false"/>
          <w:bCs w:val="false"/>
          <w:color w:val="000000"/>
          <w:sz w:val="24"/>
          <w:szCs w:val="24"/>
          <w:lang w:val="en-US"/>
        </w:rPr>
        <w:t xml:space="preserve">): </w:t>
      </w:r>
      <w:r>
        <w:rPr>
          <w:color w:val="000000"/>
          <w:sz w:val="24"/>
          <w:szCs w:val="24"/>
          <w:lang w:val="en-US"/>
        </w:rPr>
        <w:t xml:space="preserve">6% [2% – 10%]; </w:t>
      </w:r>
      <w:r>
        <w:rPr>
          <w:b w:val="false"/>
          <w:bCs w:val="false"/>
          <w:color w:val="000000"/>
          <w:sz w:val="24"/>
          <w:szCs w:val="24"/>
          <w:lang w:val="en-US"/>
        </w:rPr>
        <w:t>PWD (</w:t>
      </w:r>
      <w:r>
        <w:rPr>
          <w:b w:val="false"/>
          <w:bCs w:val="false"/>
          <w:i/>
          <w:color w:val="000000"/>
          <w:sz w:val="24"/>
          <w:szCs w:val="24"/>
          <w:lang w:val="en-US"/>
        </w:rPr>
        <w:t>M. m. musculus</w:t>
      </w:r>
      <w:r>
        <w:rPr>
          <w:b w:val="false"/>
          <w:bCs w:val="false"/>
          <w:color w:val="000000"/>
          <w:sz w:val="24"/>
          <w:szCs w:val="24"/>
          <w:lang w:val="en-US"/>
        </w:rPr>
        <w:t>): 8% [4% - 12%]</w:t>
      </w:r>
      <w:r>
        <w:rPr>
          <w:b w:val="false"/>
          <w:bCs w:val="false"/>
          <w:color w:val="00000A"/>
          <w:sz w:val="24"/>
          <w:szCs w:val="24"/>
          <w:lang w:val="en-US"/>
        </w:rPr>
        <w:t>). When infected with the second</w:t>
      </w:r>
      <w:r>
        <w:rPr>
          <w:b w:val="false"/>
          <w:bCs w:val="false"/>
          <w:i w:val="false"/>
          <w:iCs w:val="false"/>
          <w:color w:val="00000A"/>
          <w:sz w:val="24"/>
          <w:szCs w:val="24"/>
          <w:lang w:val="en-US"/>
        </w:rPr>
        <w:t xml:space="preserve"> </w:t>
      </w:r>
      <w:r>
        <w:rPr>
          <w:b w:val="false"/>
          <w:bCs w:val="false"/>
          <w:i/>
          <w:color w:val="00000A"/>
          <w:sz w:val="24"/>
          <w:szCs w:val="24"/>
          <w:lang w:val="en-US"/>
        </w:rPr>
        <w:t>E. ferrisi</w:t>
      </w:r>
      <w:r>
        <w:rPr>
          <w:b w:val="false"/>
          <w:bCs w:val="false"/>
          <w:color w:val="00000A"/>
          <w:sz w:val="24"/>
          <w:szCs w:val="24"/>
          <w:lang w:val="en-US"/>
        </w:rPr>
        <w:t xml:space="preserve"> isolate (Brandenburg64), one </w:t>
      </w:r>
      <w:r>
        <w:rPr>
          <w:b w:val="false"/>
          <w:bCs w:val="false"/>
          <w:i/>
          <w:color w:val="00000A"/>
          <w:sz w:val="24"/>
          <w:szCs w:val="24"/>
          <w:lang w:val="en-US"/>
        </w:rPr>
        <w:t>M. m. musculus</w:t>
      </w:r>
      <w:r>
        <w:rPr>
          <w:b w:val="false"/>
          <w:bCs w:val="false"/>
          <w:color w:val="00000A"/>
          <w:sz w:val="24"/>
          <w:szCs w:val="24"/>
          <w:lang w:val="en-US"/>
        </w:rPr>
        <w:t xml:space="preserve"> strain (PWD) lost more weight than both </w:t>
      </w:r>
      <w:r>
        <w:rPr>
          <w:b w:val="false"/>
          <w:bCs w:val="false"/>
          <w:i/>
          <w:color w:val="00000A"/>
          <w:sz w:val="24"/>
          <w:szCs w:val="24"/>
          <w:lang w:val="en-US"/>
        </w:rPr>
        <w:t>M. m. domesticus</w:t>
      </w:r>
      <w:r>
        <w:rPr>
          <w:b w:val="false"/>
          <w:bCs w:val="false"/>
          <w:color w:val="00000A"/>
          <w:sz w:val="24"/>
          <w:szCs w:val="24"/>
          <w:lang w:val="en-US"/>
        </w:rPr>
        <w:t xml:space="preserve"> strains (</w:t>
      </w:r>
      <w:r>
        <w:rPr>
          <w:b w:val="false"/>
          <w:bCs w:val="false"/>
          <w:i w:val="false"/>
          <w:caps w:val="false"/>
          <w:smallCaps w:val="false"/>
          <w:color w:val="00000A"/>
          <w:spacing w:val="0"/>
          <w:sz w:val="24"/>
          <w:szCs w:val="24"/>
          <w:lang w:val="en-US"/>
        </w:rPr>
        <w:t xml:space="preserve">Tukey test: </w:t>
      </w:r>
      <w:r>
        <w:rPr>
          <w:b w:val="false"/>
          <w:bCs w:val="false"/>
          <w:color w:val="00000A"/>
          <w:sz w:val="24"/>
          <w:szCs w:val="24"/>
          <w:lang w:val="en-US"/>
        </w:rPr>
        <w:t xml:space="preserve">PWD-SCHUNT: P=0.03, PWD-STRA: P&lt;0.01; predicted relative weight loss and 95%CI: </w:t>
      </w:r>
      <w:r>
        <w:rPr>
          <w:b w:val="false"/>
          <w:bCs w:val="false"/>
          <w:color w:val="000000"/>
          <w:sz w:val="24"/>
          <w:szCs w:val="24"/>
          <w:lang w:val="en-US"/>
        </w:rPr>
        <w:t>SCHUNT (</w:t>
      </w:r>
      <w:r>
        <w:rPr>
          <w:b w:val="false"/>
          <w:bCs w:val="false"/>
          <w:i/>
          <w:color w:val="000000"/>
          <w:sz w:val="24"/>
          <w:szCs w:val="24"/>
          <w:lang w:val="en-US"/>
        </w:rPr>
        <w:t>M. m. domesticus</w:t>
      </w:r>
      <w:r>
        <w:rPr>
          <w:b w:val="false"/>
          <w:bCs w:val="false"/>
          <w:color w:val="000000"/>
          <w:sz w:val="24"/>
          <w:szCs w:val="24"/>
          <w:lang w:val="en-US"/>
        </w:rPr>
        <w:t>): 5% [2% – 7%]; STRA (</w:t>
      </w:r>
      <w:r>
        <w:rPr>
          <w:b w:val="false"/>
          <w:bCs w:val="false"/>
          <w:i/>
          <w:color w:val="000000"/>
          <w:sz w:val="24"/>
          <w:szCs w:val="24"/>
          <w:lang w:val="en-US"/>
        </w:rPr>
        <w:t>M. m. domesticus</w:t>
      </w:r>
      <w:r>
        <w:rPr>
          <w:b w:val="false"/>
          <w:bCs w:val="false"/>
          <w:color w:val="000000"/>
          <w:sz w:val="24"/>
          <w:szCs w:val="24"/>
          <w:lang w:val="en-US"/>
        </w:rPr>
        <w:t>): 3% [1% – 6%]; BUSNA (</w:t>
      </w:r>
      <w:r>
        <w:rPr>
          <w:b w:val="false"/>
          <w:bCs w:val="false"/>
          <w:i/>
          <w:color w:val="000000"/>
          <w:sz w:val="24"/>
          <w:szCs w:val="24"/>
          <w:lang w:val="en-US"/>
        </w:rPr>
        <w:t>M. m. musculus</w:t>
      </w:r>
      <w:r>
        <w:rPr>
          <w:b w:val="false"/>
          <w:bCs w:val="false"/>
          <w:color w:val="000000"/>
          <w:sz w:val="24"/>
          <w:szCs w:val="24"/>
          <w:lang w:val="en-US"/>
        </w:rPr>
        <w:t>): 7% [4% – 10%]; PWD (</w:t>
      </w:r>
      <w:r>
        <w:rPr>
          <w:b w:val="false"/>
          <w:bCs w:val="false"/>
          <w:i/>
          <w:color w:val="000000"/>
          <w:sz w:val="24"/>
          <w:szCs w:val="24"/>
          <w:lang w:val="en-US"/>
        </w:rPr>
        <w:t>M. m. musculus</w:t>
      </w:r>
      <w:r>
        <w:rPr>
          <w:b w:val="false"/>
          <w:bCs w:val="false"/>
          <w:color w:val="000000"/>
          <w:sz w:val="24"/>
          <w:szCs w:val="24"/>
          <w:lang w:val="en-US"/>
        </w:rPr>
        <w:t>): 9% [6% - 12%]</w:t>
      </w:r>
      <w:r>
        <w:rPr>
          <w:b w:val="false"/>
          <w:bCs w:val="false"/>
          <w:color w:val="00000A"/>
          <w:sz w:val="24"/>
          <w:szCs w:val="24"/>
          <w:lang w:val="en-US"/>
        </w:rPr>
        <w:t>).</w:t>
      </w:r>
    </w:p>
    <w:p>
      <w:pPr>
        <w:pStyle w:val="Normal"/>
        <w:rPr/>
      </w:pPr>
      <w:r>
        <w:rPr>
          <w:color w:val="000000"/>
          <w:sz w:val="24"/>
          <w:szCs w:val="24"/>
          <w:lang w:val="en-US"/>
        </w:rPr>
        <w:t xml:space="preserve">The differences in relative weight loss were found more pronounced between strains upon infection with </w:t>
      </w:r>
      <w:r>
        <w:rPr>
          <w:b w:val="false"/>
          <w:bCs w:val="false"/>
          <w:i/>
          <w:color w:val="00000A"/>
          <w:sz w:val="24"/>
          <w:szCs w:val="24"/>
          <w:lang w:val="en-US"/>
        </w:rPr>
        <w:t>E. falciformis</w:t>
      </w:r>
      <w:r>
        <w:rPr>
          <w:b w:val="false"/>
          <w:bCs w:val="false"/>
          <w:color w:val="00000A"/>
          <w:sz w:val="24"/>
          <w:szCs w:val="24"/>
          <w:lang w:val="en-US"/>
        </w:rPr>
        <w:t xml:space="preserve"> isolate (Brandenburg88), with one </w:t>
      </w:r>
      <w:r>
        <w:rPr>
          <w:b w:val="false"/>
          <w:bCs w:val="false"/>
          <w:i/>
          <w:color w:val="00000A"/>
          <w:sz w:val="24"/>
          <w:szCs w:val="24"/>
          <w:lang w:val="en-US"/>
        </w:rPr>
        <w:t>M. m. domesticus</w:t>
      </w:r>
      <w:r>
        <w:rPr>
          <w:b w:val="false"/>
          <w:bCs w:val="false"/>
          <w:color w:val="00000A"/>
          <w:sz w:val="24"/>
          <w:szCs w:val="24"/>
          <w:lang w:val="en-US"/>
        </w:rPr>
        <w:t xml:space="preserve"> strain (STRA) less affected by the infection </w:t>
      </w:r>
      <w:r>
        <w:rPr>
          <w:b w:val="false"/>
          <w:bCs w:val="false"/>
          <w:color w:val="000000"/>
          <w:sz w:val="24"/>
          <w:szCs w:val="24"/>
          <w:lang w:val="en-US"/>
        </w:rPr>
        <w:t>than</w:t>
      </w:r>
      <w:r>
        <w:rPr>
          <w:b w:val="false"/>
          <w:bCs w:val="false"/>
          <w:color w:val="00000A"/>
          <w:sz w:val="24"/>
          <w:szCs w:val="24"/>
          <w:lang w:val="en-US"/>
        </w:rPr>
        <w:t xml:space="preserve"> both </w:t>
      </w:r>
      <w:r>
        <w:rPr>
          <w:b w:val="false"/>
          <w:bCs w:val="false"/>
          <w:i/>
          <w:color w:val="00000A"/>
          <w:sz w:val="24"/>
          <w:szCs w:val="24"/>
          <w:lang w:val="en-US"/>
        </w:rPr>
        <w:t>M. m. musculus</w:t>
      </w:r>
      <w:r>
        <w:rPr>
          <w:b w:val="false"/>
          <w:bCs w:val="false"/>
          <w:color w:val="00000A"/>
          <w:sz w:val="24"/>
          <w:szCs w:val="24"/>
          <w:lang w:val="en-US"/>
        </w:rPr>
        <w:t xml:space="preserve"> strains (</w:t>
      </w:r>
      <w:r>
        <w:rPr>
          <w:b w:val="false"/>
          <w:bCs w:val="false"/>
          <w:i w:val="false"/>
          <w:caps w:val="false"/>
          <w:smallCaps w:val="false"/>
          <w:color w:val="00000A"/>
          <w:spacing w:val="0"/>
          <w:sz w:val="24"/>
          <w:szCs w:val="24"/>
          <w:lang w:val="en-US"/>
        </w:rPr>
        <w:t>Tukey test: STRA-BUSNA: P&lt;0.01; STRA-PWD</w:t>
      </w:r>
      <w:r>
        <w:rPr>
          <w:b w:val="false"/>
          <w:bCs w:val="false"/>
          <w:color w:val="00000A"/>
          <w:sz w:val="24"/>
          <w:szCs w:val="24"/>
          <w:lang w:val="en-US"/>
        </w:rPr>
        <w:t xml:space="preserve">: P&lt;0.01; predicted average relative weight loss and 95%CI: </w:t>
      </w:r>
      <w:r>
        <w:rPr>
          <w:b w:val="false"/>
          <w:bCs w:val="false"/>
          <w:color w:val="000000"/>
          <w:sz w:val="24"/>
          <w:szCs w:val="24"/>
          <w:lang w:val="en-US"/>
        </w:rPr>
        <w:t>SCHUNT (</w:t>
      </w:r>
      <w:r>
        <w:rPr>
          <w:b w:val="false"/>
          <w:bCs w:val="false"/>
          <w:i/>
          <w:color w:val="000000"/>
          <w:sz w:val="24"/>
          <w:szCs w:val="24"/>
          <w:lang w:val="en-US"/>
        </w:rPr>
        <w:t>M. m. domesticus</w:t>
      </w:r>
      <w:r>
        <w:rPr>
          <w:b w:val="false"/>
          <w:bCs w:val="false"/>
          <w:color w:val="000000"/>
          <w:sz w:val="24"/>
          <w:szCs w:val="24"/>
          <w:lang w:val="en-US"/>
        </w:rPr>
        <w:t>): 10% [6% – 15%]; STRA (</w:t>
      </w:r>
      <w:r>
        <w:rPr>
          <w:b w:val="false"/>
          <w:bCs w:val="false"/>
          <w:i/>
          <w:color w:val="000000"/>
          <w:sz w:val="24"/>
          <w:szCs w:val="24"/>
          <w:lang w:val="en-US"/>
        </w:rPr>
        <w:t>M. m. domesticus</w:t>
      </w:r>
      <w:r>
        <w:rPr>
          <w:b w:val="false"/>
          <w:bCs w:val="false"/>
          <w:color w:val="000000"/>
          <w:sz w:val="24"/>
          <w:szCs w:val="24"/>
          <w:lang w:val="en-US"/>
        </w:rPr>
        <w:t>): 6% [2% – 10%]; BUSNA (</w:t>
      </w:r>
      <w:r>
        <w:rPr>
          <w:b w:val="false"/>
          <w:bCs w:val="false"/>
          <w:i/>
          <w:color w:val="000000"/>
          <w:sz w:val="24"/>
          <w:szCs w:val="24"/>
          <w:lang w:val="en-US"/>
        </w:rPr>
        <w:t>M. m. musculus</w:t>
      </w:r>
      <w:r>
        <w:rPr>
          <w:b w:val="false"/>
          <w:bCs w:val="false"/>
          <w:color w:val="000000"/>
          <w:sz w:val="24"/>
          <w:szCs w:val="24"/>
          <w:lang w:val="en-US"/>
        </w:rPr>
        <w:t>): 18% [14% – 21%]; PWD (</w:t>
      </w:r>
      <w:r>
        <w:rPr>
          <w:b w:val="false"/>
          <w:bCs w:val="false"/>
          <w:i/>
          <w:color w:val="000000"/>
          <w:sz w:val="24"/>
          <w:szCs w:val="24"/>
          <w:lang w:val="en-US"/>
        </w:rPr>
        <w:t>M. m. musculus</w:t>
      </w:r>
      <w:r>
        <w:rPr>
          <w:b w:val="false"/>
          <w:bCs w:val="false"/>
          <w:color w:val="000000"/>
          <w:sz w:val="24"/>
          <w:szCs w:val="24"/>
          <w:lang w:val="en-US"/>
        </w:rPr>
        <w:t>): 19% [15% - 23%]</w:t>
      </w:r>
      <w:r>
        <w:rPr>
          <w:b w:val="false"/>
          <w:bCs w:val="false"/>
          <w:color w:val="00000A"/>
          <w:sz w:val="24"/>
          <w:szCs w:val="24"/>
          <w:lang w:val="en-US"/>
        </w:rPr>
        <w:t xml:space="preserve">). Of note, after losing weight, an important number of </w:t>
      </w:r>
      <w:r>
        <w:rPr>
          <w:b w:val="false"/>
          <w:bCs w:val="false"/>
          <w:i/>
          <w:color w:val="00000A"/>
          <w:sz w:val="24"/>
          <w:szCs w:val="24"/>
          <w:lang w:val="en-US"/>
        </w:rPr>
        <w:t>M. m. musculus</w:t>
      </w:r>
      <w:r>
        <w:rPr>
          <w:b w:val="false"/>
          <w:bCs w:val="false"/>
          <w:color w:val="00000A"/>
          <w:sz w:val="24"/>
          <w:szCs w:val="24"/>
          <w:lang w:val="en-US"/>
        </w:rPr>
        <w:t xml:space="preserve"> died of infection by </w:t>
      </w:r>
      <w:r>
        <w:rPr>
          <w:b w:val="false"/>
          <w:bCs w:val="false"/>
          <w:i/>
          <w:color w:val="00000A"/>
          <w:sz w:val="24"/>
          <w:szCs w:val="24"/>
          <w:lang w:val="en-US"/>
        </w:rPr>
        <w:t xml:space="preserve">E. falciformis </w:t>
      </w:r>
      <w:r>
        <w:rPr>
          <w:b w:val="false"/>
          <w:bCs w:val="false"/>
          <w:color w:val="000000"/>
          <w:sz w:val="24"/>
          <w:szCs w:val="24"/>
          <w:lang w:val="en-US"/>
        </w:rPr>
        <w:t xml:space="preserve">(3 out of 7 PWD and 5 out of 7 BUSNA). Such mortality was not found in </w:t>
      </w:r>
      <w:r>
        <w:rPr>
          <w:b w:val="false"/>
          <w:bCs w:val="false"/>
          <w:i/>
          <w:color w:val="00000A"/>
          <w:sz w:val="24"/>
          <w:szCs w:val="24"/>
          <w:lang w:val="en-US"/>
        </w:rPr>
        <w:t>E. ferrisi</w:t>
      </w:r>
      <w:r>
        <w:rPr>
          <w:b w:val="false"/>
          <w:bCs w:val="false"/>
          <w:i w:val="false"/>
          <w:iCs w:val="false"/>
          <w:color w:val="00000A"/>
          <w:sz w:val="24"/>
          <w:szCs w:val="24"/>
          <w:lang w:val="en-US"/>
        </w:rPr>
        <w:t xml:space="preserve"> infected animals.</w:t>
      </w:r>
      <w:commentRangeEnd w:id="26"/>
      <w:r>
        <w:commentReference w:id="26"/>
      </w:r>
      <w:r>
        <w:rPr>
          <w:b w:val="false"/>
          <w:bCs w:val="false"/>
          <w:i w:val="false"/>
          <w:iCs w:val="false"/>
          <w:color w:val="00000A"/>
          <w:sz w:val="24"/>
          <w:szCs w:val="24"/>
          <w:lang w:val="en-US"/>
        </w:rPr>
      </w:r>
    </w:p>
    <w:p>
      <w:pPr>
        <w:pStyle w:val="Normal"/>
        <w:rPr/>
      </w:pPr>
      <w:r>
        <w:rPr>
          <w:b w:val="false"/>
          <w:bCs w:val="false"/>
          <w:strike w:val="false"/>
          <w:dstrike w:val="false"/>
          <w:color w:val="00000A"/>
          <w:sz w:val="24"/>
          <w:szCs w:val="24"/>
          <w:lang w:val="en-US"/>
        </w:rPr>
        <w:t xml:space="preserve">Eventually, when comparing the above values of relative weight loss of each mouse strain across infection isolates, both </w:t>
      </w:r>
      <w:r>
        <w:rPr>
          <w:b w:val="false"/>
          <w:bCs w:val="false"/>
          <w:i/>
          <w:strike w:val="false"/>
          <w:dstrike w:val="false"/>
          <w:color w:val="00000A"/>
          <w:sz w:val="24"/>
          <w:szCs w:val="24"/>
          <w:lang w:val="en-US"/>
        </w:rPr>
        <w:t>M. m. domesticus</w:t>
      </w:r>
      <w:r>
        <w:rPr>
          <w:b w:val="false"/>
          <w:bCs w:val="false"/>
          <w:strike w:val="false"/>
          <w:dstrike w:val="false"/>
          <w:color w:val="00000A"/>
          <w:sz w:val="24"/>
          <w:szCs w:val="24"/>
          <w:lang w:val="en-US"/>
        </w:rPr>
        <w:t xml:space="preserve"> strains (STRA and SCHUNT) lost on average between 3 and 10% of their starting weight for all infections. Both </w:t>
      </w:r>
      <w:r>
        <w:rPr>
          <w:b w:val="false"/>
          <w:bCs w:val="false"/>
          <w:i/>
          <w:strike w:val="false"/>
          <w:dstrike w:val="false"/>
          <w:color w:val="00000A"/>
          <w:sz w:val="24"/>
          <w:szCs w:val="24"/>
          <w:lang w:val="en-US"/>
        </w:rPr>
        <w:t>M. m. musculus</w:t>
      </w:r>
      <w:r>
        <w:rPr>
          <w:b w:val="false"/>
          <w:bCs w:val="false"/>
          <w:strike w:val="false"/>
          <w:dstrike w:val="false"/>
          <w:color w:val="00000A"/>
          <w:sz w:val="24"/>
          <w:szCs w:val="24"/>
          <w:lang w:val="en-US"/>
        </w:rPr>
        <w:t xml:space="preserve"> strains (BUSNA and PWD), in contrast, were more affected by </w:t>
      </w:r>
      <w:r>
        <w:rPr>
          <w:b w:val="false"/>
          <w:bCs w:val="false"/>
          <w:i/>
          <w:iCs/>
          <w:strike w:val="false"/>
          <w:dstrike w:val="false"/>
          <w:color w:val="00000A"/>
          <w:sz w:val="24"/>
          <w:szCs w:val="24"/>
          <w:lang w:val="en-US"/>
        </w:rPr>
        <w:t>E. falciformis</w:t>
      </w:r>
      <w:r>
        <w:rPr>
          <w:b w:val="false"/>
          <w:bCs w:val="false"/>
          <w:strike w:val="false"/>
          <w:dstrike w:val="false"/>
          <w:color w:val="00000A"/>
          <w:sz w:val="24"/>
          <w:szCs w:val="24"/>
          <w:lang w:val="en-US"/>
        </w:rPr>
        <w:t xml:space="preserve"> (18-19% relative weight loss, and high mortality as described above) than by </w:t>
      </w:r>
      <w:r>
        <w:rPr>
          <w:b w:val="false"/>
          <w:bCs w:val="false"/>
          <w:i/>
          <w:iCs/>
          <w:strike w:val="false"/>
          <w:dstrike w:val="false"/>
          <w:color w:val="00000A"/>
          <w:sz w:val="24"/>
          <w:szCs w:val="24"/>
          <w:lang w:val="en-US"/>
        </w:rPr>
        <w:t>E. ferrisi</w:t>
      </w:r>
      <w:r>
        <w:rPr>
          <w:b w:val="false"/>
          <w:bCs w:val="false"/>
          <w:strike w:val="false"/>
          <w:dstrike w:val="false"/>
          <w:color w:val="00000A"/>
          <w:sz w:val="24"/>
          <w:szCs w:val="24"/>
          <w:lang w:val="en-US"/>
        </w:rPr>
        <w:t xml:space="preserve"> isolates (6 to 9% relative wight loss). These are indications than </w:t>
      </w:r>
      <w:r>
        <w:rPr>
          <w:b w:val="false"/>
          <w:bCs w:val="false"/>
          <w:i/>
          <w:strike w:val="false"/>
          <w:dstrike w:val="false"/>
          <w:color w:val="00000A"/>
          <w:sz w:val="24"/>
          <w:szCs w:val="24"/>
          <w:lang w:val="en-US"/>
        </w:rPr>
        <w:t>M. m. musculus</w:t>
      </w:r>
      <w:r>
        <w:rPr>
          <w:b w:val="false"/>
          <w:bCs w:val="false"/>
          <w:strike w:val="false"/>
          <w:dstrike w:val="false"/>
          <w:color w:val="00000A"/>
          <w:sz w:val="24"/>
          <w:szCs w:val="24"/>
          <w:lang w:val="en-US"/>
        </w:rPr>
        <w:t xml:space="preserve"> are more affected by </w:t>
      </w:r>
      <w:r>
        <w:rPr>
          <w:b w:val="false"/>
          <w:bCs w:val="false"/>
          <w:i/>
          <w:iCs/>
          <w:strike w:val="false"/>
          <w:dstrike w:val="false"/>
          <w:color w:val="00000A"/>
          <w:sz w:val="24"/>
          <w:szCs w:val="24"/>
          <w:lang w:val="en-US"/>
        </w:rPr>
        <w:t>E. falciformis</w:t>
      </w:r>
      <w:r>
        <w:rPr>
          <w:b w:val="false"/>
          <w:bCs w:val="false"/>
          <w:strike w:val="false"/>
          <w:dstrike w:val="false"/>
          <w:color w:val="00000A"/>
          <w:sz w:val="24"/>
          <w:szCs w:val="24"/>
          <w:lang w:val="en-US"/>
        </w:rPr>
        <w:t xml:space="preserve"> than by </w:t>
      </w:r>
      <w:r>
        <w:rPr>
          <w:b w:val="false"/>
          <w:bCs w:val="false"/>
          <w:i/>
          <w:iCs/>
          <w:strike w:val="false"/>
          <w:dstrike w:val="false"/>
          <w:color w:val="00000A"/>
          <w:sz w:val="24"/>
          <w:szCs w:val="24"/>
          <w:lang w:val="en-US"/>
        </w:rPr>
        <w:t>E. ferrisi</w:t>
      </w:r>
      <w:r>
        <w:rPr>
          <w:b w:val="false"/>
          <w:bCs w:val="false"/>
          <w:strike w:val="false"/>
          <w:dstrike w:val="false"/>
          <w:color w:val="00000A"/>
          <w:sz w:val="24"/>
          <w:szCs w:val="24"/>
          <w:lang w:val="en-US"/>
        </w:rPr>
        <w:t xml:space="preserve">, while </w:t>
      </w:r>
      <w:commentRangeStart w:id="27"/>
      <w:r>
        <w:rPr>
          <w:b w:val="false"/>
          <w:bCs w:val="false"/>
          <w:i/>
          <w:strike w:val="false"/>
          <w:dstrike w:val="false"/>
          <w:color w:val="00000A"/>
          <w:sz w:val="24"/>
          <w:szCs w:val="24"/>
          <w:lang w:val="en-US"/>
        </w:rPr>
        <w:t>M. m. domesticus</w:t>
      </w:r>
      <w:r>
        <w:rPr>
          <w:b w:val="false"/>
          <w:bCs w:val="false"/>
          <w:i/>
          <w:strike w:val="false"/>
          <w:dstrike w:val="false"/>
          <w:color w:val="00000A"/>
          <w:sz w:val="24"/>
          <w:szCs w:val="24"/>
          <w:lang w:val="en-US"/>
        </w:rPr>
      </w:r>
      <w:commentRangeEnd w:id="27"/>
      <w:r>
        <w:commentReference w:id="27"/>
      </w:r>
      <w:r>
        <w:rPr>
          <w:b w:val="false"/>
          <w:bCs w:val="false"/>
          <w:strike w:val="false"/>
          <w:dstrike w:val="false"/>
          <w:color w:val="00000A"/>
          <w:sz w:val="24"/>
          <w:szCs w:val="24"/>
          <w:lang w:val="en-US"/>
        </w:rPr>
        <w:t xml:space="preserve"> do not show such heterogeneity.</w:t>
      </w:r>
    </w:p>
    <w:p>
      <w:pPr>
        <w:pStyle w:val="Heading2"/>
        <w:jc w:val="both"/>
        <w:rPr>
          <w:lang w:val="en-US"/>
        </w:rPr>
      </w:pPr>
      <w:r>
        <w:rPr>
          <w:b/>
          <w:bCs/>
          <w:i w:val="false"/>
          <w:iCs w:val="false"/>
          <w:strike w:val="false"/>
          <w:dstrike w:val="false"/>
          <w:color w:val="00000A"/>
          <w:sz w:val="28"/>
          <w:szCs w:val="28"/>
          <w:lang w:val="en-US"/>
        </w:rPr>
        <w:t>4. Tolerance to</w:t>
      </w:r>
      <w:r>
        <w:rPr>
          <w:b/>
          <w:bCs/>
          <w:i/>
          <w:iCs w:val="false"/>
          <w:strike w:val="false"/>
          <w:dstrike w:val="false"/>
          <w:color w:val="00000A"/>
          <w:sz w:val="28"/>
          <w:szCs w:val="28"/>
          <w:lang w:val="en-US"/>
        </w:rPr>
        <w:t xml:space="preserve"> Eimeria spp.</w:t>
      </w:r>
      <w:r>
        <w:rPr>
          <w:b/>
          <w:bCs/>
          <w:i w:val="false"/>
          <w:iCs w:val="false"/>
          <w:strike w:val="false"/>
          <w:dstrike w:val="false"/>
          <w:color w:val="00000A"/>
          <w:sz w:val="28"/>
          <w:szCs w:val="28"/>
          <w:lang w:val="en-US"/>
        </w:rPr>
        <w:t xml:space="preserve"> in different mouse strains</w:t>
      </w:r>
    </w:p>
    <w:p>
      <w:pPr>
        <w:pStyle w:val="Normal"/>
        <w:rPr/>
      </w:pPr>
      <w:r>
        <w:rPr>
          <w:b w:val="false"/>
          <w:bCs w:val="false"/>
          <w:color w:val="000000"/>
          <w:sz w:val="24"/>
          <w:szCs w:val="24"/>
          <w:lang w:val="en-US"/>
        </w:rPr>
        <w:t xml:space="preserve">To combine the tow measurements analysed previously into a tolerance estimate, we modelled the weight loss upon infection relative to day 0 as a linear regression of maximum OPG. We allowed slopes of this regression to differ for </w:t>
      </w:r>
      <w:r>
        <w:rPr>
          <w:b w:val="false"/>
          <w:bCs w:val="false"/>
          <w:i/>
          <w:iCs/>
          <w:color w:val="000000"/>
          <w:sz w:val="24"/>
          <w:szCs w:val="24"/>
          <w:lang w:val="en-US"/>
        </w:rPr>
        <w:t>Eimeria</w:t>
      </w:r>
      <w:r>
        <w:rPr>
          <w:b w:val="false"/>
          <w:bCs w:val="false"/>
          <w:color w:val="000000"/>
          <w:sz w:val="24"/>
          <w:szCs w:val="24"/>
          <w:lang w:val="en-US"/>
        </w:rPr>
        <w:t xml:space="preserve"> isolate and mouse strain and for all combinations between two. </w:t>
      </w:r>
      <w:commentRangeStart w:id="28"/>
      <w:r>
        <w:rPr>
          <w:b w:val="false"/>
          <w:bCs w:val="false"/>
          <w:color w:val="000000"/>
          <w:sz w:val="24"/>
          <w:szCs w:val="24"/>
          <w:lang w:val="en-US"/>
        </w:rPr>
        <w:t>on the full data set excluding mice that died before the infection peak (N=99)</w:t>
      </w:r>
      <w:r>
        <w:rPr>
          <w:b w:val="false"/>
          <w:bCs w:val="false"/>
          <w:color w:val="000000"/>
          <w:sz w:val="24"/>
          <w:szCs w:val="24"/>
          <w:lang w:val="en-US"/>
        </w:rPr>
      </w:r>
      <w:commentRangeEnd w:id="28"/>
      <w:r>
        <w:commentReference w:id="28"/>
      </w:r>
      <w:r>
        <w:rPr>
          <w:b w:val="false"/>
          <w:bCs w:val="false"/>
          <w:color w:val="000000"/>
          <w:sz w:val="24"/>
          <w:szCs w:val="24"/>
          <w:lang w:val="en-US"/>
        </w:rPr>
        <w:t>. We found statistically significant differences of the tolerance slope between parasite isolates (LRT: G=30.2, df=8, P&lt;0.001), mouse strains (LRT: G=30.6, df=9, P&lt;0.001) and their interaction (LRT: G=24, df=6, P&lt;0.001)(</w:t>
      </w:r>
      <w:r>
        <w:rPr>
          <w:b/>
          <w:bCs/>
          <w:color w:val="000000"/>
          <w:sz w:val="24"/>
          <w:szCs w:val="24"/>
          <w:lang w:val="en-US"/>
        </w:rPr>
        <w:t>Figure 4</w:t>
      </w:r>
      <w:r>
        <w:rPr>
          <w:b w:val="false"/>
          <w:bCs w:val="false"/>
          <w:color w:val="000000"/>
          <w:sz w:val="24"/>
          <w:szCs w:val="24"/>
          <w:lang w:val="en-US"/>
        </w:rPr>
        <w:t>).</w:t>
      </w:r>
    </w:p>
    <w:p>
      <w:pPr>
        <w:pStyle w:val="Normal"/>
        <w:rPr/>
      </w:pPr>
      <w:r>
        <w:rPr>
          <w:b w:val="false"/>
          <w:bCs w:val="false"/>
          <w:lang w:val="en-US"/>
        </w:rPr>
        <w:t xml:space="preserve">We found no difference of tolerance between mouse strains for both </w:t>
      </w:r>
      <w:r>
        <w:rPr>
          <w:b w:val="false"/>
          <w:bCs w:val="false"/>
          <w:i/>
          <w:iCs/>
          <w:lang w:val="en-US"/>
        </w:rPr>
        <w:t>E. ferrisi</w:t>
      </w:r>
      <w:r>
        <w:rPr>
          <w:b w:val="false"/>
          <w:bCs w:val="false"/>
          <w:lang w:val="en-US"/>
        </w:rPr>
        <w:t xml:space="preserve"> isolates (relative average weight loss in % per million OPG </w:t>
      </w:r>
      <w:commentRangeStart w:id="29"/>
      <w:r>
        <w:rPr>
          <w:b w:val="false"/>
          <w:bCs w:val="false"/>
          <w:lang w:val="en-US"/>
        </w:rPr>
        <w:t>and 95%CI: Brandenburg139: SCHUNT (</w:t>
      </w:r>
      <w:r>
        <w:rPr>
          <w:b w:val="false"/>
          <w:bCs w:val="false"/>
          <w:i/>
          <w:lang w:val="en-US"/>
        </w:rPr>
        <w:t>M. m. domesticus</w:t>
      </w:r>
      <w:r>
        <w:rPr>
          <w:b w:val="false"/>
          <w:bCs w:val="false"/>
          <w:lang w:val="en-US"/>
        </w:rPr>
        <w:t>): 12 [5-29], STRA (</w:t>
      </w:r>
      <w:r>
        <w:rPr>
          <w:b w:val="false"/>
          <w:bCs w:val="false"/>
          <w:i/>
          <w:lang w:val="en-US"/>
        </w:rPr>
        <w:t>M. m. domesticus</w:t>
      </w:r>
      <w:r>
        <w:rPr>
          <w:b w:val="false"/>
          <w:bCs w:val="false"/>
          <w:lang w:val="en-US"/>
        </w:rPr>
        <w:t>): 11 [4-19], BUSNA (</w:t>
      </w:r>
      <w:r>
        <w:rPr>
          <w:b w:val="false"/>
          <w:bCs w:val="false"/>
          <w:i/>
          <w:lang w:val="en-US"/>
        </w:rPr>
        <w:t>M. m. musculus</w:t>
      </w:r>
      <w:r>
        <w:rPr>
          <w:b w:val="false"/>
          <w:bCs w:val="false"/>
          <w:lang w:val="en-US"/>
        </w:rPr>
        <w:t>): 10 [1-18]; PWD (</w:t>
      </w:r>
      <w:r>
        <w:rPr>
          <w:b w:val="false"/>
          <w:bCs w:val="false"/>
          <w:i/>
          <w:lang w:val="en-US"/>
        </w:rPr>
        <w:t>M. m. musculus</w:t>
      </w:r>
      <w:r>
        <w:rPr>
          <w:b w:val="false"/>
          <w:bCs w:val="false"/>
          <w:lang w:val="en-US"/>
        </w:rPr>
        <w:t>): 7 [3-13]; Brandenburg64: SCHUNT (</w:t>
      </w:r>
      <w:r>
        <w:rPr>
          <w:b w:val="false"/>
          <w:bCs w:val="false"/>
          <w:i/>
          <w:lang w:val="en-US"/>
        </w:rPr>
        <w:t>M. m. domesticus</w:t>
      </w:r>
      <w:r>
        <w:rPr>
          <w:b w:val="false"/>
          <w:bCs w:val="false"/>
          <w:lang w:val="en-US"/>
        </w:rPr>
        <w:t>): 6 [0-12], STRA (</w:t>
      </w:r>
      <w:r>
        <w:rPr>
          <w:b w:val="false"/>
          <w:bCs w:val="false"/>
          <w:i/>
          <w:lang w:val="en-US"/>
        </w:rPr>
        <w:t>M. m. domesticus</w:t>
      </w:r>
      <w:r>
        <w:rPr>
          <w:b w:val="false"/>
          <w:bCs w:val="false"/>
          <w:lang w:val="en-US"/>
        </w:rPr>
        <w:t>): 3 [0-6]; BUSNA (</w:t>
      </w:r>
      <w:r>
        <w:rPr>
          <w:b w:val="false"/>
          <w:bCs w:val="false"/>
          <w:i/>
          <w:lang w:val="en-US"/>
        </w:rPr>
        <w:t>M. m. musculus</w:t>
      </w:r>
      <w:r>
        <w:rPr>
          <w:b w:val="false"/>
          <w:bCs w:val="false"/>
          <w:lang w:val="en-US"/>
        </w:rPr>
        <w:t>): 4 [2-6]; PWD (</w:t>
      </w:r>
      <w:r>
        <w:rPr>
          <w:b w:val="false"/>
          <w:bCs w:val="false"/>
          <w:i/>
          <w:lang w:val="en-US"/>
        </w:rPr>
        <w:t>M. m. musculus</w:t>
      </w:r>
      <w:r>
        <w:rPr>
          <w:b w:val="false"/>
          <w:bCs w:val="false"/>
          <w:lang w:val="en-US"/>
        </w:rPr>
        <w:t>): 5 [3-7]). Brandenburg64 seems better tolerated than Brandenburg139, regardless of the mouse strains.</w:t>
      </w:r>
    </w:p>
    <w:p>
      <w:pPr>
        <w:pStyle w:val="Normal"/>
        <w:rPr/>
      </w:pPr>
      <w:r>
        <w:rPr>
          <w:b w:val="false"/>
          <w:bCs w:val="false"/>
          <w:color w:val="00000A"/>
          <w:lang w:val="en-US"/>
        </w:rPr>
        <w:t xml:space="preserve">We found different tolerance slopes between mouse strains for </w:t>
      </w:r>
      <w:r>
        <w:rPr>
          <w:b w:val="false"/>
          <w:bCs w:val="false"/>
          <w:i/>
          <w:iCs/>
          <w:color w:val="00000A"/>
          <w:lang w:val="en-US"/>
        </w:rPr>
        <w:t>E. falciformis</w:t>
      </w:r>
      <w:r>
        <w:rPr>
          <w:b w:val="false"/>
          <w:bCs w:val="false"/>
          <w:lang w:val="en-US"/>
        </w:rPr>
        <w:t xml:space="preserve"> isolate Brandenburg88 (LRT: G=10.3, df=3, P=0.016). We performed a post-hoc multiple comparison test for this isolate, and found that PWD (</w:t>
      </w:r>
      <w:r>
        <w:rPr>
          <w:b w:val="false"/>
          <w:bCs w:val="false"/>
          <w:i/>
          <w:lang w:val="en-US"/>
        </w:rPr>
        <w:t>M. m. musculus</w:t>
      </w:r>
      <w:r>
        <w:rPr>
          <w:b w:val="false"/>
          <w:bCs w:val="false"/>
          <w:lang w:val="en-US"/>
        </w:rPr>
        <w:t>) was less tolerant than STRA (</w:t>
      </w:r>
      <w:r>
        <w:rPr>
          <w:b w:val="false"/>
          <w:bCs w:val="false"/>
          <w:i/>
          <w:lang w:val="en-US"/>
        </w:rPr>
        <w:t>M. m. domesticus</w:t>
      </w:r>
      <w:r>
        <w:rPr>
          <w:b w:val="false"/>
          <w:bCs w:val="false"/>
          <w:lang w:val="en-US"/>
        </w:rPr>
        <w:t>) (higher value of the slope of relative weight loss per OPG; Tukey test: P=0.036; relative average weight loss in % per million OPG and 95%CI: SCHUNT: 6 [2-10], STRA: 3 [0-5]; BUSNA: 9 [2-13]; PWD: 35 [22-47]).</w:t>
      </w:r>
      <w:r>
        <w:rPr>
          <w:b w:val="false"/>
          <w:bCs w:val="false"/>
          <w:lang w:val="en-US"/>
        </w:rPr>
      </w:r>
      <w:commentRangeEnd w:id="29"/>
      <w:r>
        <w:commentReference w:id="29"/>
      </w:r>
      <w:r>
        <w:rPr>
          <w:b w:val="false"/>
          <w:bCs w:val="false"/>
          <w:lang w:val="en-US"/>
        </w:rPr>
        <w:t xml:space="preserve"> Again, due to the high mortality of the </w:t>
      </w:r>
      <w:r>
        <w:rPr>
          <w:b w:val="false"/>
          <w:bCs w:val="false"/>
          <w:i/>
          <w:lang w:val="en-US"/>
        </w:rPr>
        <w:t>M. m. musculus</w:t>
      </w:r>
      <w:r>
        <w:rPr>
          <w:b w:val="false"/>
          <w:bCs w:val="false"/>
          <w:lang w:val="en-US"/>
        </w:rPr>
        <w:t xml:space="preserve"> strain BUSNA the calculated tolerance is an overestimate for this strain. </w:t>
      </w:r>
      <w:r>
        <w:rPr>
          <w:b w:val="false"/>
          <w:bCs w:val="false"/>
          <w:strike w:val="false"/>
          <w:dstrike w:val="false"/>
          <w:color w:val="00000A"/>
          <w:sz w:val="24"/>
          <w:szCs w:val="24"/>
          <w:lang w:val="en-US"/>
        </w:rPr>
        <w:t xml:space="preserve">In summary, we found indications than </w:t>
      </w:r>
      <w:r>
        <w:rPr>
          <w:b w:val="false"/>
          <w:bCs w:val="false"/>
          <w:i/>
          <w:strike w:val="false"/>
          <w:dstrike w:val="false"/>
          <w:color w:val="00000A"/>
          <w:sz w:val="24"/>
          <w:szCs w:val="24"/>
          <w:lang w:val="en-US"/>
        </w:rPr>
        <w:t>M. m. musculus</w:t>
      </w:r>
      <w:r>
        <w:rPr>
          <w:b w:val="false"/>
          <w:bCs w:val="false"/>
          <w:strike w:val="false"/>
          <w:dstrike w:val="false"/>
          <w:color w:val="00000A"/>
          <w:sz w:val="24"/>
          <w:szCs w:val="24"/>
          <w:lang w:val="en-US"/>
        </w:rPr>
        <w:t xml:space="preserve"> are less tolerant to </w:t>
      </w:r>
      <w:r>
        <w:rPr>
          <w:b w:val="false"/>
          <w:bCs w:val="false"/>
          <w:i/>
          <w:iCs/>
          <w:strike w:val="false"/>
          <w:dstrike w:val="false"/>
          <w:color w:val="00000A"/>
          <w:sz w:val="24"/>
          <w:szCs w:val="24"/>
          <w:lang w:val="en-US"/>
        </w:rPr>
        <w:t>E. falciformis</w:t>
      </w:r>
      <w:r>
        <w:rPr>
          <w:b w:val="false"/>
          <w:bCs w:val="false"/>
          <w:strike w:val="false"/>
          <w:dstrike w:val="false"/>
          <w:color w:val="00000A"/>
          <w:sz w:val="24"/>
          <w:szCs w:val="24"/>
          <w:lang w:val="en-US"/>
        </w:rPr>
        <w:t xml:space="preserve"> than </w:t>
      </w:r>
      <w:r>
        <w:rPr>
          <w:b w:val="false"/>
          <w:bCs w:val="false"/>
          <w:i/>
          <w:strike w:val="false"/>
          <w:dstrike w:val="false"/>
          <w:color w:val="00000A"/>
          <w:sz w:val="24"/>
          <w:szCs w:val="24"/>
          <w:lang w:val="en-US"/>
        </w:rPr>
        <w:t>M. m. domesticus</w:t>
      </w:r>
      <w:r>
        <w:rPr>
          <w:b w:val="false"/>
          <w:bCs w:val="false"/>
          <w:strike w:val="false"/>
          <w:dstrike w:val="false"/>
          <w:color w:val="00000A"/>
          <w:sz w:val="24"/>
          <w:szCs w:val="24"/>
          <w:lang w:val="en-US"/>
        </w:rPr>
        <w:t xml:space="preserve">, while such difference could not be found for </w:t>
      </w:r>
      <w:r>
        <w:rPr>
          <w:b w:val="false"/>
          <w:bCs w:val="false"/>
          <w:i/>
          <w:iCs/>
          <w:strike w:val="false"/>
          <w:dstrike w:val="false"/>
          <w:color w:val="00000A"/>
          <w:sz w:val="24"/>
          <w:szCs w:val="24"/>
          <w:lang w:val="en-US"/>
        </w:rPr>
        <w:t>E. ferrisi</w:t>
      </w:r>
      <w:r>
        <w:rPr>
          <w:b w:val="false"/>
          <w:bCs w:val="false"/>
          <w:strike w:val="false"/>
          <w:dstrike w:val="false"/>
          <w:color w:val="00000A"/>
          <w:sz w:val="24"/>
          <w:szCs w:val="24"/>
          <w:lang w:val="en-US"/>
        </w:rPr>
        <w:t xml:space="preserve"> infections. </w:t>
      </w:r>
    </w:p>
    <w:p>
      <w:pPr>
        <w:pStyle w:val="Normal"/>
        <w:rPr>
          <w:b w:val="false"/>
          <w:b w:val="false"/>
          <w:bCs w:val="false"/>
          <w:lang w:val="en-US"/>
        </w:rPr>
      </w:pPr>
      <w:r>
        <w:rPr>
          <w:b w:val="false"/>
          <w:bCs w:val="false"/>
          <w:lang w:val="en-US"/>
        </w:rPr>
      </w:r>
    </w:p>
    <w:p>
      <w:pPr>
        <w:pStyle w:val="Normal"/>
        <w:rPr/>
      </w:pPr>
      <w:commentRangeStart w:id="30"/>
      <w:r>
        <w:rPr>
          <w:b w:val="false"/>
          <w:bCs w:val="false"/>
          <w:i w:val="false"/>
          <w:iCs w:val="false"/>
          <w:caps w:val="false"/>
          <w:smallCaps w:val="false"/>
          <w:strike w:val="false"/>
          <w:dstrike w:val="false"/>
          <w:color w:val="00000A"/>
          <w:spacing w:val="0"/>
          <w:sz w:val="24"/>
          <w:szCs w:val="24"/>
          <w:lang w:val="en-US"/>
        </w:rPr>
        <w:t xml:space="preserve">The conclusion of our three analyses (maximum OPG, relative weight loss, slope of the two) results were consistent with results obtained </w:t>
      </w:r>
      <w:r>
        <w:rPr>
          <w:b w:val="false"/>
          <w:bCs w:val="false"/>
          <w:i w:val="false"/>
          <w:iCs w:val="false"/>
          <w:caps w:val="false"/>
          <w:smallCaps w:val="false"/>
          <w:strike w:val="false"/>
          <w:dstrike w:val="false"/>
          <w:color w:val="000000"/>
          <w:spacing w:val="0"/>
          <w:sz w:val="24"/>
          <w:szCs w:val="24"/>
          <w:lang w:val="en-US"/>
        </w:rPr>
        <w:t xml:space="preserve">on the conservative data set (excluding anthelminthic treated and contaminated mice), thus we considered the influence of both confounding factors </w:t>
      </w:r>
      <w:commentRangeStart w:id="31"/>
      <w:r>
        <w:rPr>
          <w:b w:val="false"/>
          <w:bCs w:val="false"/>
          <w:i w:val="false"/>
          <w:iCs w:val="false"/>
          <w:caps w:val="false"/>
          <w:smallCaps w:val="false"/>
          <w:strike w:val="false"/>
          <w:dstrike w:val="false"/>
          <w:color w:val="000000"/>
          <w:spacing w:val="0"/>
          <w:sz w:val="24"/>
          <w:szCs w:val="24"/>
          <w:lang w:val="en-US"/>
        </w:rPr>
        <w:t>negligible</w:t>
      </w:r>
      <w:r>
        <w:rPr>
          <w:b w:val="false"/>
          <w:bCs w:val="false"/>
          <w:i w:val="false"/>
          <w:iCs w:val="false"/>
          <w:caps w:val="false"/>
          <w:smallCaps w:val="false"/>
          <w:strike w:val="false"/>
          <w:dstrike w:val="false"/>
          <w:color w:val="000000"/>
          <w:spacing w:val="0"/>
          <w:sz w:val="24"/>
          <w:szCs w:val="24"/>
          <w:lang w:val="en-US"/>
        </w:rPr>
      </w:r>
      <w:commentRangeEnd w:id="31"/>
      <w:r>
        <w:commentReference w:id="31"/>
      </w:r>
      <w:r>
        <w:rPr>
          <w:b w:val="false"/>
          <w:bCs w:val="false"/>
          <w:i w:val="false"/>
          <w:iCs w:val="false"/>
          <w:caps w:val="false"/>
          <w:smallCaps w:val="false"/>
          <w:strike w:val="false"/>
          <w:dstrike w:val="false"/>
          <w:color w:val="000000"/>
          <w:spacing w:val="0"/>
          <w:sz w:val="24"/>
          <w:szCs w:val="24"/>
          <w:lang w:val="en-US"/>
        </w:rPr>
        <w:t>.</w:t>
      </w:r>
      <w:commentRangeEnd w:id="30"/>
      <w:r>
        <w:commentReference w:id="30"/>
      </w:r>
      <w:r>
        <w:rPr>
          <w:b w:val="false"/>
          <w:bCs w:val="false"/>
          <w:i w:val="false"/>
          <w:iCs w:val="false"/>
          <w:caps w:val="false"/>
          <w:smallCaps w:val="false"/>
          <w:strike w:val="false"/>
          <w:dstrike w:val="false"/>
          <w:color w:val="000000"/>
          <w:spacing w:val="0"/>
          <w:sz w:val="24"/>
          <w:szCs w:val="24"/>
          <w:lang w:val="en-US"/>
        </w:rPr>
      </w:r>
    </w:p>
    <w:p>
      <w:pPr>
        <w:pStyle w:val="Heading1"/>
        <w:rPr>
          <w:lang w:val="en-US"/>
        </w:rPr>
      </w:pPr>
      <w:bookmarkStart w:id="7" w:name="_mlftpgaod54o"/>
      <w:bookmarkEnd w:id="7"/>
      <w:r>
        <w:rPr>
          <w:lang w:val="en-US"/>
        </w:rPr>
        <w:t>Discussion</w:t>
      </w:r>
    </w:p>
    <w:p>
      <w:pPr>
        <w:pStyle w:val="Normal"/>
        <w:spacing w:before="113" w:after="0"/>
        <w:rPr/>
      </w:pPr>
      <w:commentRangeStart w:id="32"/>
      <w:r>
        <w:rPr>
          <w:lang w:val="en-US"/>
        </w:rPr>
        <w:t>I</w:t>
      </w:r>
      <w:r>
        <w:rPr>
          <w:lang w:val="en-US"/>
        </w:rPr>
      </w:r>
      <w:commentRangeEnd w:id="32"/>
      <w:r>
        <w:commentReference w:id="32"/>
      </w:r>
      <w:r>
        <w:rPr>
          <w:lang w:val="en-US"/>
        </w:rPr>
        <w:t xml:space="preserve">n this study, </w:t>
      </w:r>
      <w:r>
        <w:rPr>
          <w:color w:val="000000"/>
          <w:lang w:val="en-US"/>
        </w:rPr>
        <w:t>w</w:t>
      </w:r>
      <w:r>
        <w:rPr>
          <w:lang w:val="en-US"/>
        </w:rPr>
        <w:t xml:space="preserve">e assessed resistance and tolerance to two closely related parasites, </w:t>
      </w:r>
      <w:r>
        <w:rPr>
          <w:i/>
          <w:iCs/>
          <w:lang w:val="en-US"/>
        </w:rPr>
        <w:t>E. ferrisi</w:t>
      </w:r>
      <w:r>
        <w:rPr>
          <w:lang w:val="en-US"/>
        </w:rPr>
        <w:t xml:space="preserve"> (two isolates) and </w:t>
      </w:r>
      <w:r>
        <w:rPr>
          <w:i/>
          <w:iCs/>
          <w:lang w:val="en-US"/>
        </w:rPr>
        <w:t>E. falciformis</w:t>
      </w:r>
      <w:r>
        <w:rPr>
          <w:lang w:val="en-US"/>
        </w:rPr>
        <w:t xml:space="preserve"> (one isolate), in four different inbred strains representative of two house mouse subspecies. We used this controlled infection experiment to investigate whether </w:t>
      </w:r>
      <w:r>
        <w:rPr>
          <w:bCs/>
          <w:i w:val="false"/>
          <w:iCs w:val="false"/>
          <w:color w:val="000000"/>
          <w:lang w:val="en-US"/>
        </w:rPr>
        <w:t xml:space="preserve">resistance and tolerance are correlated in this system, with two implications: from a practical “measurement” perspective we can ask whether tolerance can be predicted from the easier to measure resistance (e.g. in field sampling). In a evolutionary perspective, this might determine whether co-evolution between host and parasite can be expected, as resistance impacts parasite fitness, but tolerance can uncouple host fitness from this. If tolerance and resistance are coupled, parasite and host fitness are too. </w:t>
      </w:r>
      <w:r>
        <w:rPr/>
        <w:commentReference w:id="33"/>
      </w:r>
    </w:p>
    <w:p>
      <w:pPr>
        <w:pStyle w:val="Normal"/>
        <w:spacing w:before="113" w:after="0"/>
        <w:rPr/>
      </w:pPr>
      <w:commentRangeStart w:id="34"/>
      <w:commentRangeStart w:id="35"/>
      <w:r>
        <w:rPr>
          <w:color w:val="000000"/>
          <w:lang w:val="en-US"/>
        </w:rPr>
        <w:t>U</w:t>
      </w:r>
      <w:r>
        <w:rPr>
          <w:color w:val="000000"/>
          <w:lang w:val="en-US"/>
        </w:rPr>
      </w:r>
      <w:commentRangeEnd w:id="35"/>
      <w:r>
        <w:commentReference w:id="35"/>
      </w:r>
      <w:r>
        <w:rPr>
          <w:color w:val="000000"/>
          <w:lang w:val="en-US"/>
        </w:rPr>
        <w:t>pon infection with the first parasite s</w:t>
      </w:r>
      <w:r>
        <w:rPr>
          <w:b w:val="false"/>
          <w:bCs w:val="false"/>
          <w:color w:val="00000A"/>
          <w:lang w:val="en-US"/>
        </w:rPr>
        <w:t>pecies (</w:t>
      </w:r>
      <w:r>
        <w:rPr>
          <w:b w:val="false"/>
          <w:bCs w:val="false"/>
          <w:i/>
          <w:iCs/>
          <w:color w:val="00000A"/>
          <w:lang w:val="en-US"/>
        </w:rPr>
        <w:t>E. falciformis</w:t>
      </w:r>
      <w:r>
        <w:rPr>
          <w:b w:val="false"/>
          <w:bCs w:val="false"/>
          <w:i w:val="false"/>
          <w:iCs w:val="false"/>
          <w:color w:val="00000A"/>
          <w:lang w:val="en-US"/>
        </w:rPr>
        <w:t xml:space="preserve">), we observed </w:t>
      </w:r>
      <w:r>
        <w:rPr>
          <w:b w:val="false"/>
          <w:bCs w:val="false"/>
          <w:i w:val="false"/>
          <w:iCs w:val="false"/>
          <w:caps w:val="false"/>
          <w:smallCaps w:val="false"/>
          <w:strike w:val="false"/>
          <w:dstrike w:val="false"/>
          <w:color w:val="00000A"/>
          <w:spacing w:val="0"/>
          <w:sz w:val="24"/>
          <w:szCs w:val="24"/>
          <w:lang w:val="en-US"/>
        </w:rPr>
        <w:t xml:space="preserve">heterogeneity of resistance between mouse strains, one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being highly resistant, one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lowly resistant, and the two others (one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one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presenting intermediate resistance levels. Mouse strains belonging to </w:t>
      </w:r>
      <w:r>
        <w:rPr>
          <w:b w:val="false"/>
          <w:bCs w:val="false"/>
          <w:i/>
          <w:iCs w:val="false"/>
          <w:caps w:val="false"/>
          <w:smallCaps w:val="false"/>
          <w:strike w:val="false"/>
          <w:dstrike w:val="false"/>
          <w:color w:val="00000A"/>
          <w:spacing w:val="0"/>
          <w:sz w:val="24"/>
          <w:szCs w:val="24"/>
          <w:lang w:val="en-US"/>
        </w:rPr>
        <w:t>M. m. musculus</w:t>
      </w:r>
      <w:r>
        <w:rPr>
          <w:b w:val="false"/>
          <w:bCs w:val="false"/>
          <w:i w:val="false"/>
          <w:iCs w:val="false"/>
          <w:caps w:val="false"/>
          <w:smallCaps w:val="false"/>
          <w:strike w:val="false"/>
          <w:dstrike w:val="false"/>
          <w:color w:val="00000A"/>
          <w:spacing w:val="0"/>
          <w:sz w:val="24"/>
          <w:szCs w:val="24"/>
          <w:lang w:val="en-US"/>
        </w:rPr>
        <w:t xml:space="preserve"> subspecies were far more affected (in terms of weight loss but also mortality) by this parasite than strains belonging to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subspecies. </w:t>
      </w:r>
      <w:commentRangeEnd w:id="34"/>
      <w:r>
        <w:commentReference w:id="34"/>
      </w:r>
      <w:r>
        <w:rPr>
          <w:b w:val="false"/>
          <w:bCs w:val="false"/>
          <w:i w:val="false"/>
          <w:iCs w:val="false"/>
          <w:caps w:val="false"/>
          <w:smallCaps w:val="false"/>
          <w:strike w:val="false"/>
          <w:dstrike w:val="false"/>
          <w:color w:val="00000A"/>
          <w:spacing w:val="0"/>
          <w:sz w:val="24"/>
          <w:szCs w:val="24"/>
          <w:lang w:val="en-US"/>
        </w:rPr>
      </w:r>
    </w:p>
    <w:p>
      <w:pPr>
        <w:pStyle w:val="Normal"/>
        <w:spacing w:before="113" w:after="0"/>
        <w:rPr/>
      </w:pPr>
      <w:r>
        <w:rPr>
          <w:b w:val="false"/>
          <w:bCs w:val="false"/>
          <w:i w:val="false"/>
          <w:iCs w:val="false"/>
          <w:caps w:val="false"/>
          <w:smallCaps w:val="false"/>
          <w:strike w:val="false"/>
          <w:dstrike w:val="false"/>
          <w:color w:val="00000A"/>
          <w:spacing w:val="0"/>
          <w:sz w:val="24"/>
          <w:szCs w:val="24"/>
          <w:lang w:val="en-US"/>
        </w:rPr>
        <w:t xml:space="preserve">The more pathogenic parasite </w:t>
      </w:r>
      <w:r>
        <w:rPr>
          <w:b w:val="false"/>
          <w:bCs w:val="false"/>
          <w:i/>
          <w:iCs/>
          <w:caps w:val="false"/>
          <w:smallCaps w:val="false"/>
          <w:strike w:val="false"/>
          <w:dstrike w:val="false"/>
          <w:color w:val="00000A"/>
          <w:spacing w:val="0"/>
          <w:sz w:val="24"/>
          <w:szCs w:val="24"/>
          <w:lang w:val="en-US"/>
        </w:rPr>
        <w:t>E. falciformis</w:t>
      </w:r>
      <w:r>
        <w:rPr>
          <w:b w:val="false"/>
          <w:bCs w:val="false"/>
          <w:i w:val="false"/>
          <w:iCs w:val="false"/>
          <w:caps w:val="false"/>
          <w:smallCaps w:val="false"/>
          <w:strike w:val="false"/>
          <w:dstrike w:val="false"/>
          <w:color w:val="00000A"/>
          <w:spacing w:val="0"/>
          <w:sz w:val="24"/>
          <w:szCs w:val="24"/>
          <w:lang w:val="en-US"/>
        </w:rPr>
        <w:t xml:space="preserve"> was poorly tolerated but strongly resisted by </w:t>
      </w:r>
      <w:r>
        <w:rPr>
          <w:b w:val="false"/>
          <w:bCs w:val="false"/>
          <w:i/>
          <w:iCs w:val="false"/>
          <w:caps w:val="false"/>
          <w:smallCaps w:val="false"/>
          <w:strike w:val="false"/>
          <w:dstrike w:val="false"/>
          <w:color w:val="00000A"/>
          <w:spacing w:val="0"/>
          <w:sz w:val="24"/>
          <w:szCs w:val="24"/>
          <w:lang w:val="en-US"/>
        </w:rPr>
        <w:t xml:space="preserve">M. m. musculus, </w:t>
      </w:r>
      <w:r>
        <w:rPr>
          <w:b w:val="false"/>
          <w:bCs w:val="false"/>
          <w:i w:val="false"/>
          <w:iCs w:val="false"/>
          <w:caps w:val="false"/>
          <w:smallCaps w:val="false"/>
          <w:strike w:val="false"/>
          <w:dstrike w:val="false"/>
          <w:color w:val="00000A"/>
          <w:spacing w:val="0"/>
          <w:sz w:val="24"/>
          <w:szCs w:val="24"/>
          <w:lang w:val="en-US"/>
        </w:rPr>
        <w:t xml:space="preserve">while </w:t>
      </w:r>
      <w:r>
        <w:rPr>
          <w:b w:val="false"/>
          <w:bCs w:val="false"/>
          <w:i/>
          <w:iCs w:val="false"/>
          <w:caps w:val="false"/>
          <w:smallCaps w:val="false"/>
          <w:strike w:val="false"/>
          <w:dstrike w:val="false"/>
          <w:color w:val="00000A"/>
          <w:spacing w:val="0"/>
          <w:sz w:val="24"/>
          <w:szCs w:val="24"/>
          <w:lang w:val="en-US"/>
        </w:rPr>
        <w:t>M. m. domesticus</w:t>
      </w:r>
      <w:r>
        <w:rPr>
          <w:b w:val="false"/>
          <w:bCs w:val="false"/>
          <w:i w:val="false"/>
          <w:iCs w:val="false"/>
          <w:caps w:val="false"/>
          <w:smallCaps w:val="false"/>
          <w:strike w:val="false"/>
          <w:dstrike w:val="false"/>
          <w:color w:val="00000A"/>
          <w:spacing w:val="0"/>
          <w:sz w:val="24"/>
          <w:szCs w:val="24"/>
          <w:lang w:val="en-US"/>
        </w:rPr>
        <w:t xml:space="preserve"> tolerated it well but showed low levels of resistance.</w:t>
      </w:r>
      <w:r>
        <w:rPr/>
        <w:commentReference w:id="36"/>
      </w:r>
      <w:r>
        <w:rPr>
          <w:b w:val="false"/>
          <w:bCs w:val="false"/>
          <w:i w:val="false"/>
          <w:iCs w:val="false"/>
          <w:caps w:val="false"/>
          <w:smallCaps w:val="false"/>
          <w:strike w:val="false"/>
          <w:dstrike w:val="false"/>
          <w:color w:val="00000A"/>
          <w:spacing w:val="0"/>
          <w:sz w:val="24"/>
          <w:szCs w:val="24"/>
          <w:lang w:val="en-US"/>
        </w:rPr>
        <w:t xml:space="preserve"> This might indicate trade-off between resistance and tolerance as observed in similar experimental infections for other host parasite systems before (</w:t>
      </w:r>
      <w:r>
        <w:rPr>
          <w:b w:val="false"/>
          <w:bCs/>
          <w:i w:val="false"/>
          <w:iCs w:val="false"/>
          <w:caps w:val="false"/>
          <w:smallCaps w:val="false"/>
          <w:strike w:val="false"/>
          <w:dstrike w:val="false"/>
          <w:color w:val="00000A"/>
          <w:spacing w:val="0"/>
          <w:sz w:val="24"/>
          <w:szCs w:val="24"/>
          <w:lang w:val="en-US"/>
        </w:rPr>
        <w:t>R</w:t>
      </w:r>
      <w:r>
        <w:rPr>
          <w:b w:val="false"/>
          <w:bCs w:val="false"/>
          <w:i w:val="false"/>
          <w:iCs w:val="false"/>
          <w:caps w:val="false"/>
          <w:smallCaps w:val="false"/>
          <w:strike w:val="false"/>
          <w:dstrike w:val="false"/>
          <w:color w:val="00000A"/>
          <w:spacing w:val="0"/>
          <w:sz w:val="24"/>
          <w:szCs w:val="24"/>
          <w:lang w:val="en-US"/>
        </w:rPr>
        <w:t xml:space="preserve">åberg et al., 2007;  the trout study, really all we have?) </w:t>
      </w:r>
    </w:p>
    <w:p>
      <w:pPr>
        <w:pStyle w:val="Normal"/>
        <w:spacing w:before="113" w:after="0"/>
        <w:rPr>
          <w:b w:val="false"/>
          <w:b w:val="false"/>
          <w:bCs w:val="false"/>
          <w:i w:val="false"/>
          <w:i w:val="false"/>
          <w:iCs w:val="false"/>
          <w:caps w:val="false"/>
          <w:smallCaps w:val="false"/>
          <w:strike w:val="false"/>
          <w:dstrike w:val="false"/>
          <w:color w:val="00000A"/>
          <w:spacing w:val="0"/>
          <w:sz w:val="24"/>
          <w:szCs w:val="24"/>
          <w:lang w:val="en-US"/>
        </w:rPr>
      </w:pPr>
      <w:r>
        <w:rPr>
          <w:b w:val="false"/>
          <w:bCs w:val="false"/>
          <w:i w:val="false"/>
          <w:iCs w:val="false"/>
          <w:caps w:val="false"/>
          <w:smallCaps w:val="false"/>
          <w:strike w:val="false"/>
          <w:dstrike w:val="false"/>
          <w:color w:val="00000A"/>
          <w:spacing w:val="0"/>
          <w:sz w:val="24"/>
          <w:szCs w:val="24"/>
          <w:lang w:val="en-US"/>
        </w:rPr>
      </w:r>
    </w:p>
    <w:p>
      <w:pPr>
        <w:pStyle w:val="Normal"/>
        <w:spacing w:before="113" w:after="0"/>
        <w:rPr/>
      </w:pPr>
      <w:r>
        <w:rPr>
          <w:b w:val="false"/>
          <w:bCs w:val="false"/>
          <w:i w:val="false"/>
          <w:iCs w:val="false"/>
          <w:caps w:val="false"/>
          <w:smallCaps w:val="false"/>
          <w:strike w:val="false"/>
          <w:dstrike w:val="false"/>
          <w:color w:val="00000A"/>
          <w:spacing w:val="0"/>
          <w:sz w:val="24"/>
          <w:szCs w:val="24"/>
          <w:lang w:val="en-US"/>
        </w:rPr>
        <w:t xml:space="preserve">Resistance-tolerance trade off could be explained by intrinsic characteristics </w:t>
      </w:r>
      <w:r>
        <w:rPr>
          <w:b w:val="false"/>
          <w:bCs w:val="false"/>
          <w:i/>
          <w:iCs w:val="false"/>
          <w:caps w:val="false"/>
          <w:smallCaps w:val="false"/>
          <w:strike w:val="false"/>
          <w:dstrike w:val="false"/>
          <w:color w:val="00000A"/>
          <w:spacing w:val="0"/>
          <w:sz w:val="24"/>
          <w:szCs w:val="24"/>
          <w:lang w:val="en-US"/>
        </w:rPr>
        <w:t xml:space="preserve">E. falciformis. </w:t>
      </w:r>
      <w:r>
        <w:rPr>
          <w:b w:val="false"/>
          <w:bCs w:val="false"/>
          <w:i w:val="false"/>
          <w:iCs w:val="false"/>
          <w:caps w:val="false"/>
          <w:smallCaps w:val="false"/>
          <w:strike w:val="false"/>
          <w:dstrike w:val="false"/>
          <w:color w:val="00000A"/>
          <w:spacing w:val="0"/>
          <w:sz w:val="24"/>
          <w:szCs w:val="24"/>
          <w:lang w:val="en-US"/>
        </w:rPr>
        <w:t xml:space="preserve">This parasite has a relatively long life cycle (Al-khlifeh et al., 2019; Haberkorn, 1970), </w:t>
      </w:r>
      <w:r>
        <w:rPr>
          <w:b w:val="false"/>
          <w:bCs/>
          <w:i w:val="false"/>
          <w:iCs w:val="false"/>
          <w:caps w:val="false"/>
          <w:smallCaps w:val="false"/>
          <w:strike w:val="false"/>
          <w:dstrike w:val="false"/>
          <w:color w:val="00000A"/>
          <w:spacing w:val="0"/>
          <w:sz w:val="24"/>
          <w:szCs w:val="24"/>
          <w:lang w:val="en-US"/>
        </w:rPr>
        <w:t xml:space="preserve">meaning that  it multiplies asexually for a relative long time. If the parasite is not resisted well enough might lead to high potential tissue load and – once the parasite starts to reproduce sexually – extremely high reproductive output in strongly impacted hosts. Tissue damage is observed during sexual reproduction for this parasite (Ehret et al., 2017) and might mean that a certain level of resistance is required. But also immunopathology has been observed in advanced </w:t>
      </w:r>
      <w:r>
        <w:rPr>
          <w:b w:val="false"/>
          <w:bCs/>
          <w:i/>
          <w:iCs/>
          <w:caps w:val="false"/>
          <w:smallCaps w:val="false"/>
          <w:strike w:val="false"/>
          <w:dstrike w:val="false"/>
          <w:color w:val="00000A"/>
          <w:spacing w:val="0"/>
          <w:sz w:val="24"/>
          <w:szCs w:val="24"/>
          <w:lang w:val="en-US"/>
        </w:rPr>
        <w:t>E. falciformis</w:t>
      </w:r>
      <w:r>
        <w:rPr>
          <w:b w:val="false"/>
          <w:bCs/>
          <w:i w:val="false"/>
          <w:iCs w:val="false"/>
          <w:caps w:val="false"/>
          <w:smallCaps w:val="false"/>
          <w:strike w:val="false"/>
          <w:dstrike w:val="false"/>
          <w:color w:val="00000A"/>
          <w:spacing w:val="0"/>
          <w:sz w:val="24"/>
          <w:szCs w:val="24"/>
          <w:lang w:val="en-US"/>
        </w:rPr>
        <w:t xml:space="preserve"> infections. For example, proinflammatory T cell mediators have been shown to decrease parasite load but increase body weight loss upon infection (Stange et al., 2012). This might lead to multiple different optima for resistance and tolerance</w:t>
      </w:r>
      <w:r>
        <w:rPr/>
        <w:commentReference w:id="37"/>
      </w:r>
      <w:r>
        <w:rPr>
          <w:b w:val="false"/>
          <w:bCs/>
          <w:i w:val="false"/>
          <w:iCs w:val="false"/>
          <w:caps w:val="false"/>
          <w:smallCaps w:val="false"/>
          <w:strike w:val="false"/>
          <w:dstrike w:val="false"/>
          <w:color w:val="00000A"/>
          <w:spacing w:val="0"/>
          <w:sz w:val="24"/>
          <w:szCs w:val="24"/>
          <w:lang w:val="en-US"/>
        </w:rPr>
        <w:t>.</w:t>
      </w:r>
    </w:p>
    <w:p>
      <w:pPr>
        <w:pStyle w:val="Normal"/>
        <w:spacing w:before="113" w:after="0"/>
        <w:rPr/>
      </w:pPr>
      <w:r>
        <w:rPr>
          <w:bCs/>
          <w:color w:val="000000"/>
          <w:highlight w:val="white"/>
          <w:lang w:val="en-US"/>
        </w:rPr>
        <w:t>In addition to more or less stable optima in the two mouse subspecies we could speculate two related alternative explanations</w:t>
      </w:r>
      <w:r>
        <w:rPr>
          <w:bCs/>
          <w:highlight w:val="white"/>
          <w:lang w:val="en-US"/>
        </w:rPr>
        <w:t xml:space="preserve">. </w:t>
      </w:r>
      <w:r>
        <w:rPr>
          <w:bCs/>
          <w:kern w:val="0"/>
          <w:highlight w:val="white"/>
          <w:lang w:val="en-US"/>
        </w:rPr>
        <w:t xml:space="preserve">Firstly, </w:t>
      </w:r>
      <w:r>
        <w:rPr>
          <w:bCs/>
          <w:i/>
          <w:iCs/>
          <w:kern w:val="0"/>
          <w:highlight w:val="white"/>
          <w:lang w:val="en-US"/>
        </w:rPr>
        <w:t>E.</w:t>
      </w:r>
      <w:r>
        <w:rPr>
          <w:bCs/>
          <w:i/>
          <w:iCs/>
          <w:kern w:val="0"/>
          <w:lang w:val="en-US"/>
        </w:rPr>
        <w:t> f</w:t>
      </w:r>
      <w:r>
        <w:rPr>
          <w:bCs/>
          <w:i/>
          <w:iCs/>
          <w:kern w:val="0"/>
          <w:highlight w:val="white"/>
          <w:lang w:val="en-US"/>
        </w:rPr>
        <w:t>alciformis</w:t>
      </w:r>
      <w:r>
        <w:rPr>
          <w:bCs/>
          <w:kern w:val="0"/>
          <w:highlight w:val="white"/>
          <w:lang w:val="en-US"/>
        </w:rPr>
        <w:t xml:space="preserve"> could originally be a </w:t>
      </w:r>
      <w:r>
        <w:rPr>
          <w:b w:val="false"/>
          <w:bCs/>
          <w:i/>
          <w:kern w:val="0"/>
          <w:highlight w:val="white"/>
          <w:lang w:val="en-US"/>
        </w:rPr>
        <w:t>M. m. domesticus</w:t>
      </w:r>
      <w:r>
        <w:rPr>
          <w:bCs/>
          <w:kern w:val="0"/>
          <w:highlight w:val="white"/>
          <w:lang w:val="en-US"/>
        </w:rPr>
        <w:t xml:space="preserve"> parasite dissipated into </w:t>
      </w:r>
      <w:r>
        <w:rPr>
          <w:b w:val="false"/>
          <w:bCs/>
          <w:i/>
          <w:kern w:val="0"/>
          <w:highlight w:val="white"/>
          <w:lang w:val="en-US"/>
        </w:rPr>
        <w:t>M. m. musculus</w:t>
      </w:r>
      <w:r>
        <w:rPr>
          <w:bCs/>
          <w:kern w:val="0"/>
          <w:highlight w:val="white"/>
          <w:lang w:val="en-US"/>
        </w:rPr>
        <w:t xml:space="preserve"> territory by a</w:t>
      </w:r>
      <w:r>
        <w:rPr>
          <w:kern w:val="0"/>
          <w:highlight w:val="white"/>
          <w:lang w:val="en-US"/>
        </w:rPr>
        <w:t xml:space="preserve"> spillover through the hybrid zone. As an argument against this explanation, no significant difference in </w:t>
      </w:r>
      <w:r>
        <w:rPr>
          <w:bCs/>
          <w:i/>
          <w:iCs/>
          <w:kern w:val="0"/>
          <w:highlight w:val="white"/>
          <w:lang w:val="en-US"/>
        </w:rPr>
        <w:t>E.</w:t>
      </w:r>
      <w:r>
        <w:rPr>
          <w:bCs/>
          <w:i/>
          <w:iCs/>
          <w:kern w:val="0"/>
          <w:lang w:val="en-US"/>
        </w:rPr>
        <w:t> f</w:t>
      </w:r>
      <w:r>
        <w:rPr>
          <w:bCs/>
          <w:i/>
          <w:iCs/>
          <w:kern w:val="0"/>
          <w:highlight w:val="white"/>
          <w:lang w:val="en-US"/>
        </w:rPr>
        <w:t xml:space="preserve">alciformis </w:t>
      </w:r>
      <w:r>
        <w:rPr>
          <w:kern w:val="0"/>
          <w:highlight w:val="white"/>
          <w:lang w:val="en-US"/>
        </w:rPr>
        <w:t xml:space="preserve">prevalence at each side of the hybrid zone has be observed (unpublished data). Secondly, the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 employed here was collected from a predominantly </w:t>
      </w:r>
      <w:r>
        <w:rPr>
          <w:b w:val="false"/>
          <w:i/>
          <w:kern w:val="0"/>
          <w:highlight w:val="white"/>
          <w:lang w:val="en-US"/>
        </w:rPr>
        <w:t>M. m. domesticus</w:t>
      </w:r>
      <w:r>
        <w:rPr>
          <w:kern w:val="0"/>
          <w:highlight w:val="white"/>
          <w:lang w:val="en-US"/>
        </w:rPr>
        <w:t xml:space="preserve"> mouse (hybrid index 0.2). The isolate could hence be locally adapted to </w:t>
      </w:r>
      <w:r>
        <w:rPr>
          <w:b w:val="false"/>
          <w:i/>
          <w:kern w:val="0"/>
          <w:highlight w:val="white"/>
          <w:lang w:val="en-US"/>
        </w:rPr>
        <w:t>M. m. domesticus</w:t>
      </w:r>
      <w:r>
        <w:rPr>
          <w:kern w:val="0"/>
          <w:highlight w:val="white"/>
          <w:lang w:val="en-US"/>
        </w:rPr>
        <w:t xml:space="preserve">. Experiments with additional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(especially from </w:t>
      </w:r>
      <w:r>
        <w:rPr>
          <w:b w:val="false"/>
          <w:i/>
          <w:kern w:val="0"/>
          <w:highlight w:val="white"/>
          <w:lang w:val="en-US"/>
        </w:rPr>
        <w:t>M. m. musculus</w:t>
      </w:r>
      <w:r>
        <w:rPr>
          <w:b w:val="false"/>
          <w:i w:val="false"/>
          <w:iCs w:val="false"/>
          <w:kern w:val="0"/>
          <w:highlight w:val="white"/>
          <w:lang w:val="en-US"/>
        </w:rPr>
        <w:t xml:space="preserve">) </w:t>
      </w:r>
      <w:r>
        <w:rPr>
          <w:kern w:val="0"/>
          <w:highlight w:val="white"/>
          <w:lang w:val="en-US"/>
        </w:rPr>
        <w:t xml:space="preserve">are needed to test whether host subspecies adaptation can lead to tolerance in matching pairs of </w:t>
      </w:r>
      <w:r>
        <w:rPr>
          <w:i/>
          <w:iCs/>
          <w:kern w:val="0"/>
          <w:highlight w:val="white"/>
          <w:lang w:val="en-US"/>
        </w:rPr>
        <w:t>E.</w:t>
      </w:r>
      <w:r>
        <w:rPr>
          <w:bCs/>
          <w:i/>
          <w:iCs/>
          <w:kern w:val="0"/>
          <w:lang w:val="en-US"/>
        </w:rPr>
        <w:t> f</w:t>
      </w:r>
      <w:r>
        <w:rPr>
          <w:i/>
          <w:iCs/>
          <w:kern w:val="0"/>
          <w:highlight w:val="white"/>
          <w:lang w:val="en-US"/>
        </w:rPr>
        <w:t>alciformis</w:t>
      </w:r>
      <w:r>
        <w:rPr>
          <w:kern w:val="0"/>
          <w:highlight w:val="white"/>
          <w:lang w:val="en-US"/>
        </w:rPr>
        <w:t xml:space="preserve"> isolates and mouse subspecies. This seems plausible, as a coupling between resistance and tolerance could couple host and parasite fitness potentially leading to co-evolution. Interestingly, parasite and host co-evolution in this perspective wouldn’t be antagonistic with regards to tolerance and parasite reproduction (that is, the inverse of resistance), as co-adaptation would optimize both for host and parasite.</w:t>
      </w:r>
      <w:r>
        <w:rPr/>
        <w:commentReference w:id="38"/>
      </w:r>
    </w:p>
    <w:p>
      <w:pPr>
        <w:pStyle w:val="Normal"/>
        <w:spacing w:before="113" w:after="0"/>
        <w:rPr/>
      </w:pPr>
      <w:r>
        <w:rPr>
          <w:i w:val="false"/>
          <w:iCs w:val="false"/>
          <w:color w:val="000000"/>
          <w:lang w:val="en-US"/>
        </w:rPr>
        <w:t xml:space="preserve">Upon infection by the second parasite species, </w:t>
      </w:r>
      <w:r>
        <w:rPr>
          <w:i/>
          <w:iCs/>
          <w:color w:val="000000"/>
          <w:lang w:val="en-US"/>
        </w:rPr>
        <w:t>E. ferrisi</w:t>
      </w:r>
      <w:r>
        <w:rPr>
          <w:color w:val="000000"/>
          <w:lang w:val="en-US"/>
        </w:rPr>
        <w:t xml:space="preserve">, we did not find such resistance-tolerance trade-off. One isolate presented heterogeneity of resistance, but homogeneous impact on host weight and tolerance in each mouse strain. The second parasite isolate showed uniform resistance, impact on weight and tolerance in each mouse strain. As we did not find indications of </w:t>
      </w:r>
      <w:r>
        <w:rPr>
          <w:bCs/>
          <w:color w:val="000000"/>
          <w:lang w:val="en-US"/>
        </w:rPr>
        <w:t>higher tolerance to Western parasite of Western host (</w:t>
      </w:r>
      <w:r>
        <w:rPr>
          <w:b w:val="false"/>
          <w:bCs/>
          <w:i/>
          <w:color w:val="000000"/>
          <w:lang w:val="en-US"/>
        </w:rPr>
        <w:t>M. m. domesticus</w:t>
      </w:r>
      <w:r>
        <w:rPr>
          <w:bCs/>
          <w:color w:val="000000"/>
          <w:lang w:val="en-US"/>
        </w:rPr>
        <w:t>) than of Eastern host (</w:t>
      </w:r>
      <w:r>
        <w:rPr>
          <w:b w:val="false"/>
          <w:bCs/>
          <w:i/>
          <w:color w:val="000000"/>
          <w:lang w:val="en-US"/>
        </w:rPr>
        <w:t>M. m. musculus</w:t>
      </w:r>
      <w:r>
        <w:rPr>
          <w:bCs/>
          <w:color w:val="000000"/>
          <w:lang w:val="en-US"/>
        </w:rPr>
        <w:t xml:space="preserve">) and vice versa, local adaptation of </w:t>
      </w:r>
      <w:r>
        <w:rPr>
          <w:bCs/>
          <w:i/>
          <w:iCs/>
          <w:color w:val="000000"/>
          <w:lang w:val="en-US"/>
        </w:rPr>
        <w:t>E. ferrisi</w:t>
      </w:r>
      <w:r>
        <w:rPr>
          <w:bCs/>
          <w:color w:val="000000"/>
          <w:lang w:val="en-US"/>
        </w:rPr>
        <w:t xml:space="preserve"> is not supported. This might be explained by tolerance uncoupling parasite and host fitness and therefore making host-parasite co-evolution less likely. </w:t>
      </w:r>
    </w:p>
    <w:p>
      <w:pPr>
        <w:pStyle w:val="Normal"/>
        <w:spacing w:before="113" w:after="0"/>
        <w:rPr/>
      </w:pPr>
      <w:r>
        <w:rPr>
          <w:bCs/>
          <w:i/>
          <w:iCs/>
          <w:color w:val="000000"/>
          <w:lang w:val="en-US"/>
        </w:rPr>
        <w:t>E. ferrisi</w:t>
      </w:r>
      <w:r>
        <w:rPr>
          <w:bCs/>
          <w:color w:val="000000"/>
          <w:lang w:val="en-US"/>
        </w:rPr>
        <w:t xml:space="preserve"> commits to sexual reproduction after a relatively short time with few cycles of asexual expansion (Al-khlifeh et al., 2019; Ankrom et al., 1975). As </w:t>
      </w:r>
      <w:r>
        <w:rPr>
          <w:bCs/>
          <w:i/>
          <w:iCs/>
          <w:color w:val="000000"/>
          <w:lang w:val="en-US"/>
        </w:rPr>
        <w:t xml:space="preserve">E. ferrisi </w:t>
      </w:r>
      <w:r>
        <w:rPr>
          <w:bCs/>
          <w:color w:val="000000"/>
          <w:lang w:val="en-US"/>
        </w:rPr>
        <w:t xml:space="preserve">infections do not reach extremely high intensities with this infection strategy, high tolerance might be the optimal strategy for both house mouse subspecies. Resistance could then evolve relatively freely without any major impact of the parasite on the hosts’ health. Enhanced virulence (reduction of host fitness upon infection e.g. due to prolonged asexual replication before commitment to sexual replication and transmission) might not evolve because the low resistance of the host already allows an optimal transmission rate, especially considering the fast production of transmission stages </w:t>
      </w:r>
      <w:r>
        <w:rPr>
          <w:color w:val="000000"/>
          <w:lang w:val="en-US"/>
        </w:rPr>
        <w:t xml:space="preserve">(Anderson &amp; May, 1982). A global optimum of high tolerance might also be the reason why no subspecies-specific adaptation of </w:t>
      </w:r>
      <w:r>
        <w:rPr>
          <w:b w:val="false"/>
          <w:i/>
          <w:color w:val="000000"/>
          <w:lang w:val="en-US"/>
        </w:rPr>
        <w:t>M. m. domesticus</w:t>
      </w:r>
      <w:r>
        <w:rPr>
          <w:color w:val="000000"/>
          <w:lang w:val="en-US"/>
        </w:rPr>
        <w:t xml:space="preserve"> or </w:t>
      </w:r>
      <w:r>
        <w:rPr>
          <w:b w:val="false"/>
          <w:i/>
          <w:color w:val="000000"/>
          <w:lang w:val="en-US"/>
        </w:rPr>
        <w:t>M. m. musculus</w:t>
      </w:r>
      <w:r>
        <w:rPr>
          <w:color w:val="000000"/>
          <w:lang w:val="en-US"/>
        </w:rPr>
        <w:t xml:space="preserve"> infected strains, i.e. no increased tolerance of matching host-parasite pairs, is detected for this parasite in the present study. This is in line parasite population structure not correlated with host-structure in the house mouse hybrid zone (ref Jarquin). In summary this implies that the might expect the prevalent </w:t>
      </w:r>
      <w:r>
        <w:rPr>
          <w:i/>
          <w:iCs/>
          <w:color w:val="000000"/>
          <w:lang w:val="en-US"/>
        </w:rPr>
        <w:t>E. ferrisi</w:t>
      </w:r>
      <w:r>
        <w:rPr>
          <w:i w:val="false"/>
          <w:iCs w:val="false"/>
          <w:color w:val="000000"/>
          <w:lang w:val="en-US"/>
        </w:rPr>
        <w:t xml:space="preserve"> to be a less likely co-evolving with it’s house mouse host than </w:t>
      </w:r>
      <w:r>
        <w:rPr>
          <w:i/>
          <w:iCs/>
          <w:color w:val="000000"/>
          <w:lang w:val="en-US"/>
        </w:rPr>
        <w:t>E. falciformis</w:t>
      </w:r>
      <w:r>
        <w:rPr>
          <w:i w:val="false"/>
          <w:iCs w:val="false"/>
          <w:color w:val="000000"/>
          <w:lang w:val="en-US"/>
        </w:rPr>
        <w:t xml:space="preserve">. </w:t>
      </w:r>
    </w:p>
    <w:p>
      <w:pPr>
        <w:pStyle w:val="Normal"/>
        <w:spacing w:before="113" w:after="0"/>
        <w:rPr/>
      </w:pPr>
      <w:r>
        <w:rPr>
          <w:lang w:val="en-US"/>
        </w:rPr>
        <w:t xml:space="preserve">We found tolerance to be decoupled from resistance against </w:t>
      </w:r>
      <w:r>
        <w:rPr>
          <w:i/>
          <w:iCs/>
          <w:lang w:val="en-US"/>
        </w:rPr>
        <w:t xml:space="preserve">E. ferrisi, </w:t>
      </w:r>
      <w:r>
        <w:rPr>
          <w:lang w:val="en-US"/>
        </w:rPr>
        <w:t xml:space="preserve">while the two types of response against </w:t>
      </w:r>
      <w:r>
        <w:rPr>
          <w:i/>
          <w:iCs/>
          <w:lang w:val="en-US"/>
        </w:rPr>
        <w:t>E. falciformis</w:t>
      </w:r>
      <w:r>
        <w:rPr>
          <w:lang w:val="en-US"/>
        </w:rPr>
        <w:t xml:space="preserve"> were negatively correlated, suggesting a trade-off between resistance and tolerance for this parasite. C</w:t>
      </w:r>
      <w:r>
        <w:rPr>
          <w:bCs/>
          <w:color w:val="000000"/>
          <w:lang w:val="en-US"/>
        </w:rPr>
        <w:t xml:space="preserve">oupling between </w:t>
      </w:r>
      <w:r>
        <w:rPr>
          <w:bCs/>
          <w:i w:val="false"/>
          <w:iCs w:val="false"/>
          <w:color w:val="000000"/>
          <w:lang w:val="en-US"/>
        </w:rPr>
        <w:t xml:space="preserve">resistance and tolerance can then differ between closely related parasite species. </w:t>
      </w:r>
      <w:bookmarkStart w:id="8" w:name="__DdeLink__4325_3974832659"/>
      <w:r>
        <w:rPr>
          <w:bCs/>
          <w:i w:val="false"/>
          <w:iCs w:val="false"/>
          <w:color w:val="000000"/>
          <w:lang w:val="en-US"/>
        </w:rPr>
        <w:t>This finding is relevant in our system: i</w:t>
      </w:r>
      <w:r>
        <w:rPr>
          <w:bCs/>
          <w:i w:val="false"/>
          <w:iCs w:val="false"/>
          <w:color w:val="000000"/>
          <w:kern w:val="0"/>
          <w:lang w:val="en-US"/>
        </w:rPr>
        <w:t xml:space="preserve">t has been shown that hybrids between </w:t>
      </w:r>
      <w:r>
        <w:rPr>
          <w:b w:val="false"/>
          <w:bCs/>
          <w:i/>
          <w:iCs w:val="false"/>
          <w:color w:val="000000"/>
          <w:kern w:val="0"/>
          <w:lang w:val="en-US"/>
        </w:rPr>
        <w:t>M. m. domesticus</w:t>
      </w:r>
      <w:r>
        <w:rPr>
          <w:bCs/>
          <w:i w:val="false"/>
          <w:iCs w:val="false"/>
          <w:color w:val="000000"/>
          <w:kern w:val="0"/>
          <w:lang w:val="en-US"/>
        </w:rPr>
        <w:t xml:space="preserve"> and </w:t>
      </w:r>
      <w:r>
        <w:rPr>
          <w:b w:val="false"/>
          <w:bCs/>
          <w:i/>
          <w:iCs w:val="false"/>
          <w:color w:val="000000"/>
          <w:kern w:val="0"/>
          <w:lang w:val="en-US"/>
        </w:rPr>
        <w:t>M. m. musculus</w:t>
      </w:r>
      <w:r>
        <w:rPr>
          <w:bCs/>
          <w:i w:val="false"/>
          <w:iCs w:val="false"/>
          <w:color w:val="000000"/>
          <w:kern w:val="0"/>
          <w:lang w:val="en-US"/>
        </w:rPr>
        <w:t xml:space="preserve"> are more resistant not only to </w:t>
      </w:r>
      <w:r>
        <w:rPr>
          <w:bCs/>
          <w:i/>
          <w:iCs/>
          <w:color w:val="000000"/>
          <w:kern w:val="0"/>
          <w:lang w:val="en-US"/>
        </w:rPr>
        <w:t>Eimeria</w:t>
      </w:r>
      <w:r>
        <w:rPr>
          <w:bCs/>
          <w:i w:val="false"/>
          <w:iCs w:val="false"/>
          <w:color w:val="000000"/>
          <w:kern w:val="0"/>
          <w:lang w:val="en-US"/>
        </w:rPr>
        <w:t xml:space="preserve"> but also to other parasites including pinworms (Baird et al., 2012; Balard et al., 2019) but impact on tolerance could not be measured under natural conditions (Balard et al., 2019). The effect of parasites on host fitness and in the evolution of the house mouse hybrid zone is thus still rather ambiguous. Careful distinction between parasite species is necessary when analysing the influence of host genetics on</w:t>
      </w:r>
      <w:r>
        <w:rPr>
          <w:bCs/>
          <w:i w:val="false"/>
          <w:iCs w:val="false"/>
          <w:color w:val="000000"/>
          <w:kern w:val="0"/>
          <w:sz w:val="24"/>
          <w:szCs w:val="24"/>
          <w:lang w:val="en-US"/>
        </w:rPr>
        <w:t xml:space="preserve"> such phenotypes. We</w:t>
      </w:r>
      <w:r>
        <w:rPr>
          <w:bCs/>
          <w:i w:val="false"/>
          <w:iCs w:val="false"/>
          <w:color w:val="000000"/>
          <w:kern w:val="0"/>
          <w:lang w:val="en-US"/>
        </w:rPr>
        <w:t xml:space="preserve"> here show that it is indispensable to measure both resistance and tolerance in </w:t>
      </w:r>
      <w:r>
        <w:rPr>
          <w:bCs/>
          <w:i/>
          <w:iCs/>
          <w:color w:val="000000"/>
          <w:kern w:val="0"/>
          <w:lang w:val="en-US"/>
        </w:rPr>
        <w:t>Eimeria</w:t>
      </w:r>
      <w:r>
        <w:rPr>
          <w:bCs/>
          <w:i w:val="false"/>
          <w:iCs w:val="false"/>
          <w:color w:val="000000"/>
          <w:kern w:val="0"/>
          <w:lang w:val="en-US"/>
        </w:rPr>
        <w:t xml:space="preserve"> infections of house mice, measurements that can best be made in future laboratory experiments with hybrid mice. </w:t>
      </w:r>
      <w:r>
        <w:rPr>
          <w:bCs/>
          <w:i w:val="false"/>
          <w:iCs w:val="false"/>
          <w:color w:val="000000"/>
          <w:lang w:val="en-US"/>
        </w:rPr>
        <w:t xml:space="preserve">Moreover, the contrast between resistance and tolerance coupling in two different parasite can guide research on in this host-parasite system: if the effects of hybridisation should be studied independently of potential host-parasite co-adaptation the prevalent </w:t>
      </w:r>
      <w:r>
        <w:rPr>
          <w:bCs/>
          <w:i/>
          <w:iCs/>
          <w:color w:val="000000"/>
          <w:lang w:val="en-US"/>
        </w:rPr>
        <w:t>E. ferrisi</w:t>
      </w:r>
      <w:r>
        <w:rPr>
          <w:bCs/>
          <w:i w:val="false"/>
          <w:iCs w:val="false"/>
          <w:color w:val="000000"/>
          <w:lang w:val="en-US"/>
        </w:rPr>
        <w:t xml:space="preserve"> might be the most suitable parasite. If co</w:t>
      </w:r>
      <w:r>
        <w:rPr>
          <w:b w:val="false"/>
          <w:bCs/>
          <w:i w:val="false"/>
          <w:iCs w:val="false"/>
          <w:caps w:val="false"/>
          <w:smallCaps w:val="false"/>
          <w:color w:val="000000"/>
          <w:spacing w:val="0"/>
          <w:sz w:val="24"/>
          <w:szCs w:val="24"/>
          <w:lang w:val="en-US"/>
        </w:rPr>
        <w:t xml:space="preserve">-evolution between hosts and parasites should be studied the pathogenic </w:t>
      </w:r>
      <w:r>
        <w:rPr>
          <w:b w:val="false"/>
          <w:bCs/>
          <w:i/>
          <w:iCs/>
          <w:caps w:val="false"/>
          <w:smallCaps w:val="false"/>
          <w:color w:val="000000"/>
          <w:spacing w:val="0"/>
          <w:sz w:val="24"/>
          <w:szCs w:val="24"/>
          <w:lang w:val="en-US"/>
        </w:rPr>
        <w:t>E. falciformis</w:t>
      </w:r>
      <w:r>
        <w:rPr>
          <w:b w:val="false"/>
          <w:bCs/>
          <w:i w:val="false"/>
          <w:iCs w:val="false"/>
          <w:caps w:val="false"/>
          <w:smallCaps w:val="false"/>
          <w:color w:val="000000"/>
          <w:spacing w:val="0"/>
          <w:sz w:val="24"/>
          <w:szCs w:val="24"/>
          <w:lang w:val="en-US"/>
        </w:rPr>
        <w:t xml:space="preserve"> is a more plausible target</w:t>
      </w:r>
      <w:r>
        <w:rPr>
          <w:b w:val="false"/>
          <w:bCs/>
          <w:i/>
          <w:iCs/>
          <w:caps w:val="false"/>
          <w:smallCaps w:val="false"/>
          <w:color w:val="000000"/>
          <w:spacing w:val="0"/>
          <w:sz w:val="24"/>
          <w:szCs w:val="24"/>
          <w:lang w:val="en-US"/>
        </w:rPr>
        <w:t>.</w:t>
      </w:r>
      <w:bookmarkEnd w:id="8"/>
      <w:r>
        <w:rPr>
          <w:b w:val="false"/>
          <w:bCs/>
          <w:i w:val="false"/>
          <w:iCs w:val="false"/>
          <w:caps w:val="false"/>
          <w:smallCaps w:val="false"/>
          <w:color w:val="000000"/>
          <w:spacing w:val="0"/>
          <w:sz w:val="24"/>
          <w:szCs w:val="24"/>
          <w:lang w:val="en-US"/>
        </w:rPr>
        <w:t xml:space="preserve"> In conclusion we show that the coupling between resistance and tolerance can differ between closely related parasite species and we argue that this trait of the host-parasite system determines the questions to be best approached with a particular parasite. </w:t>
      </w:r>
      <w:r>
        <w:br w:type="page"/>
      </w:r>
    </w:p>
    <w:p>
      <w:pPr>
        <w:pStyle w:val="Heading1"/>
        <w:rPr>
          <w:lang w:val="en-US"/>
        </w:rPr>
      </w:pPr>
      <w:bookmarkStart w:id="9" w:name="_3j2qqm3"/>
      <w:bookmarkEnd w:id="9"/>
      <w:r>
        <w:rPr>
          <w:lang w:val="en-US"/>
        </w:rPr>
        <w:t>Tables</w:t>
      </w:r>
    </w:p>
    <w:tbl>
      <w:tblPr>
        <w:tblW w:w="9585" w:type="dxa"/>
        <w:jc w:val="center"/>
        <w:tblInd w:w="0" w:type="dxa"/>
        <w:tblBorders>
          <w:top w:val="single" w:sz="4" w:space="0" w:color="000001"/>
          <w:bottom w:val="single" w:sz="8" w:space="0" w:color="000001"/>
          <w:insideH w:val="single" w:sz="8" w:space="0" w:color="000001"/>
        </w:tblBorders>
        <w:tblCellMar>
          <w:top w:w="0" w:type="dxa"/>
          <w:left w:w="108" w:type="dxa"/>
          <w:bottom w:w="0" w:type="dxa"/>
          <w:right w:w="108" w:type="dxa"/>
        </w:tblCellMar>
      </w:tblPr>
      <w:tblGrid>
        <w:gridCol w:w="1860"/>
        <w:gridCol w:w="1695"/>
        <w:gridCol w:w="2011"/>
        <w:gridCol w:w="2009"/>
        <w:gridCol w:w="2010"/>
      </w:tblGrid>
      <w:tr>
        <w:trPr>
          <w:trHeight w:val="600" w:hRule="atLeast"/>
        </w:trPr>
        <w:tc>
          <w:tcPr>
            <w:tcW w:w="3555" w:type="dxa"/>
            <w:gridSpan w:val="2"/>
            <w:tcBorders>
              <w:top w:val="single" w:sz="4" w:space="0" w:color="000001"/>
              <w:bottom w:val="single" w:sz="8" w:space="0" w:color="000001"/>
              <w:insideH w:val="single" w:sz="8" w:space="0" w:color="000001"/>
            </w:tcBorders>
            <w:shd w:fill="auto" w:val="clear"/>
            <w:vAlign w:val="center"/>
          </w:tcPr>
          <w:p>
            <w:pPr>
              <w:pStyle w:val="Normal"/>
              <w:spacing w:lineRule="auto" w:line="240"/>
              <w:jc w:val="left"/>
              <w:rPr>
                <w:b/>
                <w:b/>
                <w:color w:val="000000"/>
                <w:sz w:val="20"/>
                <w:szCs w:val="20"/>
                <w:lang w:val="en-US"/>
              </w:rPr>
            </w:pPr>
            <w:r>
              <w:rPr>
                <w:b/>
                <w:color w:val="000000"/>
                <w:sz w:val="20"/>
                <w:szCs w:val="20"/>
                <w:lang w:val="en-US"/>
              </w:rPr>
              <w:t>Mouse</w:t>
            </w:r>
          </w:p>
        </w:tc>
        <w:tc>
          <w:tcPr>
            <w:tcW w:w="6030" w:type="dxa"/>
            <w:gridSpan w:val="3"/>
            <w:tcBorders>
              <w:top w:val="single" w:sz="4" w:space="0" w:color="000001"/>
              <w:bottom w:val="single" w:sz="8" w:space="0" w:color="000001"/>
              <w:insideH w:val="single" w:sz="8" w:space="0" w:color="000001"/>
            </w:tcBorders>
            <w:shd w:fill="auto" w:val="clear"/>
            <w:vAlign w:val="center"/>
          </w:tcPr>
          <w:p>
            <w:pPr>
              <w:pStyle w:val="Normal"/>
              <w:jc w:val="left"/>
              <w:rPr>
                <w:b/>
                <w:b/>
                <w:color w:val="000000"/>
                <w:sz w:val="20"/>
                <w:szCs w:val="20"/>
                <w:lang w:val="en-US"/>
              </w:rPr>
            </w:pPr>
            <w:r>
              <w:rPr>
                <w:b/>
                <w:color w:val="000000"/>
                <w:sz w:val="20"/>
                <w:szCs w:val="20"/>
                <w:lang w:val="en-US"/>
              </w:rPr>
              <w:t>Eimeria species / isolate</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strains</w:t>
            </w:r>
          </w:p>
        </w:tc>
        <w:tc>
          <w:tcPr>
            <w:tcW w:w="1695"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color w:val="000000"/>
                <w:sz w:val="20"/>
                <w:szCs w:val="20"/>
                <w:lang w:val="en-US"/>
              </w:rPr>
            </w:pPr>
            <w:r>
              <w:rPr>
                <w:b/>
                <w:color w:val="000000"/>
                <w:sz w:val="20"/>
                <w:szCs w:val="20"/>
                <w:lang w:val="en-US"/>
              </w:rPr>
              <w:t>subspecies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Brandenburg139</w:t>
            </w:r>
          </w:p>
        </w:tc>
        <w:tc>
          <w:tcPr>
            <w:tcW w:w="2009"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ferrisi</w:t>
            </w:r>
          </w:p>
          <w:p>
            <w:pPr>
              <w:pStyle w:val="Normal"/>
              <w:spacing w:lineRule="auto" w:line="240"/>
              <w:jc w:val="left"/>
              <w:rPr>
                <w:b/>
                <w:b/>
                <w:color w:val="000000"/>
                <w:sz w:val="20"/>
                <w:szCs w:val="20"/>
                <w:lang w:val="en-US"/>
              </w:rPr>
            </w:pPr>
            <w:r>
              <w:rPr>
                <w:b/>
                <w:color w:val="000000"/>
                <w:sz w:val="20"/>
                <w:szCs w:val="20"/>
                <w:lang w:val="en-US"/>
              </w:rPr>
              <w:t>Brandenburg64</w:t>
            </w:r>
          </w:p>
        </w:tc>
        <w:tc>
          <w:tcPr>
            <w:tcW w:w="2010" w:type="dxa"/>
            <w:tcBorders>
              <w:top w:val="single" w:sz="8" w:space="0" w:color="000001"/>
              <w:bottom w:val="single" w:sz="8" w:space="0" w:color="000001"/>
              <w:insideH w:val="single" w:sz="8" w:space="0" w:color="000001"/>
            </w:tcBorders>
            <w:shd w:fill="EEEEEE" w:val="clear"/>
            <w:vAlign w:val="center"/>
          </w:tcPr>
          <w:p>
            <w:pPr>
              <w:pStyle w:val="Normal"/>
              <w:spacing w:lineRule="auto" w:line="240"/>
              <w:jc w:val="left"/>
              <w:rPr>
                <w:b/>
                <w:b/>
                <w:i/>
                <w:i/>
                <w:color w:val="000000"/>
                <w:sz w:val="20"/>
                <w:szCs w:val="20"/>
                <w:lang w:val="en-US"/>
              </w:rPr>
            </w:pPr>
            <w:r>
              <w:rPr>
                <w:b/>
                <w:i/>
                <w:color w:val="000000"/>
                <w:sz w:val="20"/>
                <w:szCs w:val="20"/>
                <w:lang w:val="en-US"/>
              </w:rPr>
              <w:t>E. falciformis</w:t>
            </w:r>
          </w:p>
          <w:p>
            <w:pPr>
              <w:pStyle w:val="Normal"/>
              <w:spacing w:lineRule="auto" w:line="240"/>
              <w:jc w:val="left"/>
              <w:rPr>
                <w:b/>
                <w:b/>
                <w:color w:val="000000"/>
                <w:sz w:val="20"/>
                <w:szCs w:val="20"/>
                <w:lang w:val="en-US"/>
              </w:rPr>
            </w:pPr>
            <w:r>
              <w:rPr>
                <w:b/>
                <w:color w:val="000000"/>
                <w:sz w:val="20"/>
                <w:szCs w:val="20"/>
                <w:lang w:val="en-US"/>
              </w:rPr>
              <w:t>Brandenburg88</w:t>
            </w:r>
          </w:p>
        </w:tc>
      </w:tr>
      <w:tr>
        <w:trPr>
          <w:trHeight w:val="600" w:hRule="atLeast"/>
        </w:trPr>
        <w:tc>
          <w:tcPr>
            <w:tcW w:w="186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SCHUNT</w:t>
            </w:r>
          </w:p>
        </w:tc>
        <w:tc>
          <w:tcPr>
            <w:tcW w:w="1695" w:type="dxa"/>
            <w:tcBorders>
              <w:top w:val="single" w:sz="8" w:space="0" w:color="000001"/>
              <w:bottom w:val="single" w:sz="8" w:space="0" w:color="000001"/>
              <w:insideH w:val="single" w:sz="8" w:space="0" w:color="000001"/>
            </w:tcBorders>
            <w:shd w:fill="FFFFFF"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7 (5M / 2F)</w:t>
            </w:r>
          </w:p>
        </w:tc>
        <w:tc>
          <w:tcPr>
            <w:tcW w:w="2009"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14 (6M / 8F)</w:t>
            </w:r>
          </w:p>
        </w:tc>
        <w:tc>
          <w:tcPr>
            <w:tcW w:w="2010" w:type="dxa"/>
            <w:tcBorders>
              <w:top w:val="single" w:sz="8" w:space="0" w:color="000001"/>
              <w:bottom w:val="single" w:sz="8" w:space="0" w:color="000001"/>
              <w:insideH w:val="single" w:sz="8" w:space="0" w:color="000001"/>
            </w:tcBorders>
            <w:shd w:fill="FFFFFF" w:val="clear"/>
            <w:vAlign w:val="center"/>
          </w:tcPr>
          <w:p>
            <w:pPr>
              <w:pStyle w:val="Normal"/>
              <w:jc w:val="left"/>
              <w:rPr>
                <w:color w:val="000000"/>
                <w:sz w:val="20"/>
                <w:szCs w:val="20"/>
                <w:lang w:val="en-US"/>
              </w:rPr>
            </w:pPr>
            <w:r>
              <w:rPr>
                <w:color w:val="000000"/>
                <w:sz w:val="20"/>
                <w:szCs w:val="20"/>
                <w:lang w:val="en-US"/>
              </w:rPr>
              <w:t>6 (3M / 3F)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STRA</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M.m.domesticus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15 (8M / 7F)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(4M /3F)</w:t>
            </w:r>
          </w:p>
        </w:tc>
      </w:tr>
      <w:tr>
        <w:trPr>
          <w:trHeight w:val="600" w:hRule="atLeast"/>
        </w:trPr>
        <w:tc>
          <w:tcPr>
            <w:tcW w:w="186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BUSNA</w:t>
            </w:r>
          </w:p>
        </w:tc>
        <w:tc>
          <w:tcPr>
            <w:tcW w:w="1695" w:type="dxa"/>
            <w:tcBorders>
              <w:top w:val="single" w:sz="8" w:space="0" w:color="000001"/>
              <w:bottom w:val="single" w:sz="8" w:space="0" w:color="000001"/>
              <w:insideH w:val="single" w:sz="8" w:space="0" w:color="000001"/>
            </w:tcBorders>
            <w:shd w:fill="auto"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6 (2M / 4F)</w:t>
            </w:r>
          </w:p>
        </w:tc>
        <w:tc>
          <w:tcPr>
            <w:tcW w:w="2009"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14 (8M / 6F)</w:t>
            </w:r>
          </w:p>
        </w:tc>
        <w:tc>
          <w:tcPr>
            <w:tcW w:w="2010" w:type="dxa"/>
            <w:tcBorders>
              <w:top w:val="single" w:sz="8" w:space="0" w:color="000001"/>
              <w:bottom w:val="single" w:sz="8" w:space="0" w:color="000001"/>
              <w:insideH w:val="single" w:sz="8" w:space="0" w:color="000001"/>
            </w:tcBorders>
            <w:shd w:fill="auto" w:val="clear"/>
            <w:vAlign w:val="center"/>
          </w:tcPr>
          <w:p>
            <w:pPr>
              <w:pStyle w:val="Normal"/>
              <w:jc w:val="left"/>
              <w:rPr>
                <w:color w:val="000000"/>
                <w:sz w:val="20"/>
                <w:szCs w:val="20"/>
                <w:lang w:val="en-US"/>
              </w:rPr>
            </w:pPr>
            <w:r>
              <w:rPr>
                <w:color w:val="000000"/>
                <w:sz w:val="20"/>
                <w:szCs w:val="20"/>
                <w:lang w:val="en-US"/>
              </w:rPr>
              <w:t>7 (3M /4F)</w:t>
            </w:r>
          </w:p>
        </w:tc>
      </w:tr>
      <w:tr>
        <w:trPr>
          <w:trHeight w:val="600" w:hRule="atLeast"/>
        </w:trPr>
        <w:tc>
          <w:tcPr>
            <w:tcW w:w="186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PWD</w:t>
            </w:r>
          </w:p>
        </w:tc>
        <w:tc>
          <w:tcPr>
            <w:tcW w:w="1695" w:type="dxa"/>
            <w:tcBorders>
              <w:top w:val="single" w:sz="8" w:space="0" w:color="000001"/>
              <w:bottom w:val="single" w:sz="8" w:space="0" w:color="000001"/>
              <w:insideH w:val="single" w:sz="8" w:space="0" w:color="000001"/>
            </w:tcBorders>
            <w:shd w:fill="EEEEEE" w:val="clear"/>
            <w:vAlign w:val="center"/>
          </w:tcPr>
          <w:p>
            <w:pPr>
              <w:pStyle w:val="Normal"/>
              <w:jc w:val="left"/>
              <w:rPr>
                <w:i/>
                <w:i/>
                <w:color w:val="000000"/>
                <w:sz w:val="20"/>
                <w:szCs w:val="20"/>
                <w:lang w:val="en-US"/>
              </w:rPr>
            </w:pPr>
            <w:r>
              <w:rPr>
                <w:i/>
                <w:color w:val="000000"/>
                <w:sz w:val="20"/>
                <w:szCs w:val="20"/>
                <w:lang w:val="en-US"/>
              </w:rPr>
              <w:t>M.m.musculus</w:t>
            </w:r>
          </w:p>
        </w:tc>
        <w:tc>
          <w:tcPr>
            <w:tcW w:w="2011"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6 (3M / 3F)</w:t>
            </w:r>
          </w:p>
        </w:tc>
        <w:tc>
          <w:tcPr>
            <w:tcW w:w="2009"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13 (10M / 3F)</w:t>
            </w:r>
          </w:p>
        </w:tc>
        <w:tc>
          <w:tcPr>
            <w:tcW w:w="2010" w:type="dxa"/>
            <w:tcBorders>
              <w:top w:val="single" w:sz="8" w:space="0" w:color="000001"/>
              <w:bottom w:val="single" w:sz="8" w:space="0" w:color="000001"/>
              <w:insideH w:val="single" w:sz="8" w:space="0" w:color="000001"/>
            </w:tcBorders>
            <w:shd w:fill="EEEEEE" w:val="clear"/>
            <w:vAlign w:val="center"/>
          </w:tcPr>
          <w:p>
            <w:pPr>
              <w:pStyle w:val="Normal"/>
              <w:jc w:val="left"/>
              <w:rPr>
                <w:color w:val="000000"/>
                <w:sz w:val="20"/>
                <w:szCs w:val="20"/>
                <w:lang w:val="en-US"/>
              </w:rPr>
            </w:pPr>
            <w:r>
              <w:rPr>
                <w:color w:val="000000"/>
                <w:sz w:val="20"/>
                <w:szCs w:val="20"/>
                <w:lang w:val="en-US"/>
              </w:rPr>
              <w:t>7 (1M / 6F)</w:t>
            </w:r>
          </w:p>
        </w:tc>
      </w:tr>
    </w:tbl>
    <w:p>
      <w:pPr>
        <w:pStyle w:val="Normal"/>
        <w:jc w:val="left"/>
        <w:rPr>
          <w:b/>
          <w:b/>
          <w:color w:val="000000"/>
          <w:lang w:val="en-US"/>
        </w:rPr>
      </w:pPr>
      <w:r>
        <w:rPr>
          <w:b/>
          <w:color w:val="000000"/>
          <w:lang w:val="en-US"/>
        </w:rPr>
      </w:r>
    </w:p>
    <w:p>
      <w:pPr>
        <w:pStyle w:val="Normal"/>
        <w:jc w:val="left"/>
        <w:rPr>
          <w:b/>
          <w:b/>
          <w:color w:val="000000"/>
          <w:lang w:val="en-US"/>
        </w:rPr>
      </w:pPr>
      <w:r>
        <w:rPr>
          <w:b/>
          <w:color w:val="000000"/>
          <w:lang w:val="en-US"/>
        </w:rPr>
        <w:t>Table 1. Infection experiment design.</w:t>
        <w:tab/>
      </w:r>
      <w:r>
        <w:br w:type="page"/>
      </w:r>
    </w:p>
    <w:p>
      <w:pPr>
        <w:pStyle w:val="Heading1"/>
        <w:rPr>
          <w:lang w:val="en-US"/>
        </w:rPr>
      </w:pPr>
      <w:r>
        <w:rPr>
          <w:lang w:val="en-US"/>
        </w:rPr>
        <w:t>Figures</w:t>
      </w:r>
    </w:p>
    <w:p>
      <w:pPr>
        <w:pStyle w:val="Normal"/>
        <w:rPr>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66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tretch>
                      <a:fillRect/>
                    </a:stretch>
                  </pic:blipFill>
                  <pic:spPr bwMode="auto">
                    <a:xfrm>
                      <a:off x="0" y="0"/>
                      <a:ext cx="6120130" cy="3966210"/>
                    </a:xfrm>
                    <a:prstGeom prst="rect">
                      <a:avLst/>
                    </a:prstGeom>
                  </pic:spPr>
                </pic:pic>
              </a:graphicData>
            </a:graphic>
          </wp:anchor>
        </w:drawing>
      </w:r>
      <w:r>
        <w:rPr>
          <w:b/>
          <w:color w:val="000000"/>
          <w:lang w:val="en-US"/>
        </w:rPr>
        <w:t>F</w:t>
      </w:r>
      <w:r>
        <w:rPr>
          <w:b/>
          <w:color w:val="000000"/>
          <w:lang w:val="en-US"/>
        </w:rPr>
        <w:t xml:space="preserve">igure 1. Parasite isolates and mouse strains. </w:t>
      </w:r>
      <w:r>
        <w:rPr>
          <w:color w:val="000000"/>
          <w:lang w:val="en-US"/>
        </w:rPr>
        <w:t xml:space="preserve">The map shows locations at which mice were collected for breeding of mouse strains and isolation of parasites. The purple line is an estimation of the center of the house mouse hybrid zone between </w:t>
      </w:r>
      <w:r>
        <w:rPr>
          <w:b w:val="false"/>
          <w:i/>
          <w:color w:val="000000"/>
          <w:lang w:val="en-US"/>
        </w:rPr>
        <w:t>M. m. domesticus</w:t>
      </w:r>
      <w:r>
        <w:rPr>
          <w:color w:val="000000"/>
          <w:lang w:val="en-US"/>
        </w:rPr>
        <w:t xml:space="preserve"> and </w:t>
      </w:r>
      <w:r>
        <w:rPr>
          <w:b w:val="false"/>
          <w:i/>
          <w:color w:val="000000"/>
          <w:lang w:val="en-US"/>
        </w:rPr>
        <w:t>M. m. musculus</w:t>
      </w:r>
      <w:r>
        <w:rPr>
          <w:color w:val="000000"/>
          <w:lang w:val="en-US"/>
        </w:rPr>
        <w:t xml:space="preserve"> based on sampling and genotyping of mice in this area (Balard et al., 2019; </w:t>
      </w:r>
      <w:r>
        <w:rPr>
          <w:lang w:val="en-US"/>
        </w:rPr>
        <w:t>Ďureje, Macholán, Baird, &amp; Piálek, 2012, Macholán et al. 2019)</w:t>
      </w:r>
      <w:r>
        <w:rPr>
          <w:color w:val="000000"/>
          <w:lang w:val="en-US"/>
        </w:rPr>
        <w:t xml:space="preserve">. </w:t>
      </w:r>
      <w:r>
        <w:br w:type="page"/>
      </w:r>
    </w:p>
    <w:p>
      <w:pPr>
        <w:pStyle w:val="Normal"/>
        <w:ind w:left="-850" w:right="0" w:firstLine="708"/>
        <w:jc w:val="left"/>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59880" cy="332994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7"/>
                    <a:stretch>
                      <a:fillRect/>
                    </a:stretch>
                  </pic:blipFill>
                  <pic:spPr bwMode="auto">
                    <a:xfrm>
                      <a:off x="0" y="0"/>
                      <a:ext cx="6659880" cy="3329940"/>
                    </a:xfrm>
                    <a:prstGeom prst="rect">
                      <a:avLst/>
                    </a:prstGeom>
                  </pic:spPr>
                </pic:pic>
              </a:graphicData>
            </a:graphic>
          </wp:anchor>
        </w:drawing>
      </w:r>
    </w:p>
    <w:p>
      <w:pPr>
        <w:pStyle w:val="Normal"/>
        <w:rPr>
          <w:lang w:val="en-US"/>
        </w:rPr>
      </w:pPr>
      <w:r>
        <w:rPr>
          <w:b/>
          <w:color w:val="000000"/>
          <w:lang w:val="en-US"/>
        </w:rPr>
        <w:t xml:space="preserve">Figure 2. Parasite </w:t>
      </w:r>
      <w:r>
        <w:rPr>
          <w:b/>
          <w:lang w:val="en-US"/>
        </w:rPr>
        <w:t>density</w:t>
      </w:r>
      <w:r>
        <w:rPr>
          <w:b/>
          <w:color w:val="000000"/>
          <w:lang w:val="en-US"/>
        </w:rPr>
        <w:t xml:space="preserve"> (A) and relative weight loss (B) during </w:t>
      </w:r>
      <w:r>
        <w:rPr>
          <w:b/>
          <w:i/>
          <w:color w:val="000000"/>
          <w:lang w:val="en-US"/>
        </w:rPr>
        <w:t xml:space="preserve">Eimeria </w:t>
      </w:r>
      <w:r>
        <w:rPr>
          <w:b/>
          <w:color w:val="000000"/>
          <w:lang w:val="en-US"/>
        </w:rPr>
        <w:t xml:space="preserve">infection. </w:t>
      </w:r>
      <w:r>
        <w:rPr>
          <w:color w:val="000000"/>
          <w:lang w:val="en-US"/>
        </w:rPr>
        <w:t>Paras</w:t>
      </w:r>
      <w:r>
        <w:rPr>
          <w:lang w:val="en-US"/>
        </w:rPr>
        <w:t>ite density is calculated as number of oocysts detected (x10e6) per gram of feces, relative weight loss is calculated compared to day 0.</w:t>
      </w:r>
      <w:r>
        <w:rPr>
          <w:b/>
          <w:lang w:val="en-US"/>
        </w:rPr>
        <w:t xml:space="preserve"> </w:t>
      </w:r>
      <w:r>
        <w:rPr>
          <w:color w:val="000000"/>
          <w:lang w:val="en-US"/>
        </w:rPr>
        <w:t>Mean and 95% CI are plotted for each parasite isolate. All hosts strains are pooled together.</w:t>
      </w:r>
      <w:r>
        <w:br w:type="page"/>
      </w:r>
    </w:p>
    <w:p>
      <w:pPr>
        <w:pStyle w:val="Normal"/>
        <w:ind w:left="-850" w:right="0" w:firstLine="708"/>
        <w:jc w:val="left"/>
        <w:rPr>
          <w:lang w:val="en-US"/>
        </w:rPr>
      </w:pPr>
      <w:r>
        <w:rPr>
          <w:lang w:val="en-US"/>
        </w:rPr>
      </w:r>
    </w:p>
    <w:p>
      <w:pPr>
        <w:pStyle w:val="Normal"/>
        <w:rPr>
          <w:lang w:val="en-U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1286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32220" cy="3128645"/>
                    </a:xfrm>
                    <a:prstGeom prst="rect">
                      <a:avLst/>
                    </a:prstGeom>
                  </pic:spPr>
                </pic:pic>
              </a:graphicData>
            </a:graphic>
          </wp:anchor>
        </w:drawing>
      </w:r>
      <w:r>
        <w:rPr>
          <w:b/>
          <w:color w:val="000000"/>
          <w:lang w:val="en-US"/>
        </w:rPr>
        <w:t>F</w:t>
      </w:r>
      <w:r>
        <w:rPr>
          <w:b/>
          <w:color w:val="000000"/>
          <w:lang w:val="en-US"/>
        </w:rPr>
        <w:t xml:space="preserve">igure 3. Predicted maximum parasite load and maximum weight loss by mouse </w:t>
      </w:r>
      <w:r>
        <w:rPr>
          <w:b/>
          <w:lang w:val="en-US"/>
        </w:rPr>
        <w:t>strain and</w:t>
      </w:r>
      <w:r>
        <w:rPr>
          <w:b/>
          <w:color w:val="000000"/>
          <w:lang w:val="en-US"/>
        </w:rPr>
        <w:t xml:space="preserve"> </w:t>
      </w:r>
      <w:r>
        <w:rPr>
          <w:b/>
          <w:i/>
          <w:color w:val="000000"/>
          <w:lang w:val="en-US"/>
        </w:rPr>
        <w:t xml:space="preserve">Eimeria </w:t>
      </w:r>
      <w:r>
        <w:rPr>
          <w:b/>
          <w:color w:val="000000"/>
          <w:lang w:val="en-US"/>
        </w:rPr>
        <w:t>isolates.</w:t>
      </w:r>
      <w:r>
        <w:rPr>
          <w:lang w:val="en-US"/>
        </w:rPr>
        <w:t xml:space="preserve"> </w:t>
      </w:r>
      <w:r>
        <w:rPr>
          <w:color w:val="000000"/>
          <w:lang w:val="en-US"/>
        </w:rPr>
        <w:t>Values under bars represent the number of animals for each group. (A) Maximum oocysts per gram of feces used as a proxy for (inverse of) resistance; (B) Impact on host health measured as the maximum weight loss during patent period relative to starting weight (%)</w:t>
      </w:r>
      <w:r>
        <w:br w:type="page"/>
      </w:r>
    </w:p>
    <w:p>
      <w:pPr>
        <w:sectPr>
          <w:type w:val="nextPage"/>
          <w:pgSz w:w="12240" w:h="15840"/>
          <w:pgMar w:left="1134" w:right="1134" w:header="0" w:top="1134" w:footer="0" w:bottom="1134" w:gutter="0"/>
          <w:lnNumType w:countBy="1" w:restart="continuous" w:distance="288"/>
          <w:pgNumType w:start="1" w:fmt="decimal"/>
          <w:formProt w:val="false"/>
          <w:textDirection w:val="lrTb"/>
          <w:docGrid w:type="default" w:linePitch="312" w:charSpace="0"/>
        </w:sect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1661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6332220" cy="3166110"/>
                    </a:xfrm>
                    <a:prstGeom prst="rect">
                      <a:avLst/>
                    </a:prstGeom>
                  </pic:spPr>
                </pic:pic>
              </a:graphicData>
            </a:graphic>
          </wp:anchor>
        </w:drawing>
      </w:r>
      <w:r>
        <w:rPr>
          <w:b/>
          <w:color w:val="000000"/>
          <w:lang w:val="en-US"/>
        </w:rPr>
        <w:t>F</w:t>
      </w:r>
      <w:r>
        <w:rPr>
          <w:b/>
          <w:color w:val="000000"/>
          <w:lang w:val="en-US"/>
        </w:rPr>
        <w:t xml:space="preserve">igure 4. Predicted tolerance of each mouse strain for each </w:t>
      </w:r>
      <w:r>
        <w:rPr>
          <w:b/>
          <w:i/>
          <w:color w:val="000000"/>
          <w:lang w:val="en-US"/>
        </w:rPr>
        <w:t xml:space="preserve">Eimeria </w:t>
      </w:r>
      <w:r>
        <w:rPr>
          <w:b/>
          <w:color w:val="000000"/>
          <w:lang w:val="en-US"/>
        </w:rPr>
        <w:t>isolates.</w:t>
      </w:r>
      <w:r>
        <w:rPr>
          <w:color w:val="000000"/>
          <w:lang w:val="en-US"/>
        </w:rPr>
        <w:t xml:space="preserve"> Tolerance is estimated</w:t>
      </w:r>
      <w:r>
        <w:rPr>
          <w:rFonts w:eastAsia="Century Schoolbook" w:cs="Century Schoolbook"/>
          <w:i w:val="false"/>
          <w:iCs w:val="false"/>
          <w:color w:val="000000"/>
          <w:sz w:val="24"/>
          <w:szCs w:val="24"/>
          <w:lang w:val="en-US"/>
        </w:rPr>
        <w:t xml:space="preserve"> by the slope of the linear regression with null intercept modelling relative weight loss as a response of maximum oocysts per gram of feces.</w:t>
      </w:r>
      <w:r>
        <w:rPr/>
        <w:commentReference w:id="39"/>
      </w:r>
    </w:p>
    <w:p>
      <w:pPr>
        <w:pStyle w:val="Heading1"/>
        <w:rPr>
          <w:lang w:val="en-US"/>
        </w:rPr>
      </w:pPr>
      <w:bookmarkStart w:id="10" w:name="_zdv4ak4r58ez"/>
      <w:bookmarkEnd w:id="10"/>
      <w:r>
        <w:rPr>
          <w:lang w:val="en-US"/>
        </w:rPr>
        <w:t xml:space="preserve">Funding </w:t>
      </w:r>
    </w:p>
    <w:p>
      <w:pPr>
        <w:pStyle w:val="Normal"/>
        <w:spacing w:lineRule="auto" w:line="480"/>
        <w:rPr>
          <w:lang w:val="en-US"/>
        </w:rPr>
      </w:pPr>
      <w:r>
        <w:rPr>
          <w:color w:val="000000"/>
          <w:lang w:val="en-US"/>
        </w:rPr>
        <w:t>This work was funded by the German Research Foundation (DFG) Grant [HE 7320/1-1] to EH. VHJ is an associated student of GRK 2046 funded by the DFG. The maintenance of wild-derived strains was supported by the ROSE program from Czech Academy of Sciences and the Czech Science Foundation (project 16-23773S) to JP.</w:t>
      </w:r>
    </w:p>
    <w:p>
      <w:pPr>
        <w:pStyle w:val="Heading1"/>
        <w:tabs>
          <w:tab w:val="clear" w:pos="11340"/>
          <w:tab w:val="left" w:pos="1088" w:leader="none"/>
        </w:tabs>
        <w:jc w:val="both"/>
        <w:rPr>
          <w:bCs/>
          <w:lang w:val="en-US"/>
        </w:rPr>
      </w:pPr>
      <w:r>
        <w:rPr>
          <w:bCs/>
          <w:lang w:val="en-US"/>
        </w:rPr>
        <w:t>References</w:t>
      </w:r>
    </w:p>
    <w:p>
      <w:pPr>
        <w:pStyle w:val="HangingIndent"/>
        <w:rPr>
          <w:lang w:val="en-US"/>
        </w:rPr>
      </w:pPr>
      <w:r>
        <w:rPr>
          <w:lang w:val="en-US"/>
        </w:rPr>
        <w:t xml:space="preserve">Al-khlifeh, E., Balard, A., Jarquín-Díaz, V. H., Weyrich, A., Wibbelt, G., &amp; Heitlinger, E. (2019). </w:t>
      </w:r>
      <w:r>
        <w:rPr>
          <w:i/>
          <w:lang w:val="en-US"/>
        </w:rPr>
        <w:t>Eimeria falciformis</w:t>
      </w:r>
      <w:r>
        <w:rPr>
          <w:lang w:val="en-US"/>
        </w:rPr>
        <w:t xml:space="preserve"> BayerHaberkorn1970 and novel wild derived isolates from house mice: Differences in parasite lifecycle, pathogenicity and host immune reactions. </w:t>
      </w:r>
      <w:r>
        <w:rPr>
          <w:i/>
          <w:lang w:val="en-US"/>
        </w:rPr>
        <w:t>BioRxiv</w:t>
      </w:r>
      <w:r>
        <w:rPr>
          <w:lang w:val="en-US"/>
        </w:rPr>
        <w:t>. http://dx.doi.org/10.1101/611277</w:t>
      </w:r>
    </w:p>
    <w:p>
      <w:pPr>
        <w:pStyle w:val="HangingIndent"/>
        <w:spacing w:lineRule="auto" w:line="480" w:before="0" w:after="0"/>
        <w:rPr>
          <w:lang w:val="en-US"/>
        </w:rPr>
      </w:pPr>
      <w:r>
        <w:rPr>
          <w:lang w:val="en-US"/>
        </w:rPr>
        <w:t xml:space="preserve">Anderson, R. M., &amp; May, R. M. (1982). Coevolution of hosts and parasites. </w:t>
      </w:r>
      <w:r>
        <w:rPr>
          <w:i/>
          <w:lang w:val="en-US"/>
        </w:rPr>
        <w:t>Parasitology</w:t>
      </w:r>
      <w:r>
        <w:rPr>
          <w:lang w:val="en-US"/>
        </w:rPr>
        <w:t xml:space="preserve">, </w:t>
      </w:r>
      <w:r>
        <w:rPr>
          <w:i/>
          <w:lang w:val="en-US"/>
        </w:rPr>
        <w:t>85 (Pt 2)</w:t>
      </w:r>
      <w:r>
        <w:rPr>
          <w:lang w:val="en-US"/>
        </w:rPr>
        <w:t>, 411–426. https://doi.org/10.1017/s0031182000055360</w:t>
      </w:r>
    </w:p>
    <w:p>
      <w:pPr>
        <w:pStyle w:val="HangingIndent"/>
        <w:spacing w:lineRule="auto" w:line="480" w:before="0" w:after="0"/>
        <w:rPr>
          <w:lang w:val="en-US"/>
        </w:rPr>
      </w:pPr>
      <w:r>
        <w:rPr>
          <w:lang w:val="en-US"/>
        </w:rPr>
        <w:t xml:space="preserve">Ankrom, S. L., Chobotar, B., &amp; Ernst, J. V. (1975). Life cycle of </w:t>
      </w:r>
      <w:r>
        <w:rPr>
          <w:i/>
          <w:lang w:val="en-US"/>
        </w:rPr>
        <w:t>Eimeria ferrisi</w:t>
      </w:r>
      <w:r>
        <w:rPr>
          <w:lang w:val="en-US"/>
        </w:rPr>
        <w:t xml:space="preserve"> Levine &amp; Ivens, 1965 in the Mouse, </w:t>
      </w:r>
      <w:r>
        <w:rPr>
          <w:i/>
          <w:lang w:val="en-US"/>
        </w:rPr>
        <w:t>Mus musculus</w:t>
      </w:r>
      <w:r>
        <w:rPr>
          <w:lang w:val="en-US"/>
        </w:rPr>
        <w:t xml:space="preserve">. </w:t>
      </w:r>
      <w:r>
        <w:rPr>
          <w:i/>
          <w:lang w:val="en-US"/>
        </w:rPr>
        <w:t>The Journal of Protozoology</w:t>
      </w:r>
      <w:r>
        <w:rPr>
          <w:lang w:val="en-US"/>
        </w:rPr>
        <w:t xml:space="preserve">, </w:t>
      </w:r>
      <w:r>
        <w:rPr>
          <w:i/>
          <w:lang w:val="en-US"/>
        </w:rPr>
        <w:t>22</w:t>
      </w:r>
      <w:r>
        <w:rPr>
          <w:lang w:val="en-US"/>
        </w:rPr>
        <w:t>(3), 317–323. https://doi.org/10.1111/j.1550-7408.1975.tb05177.x</w:t>
      </w:r>
    </w:p>
    <w:p>
      <w:pPr>
        <w:pStyle w:val="HangingIndent"/>
        <w:spacing w:lineRule="auto" w:line="480" w:before="0" w:after="0"/>
        <w:rPr>
          <w:lang w:val="en-US"/>
        </w:rPr>
      </w:pPr>
      <w:r>
        <w:rPr>
          <w:lang w:val="en-US"/>
        </w:rPr>
        <w:t xml:space="preserve">Athanasiadou, S., Tolossa, K., Debela, E., Tolera, A., &amp; Houdijk, J. G. M. (2015). Tolerance and resistance to a nematode challenge are not always mutually exclusive. </w:t>
      </w:r>
      <w:r>
        <w:rPr>
          <w:i/>
          <w:lang w:val="en-US"/>
        </w:rPr>
        <w:t>International Journal for Parasitology</w:t>
      </w:r>
      <w:r>
        <w:rPr>
          <w:lang w:val="en-US"/>
        </w:rPr>
        <w:t xml:space="preserve">, </w:t>
      </w:r>
      <w:r>
        <w:rPr>
          <w:i/>
          <w:lang w:val="en-US"/>
        </w:rPr>
        <w:t>45</w:t>
      </w:r>
      <w:r>
        <w:rPr>
          <w:lang w:val="en-US"/>
        </w:rPr>
        <w:t>(4), 277–282. https://doi.org/10.1016/j.ijpara.2014.12.005</w:t>
      </w:r>
    </w:p>
    <w:p>
      <w:pPr>
        <w:pStyle w:val="HangingIndent"/>
        <w:spacing w:lineRule="auto" w:line="480" w:before="0" w:after="0"/>
        <w:rPr>
          <w:lang w:val="en-US"/>
        </w:rPr>
      </w:pPr>
      <w:r>
        <w:rPr>
          <w:lang w:val="en-US"/>
        </w:rPr>
        <w:t xml:space="preserve">Baird, S. J. E., &amp; Goüy de Bellocq, J. (2019). Shifting paradigms for studying parasitism in hybridising hosts: Response to Theodosopoulos, Hund, and Taylor. </w:t>
      </w:r>
      <w:r>
        <w:rPr>
          <w:i/>
          <w:lang w:val="en-US"/>
        </w:rPr>
        <w:t>Trends in Ecology &amp; Evolution</w:t>
      </w:r>
      <w:r>
        <w:rPr>
          <w:lang w:val="en-US"/>
        </w:rPr>
        <w:t xml:space="preserve">, </w:t>
      </w:r>
      <w:r>
        <w:rPr>
          <w:i/>
          <w:lang w:val="en-US"/>
        </w:rPr>
        <w:t>34</w:t>
      </w:r>
      <w:r>
        <w:rPr>
          <w:lang w:val="en-US"/>
        </w:rPr>
        <w:t>, 387–389. https://doi.org/10.1016/j.tree.2019.01.011</w:t>
      </w:r>
    </w:p>
    <w:p>
      <w:pPr>
        <w:pStyle w:val="HangingIndent"/>
        <w:spacing w:lineRule="auto" w:line="480" w:before="0" w:after="0"/>
        <w:rPr>
          <w:lang w:val="en-US"/>
        </w:rPr>
      </w:pPr>
      <w:r>
        <w:rPr>
          <w:lang w:val="en-US"/>
        </w:rPr>
        <w:t xml:space="preserve">Baird, S. J. E., Ribas, A., Macholán, M., Albrecht, T., Piálek, J., &amp; Goüy de Bellocq, J. (2012). Where are the wormy mice? A reexamination of hybrid parasitism in the European house mouse hybrid zone. </w:t>
      </w:r>
      <w:r>
        <w:rPr>
          <w:i/>
          <w:lang w:val="en-US"/>
        </w:rPr>
        <w:t>Evolution</w:t>
      </w:r>
      <w:r>
        <w:rPr>
          <w:lang w:val="en-US"/>
        </w:rPr>
        <w:t xml:space="preserve">, </w:t>
      </w:r>
      <w:r>
        <w:rPr>
          <w:i/>
          <w:lang w:val="en-US"/>
        </w:rPr>
        <w:t>66</w:t>
      </w:r>
      <w:r>
        <w:rPr>
          <w:lang w:val="en-US"/>
        </w:rPr>
        <w:t>(9), 2757–2772. https://doi.org/10.1111/j.1558-5646.2012.01633.x</w:t>
      </w:r>
    </w:p>
    <w:p>
      <w:pPr>
        <w:pStyle w:val="HangingIndent"/>
        <w:spacing w:lineRule="auto" w:line="480" w:before="0" w:after="0"/>
        <w:rPr>
          <w:lang w:val="en-US"/>
        </w:rPr>
      </w:pPr>
      <w:r>
        <w:rPr>
          <w:lang w:val="en-US"/>
        </w:rPr>
        <w:t xml:space="preserve">Balard, A., Jarquín-Díaz, V. H., Jost, J., Martincová, I., Ďureje, Ľ., Piálek, J., Macholán, M., Goüy de Bellocq, J., Baird, S. J. E., &amp; Heitlinger, E. (2019). Intensity of infection with intracellular </w:t>
      </w:r>
      <w:r>
        <w:rPr>
          <w:i/>
          <w:lang w:val="en-US"/>
        </w:rPr>
        <w:t>Eimeria</w:t>
      </w:r>
      <w:r>
        <w:rPr>
          <w:lang w:val="en-US"/>
        </w:rPr>
        <w:t xml:space="preserve"> spp. and pinworms is reduced in hybrid mice compared to parental subspecies. </w:t>
      </w:r>
      <w:r>
        <w:rPr>
          <w:i/>
          <w:lang w:val="en-US"/>
        </w:rPr>
        <w:t>BioRxiv</w:t>
      </w:r>
      <w:r>
        <w:rPr>
          <w:lang w:val="en-US"/>
        </w:rPr>
        <w:t xml:space="preserve">, </w:t>
      </w:r>
      <w:r>
        <w:rPr>
          <w:i/>
          <w:lang w:val="en-US"/>
        </w:rPr>
        <w:t>683698</w:t>
      </w:r>
      <w:r>
        <w:rPr>
          <w:lang w:val="en-US"/>
        </w:rPr>
        <w:t>. https://doi.org/10.1101/683698</w:t>
      </w:r>
    </w:p>
    <w:p>
      <w:pPr>
        <w:pStyle w:val="HangingIndent"/>
        <w:spacing w:lineRule="auto" w:line="480" w:before="0" w:after="0"/>
        <w:rPr>
          <w:lang w:val="en-US"/>
        </w:rPr>
      </w:pPr>
      <w:r>
        <w:rPr>
          <w:lang w:val="en-US"/>
        </w:rPr>
        <w:t xml:space="preserve">Chapman, H. D., Barta, J. R., Blake, D., Gruber, A., Jenkins, M., Smith, N. C., Suo, X., &amp; Tomley, F. M. (2013). Chapter two—A selective review of advances in coccidiosis research. In D. Rollinson (Ed.), </w:t>
      </w:r>
      <w:r>
        <w:rPr>
          <w:i/>
          <w:lang w:val="en-US"/>
        </w:rPr>
        <w:t>Advances in Parasitology</w:t>
      </w:r>
      <w:r>
        <w:rPr>
          <w:lang w:val="en-US"/>
        </w:rPr>
        <w:t xml:space="preserve"> (Vol. 83, pp. 93–171). Academic Press. https://doi.org/10.1016/B978-0-12-407705-8.00002-1</w:t>
      </w:r>
    </w:p>
    <w:p>
      <w:pPr>
        <w:pStyle w:val="HangingIndent"/>
        <w:spacing w:lineRule="auto" w:line="480" w:before="0" w:after="0"/>
        <w:rPr>
          <w:lang w:val="en-US"/>
        </w:rPr>
      </w:pPr>
      <w:r>
        <w:rPr>
          <w:lang w:val="en-US"/>
        </w:rPr>
        <w:t xml:space="preserve">Clerc, M., Fenton, A., Babayan, S. A., &amp; Pedersen, A. B. (2019). Parasitic nematodes simultaneously suppress and benefit from coccidian coinfection in their natural mouse host. </w:t>
      </w:r>
      <w:r>
        <w:rPr>
          <w:i/>
          <w:lang w:val="en-US"/>
        </w:rPr>
        <w:t>Parasitology</w:t>
      </w:r>
      <w:r>
        <w:rPr>
          <w:lang w:val="en-US"/>
        </w:rPr>
        <w:t xml:space="preserve">, </w:t>
      </w:r>
      <w:r>
        <w:rPr>
          <w:i/>
          <w:lang w:val="en-US"/>
        </w:rPr>
        <w:t>146</w:t>
      </w:r>
      <w:r>
        <w:rPr>
          <w:lang w:val="en-US"/>
        </w:rPr>
        <w:t>(8), 1096–1106. https://doi.org/10.1017/S0031182019000192</w:t>
      </w:r>
    </w:p>
    <w:p>
      <w:pPr>
        <w:pStyle w:val="HangingIndent"/>
        <w:spacing w:lineRule="auto" w:line="480" w:before="0" w:after="0"/>
        <w:rPr/>
      </w:pPr>
      <w:r>
        <w:rPr>
          <w:lang w:val="en-US"/>
        </w:rPr>
        <w:t xml:space="preserve">Delignette-Muller, M. L., &amp; Dutang, C. (2015). fitdistrplus: An R Package for Fitting Distributions. </w:t>
      </w:r>
      <w:r>
        <w:rPr>
          <w:i/>
          <w:lang w:val="en-US"/>
        </w:rPr>
        <w:t>Journal of Statistical Software</w:t>
      </w:r>
      <w:r>
        <w:rPr>
          <w:lang w:val="en-US"/>
        </w:rPr>
        <w:t xml:space="preserve">, </w:t>
      </w:r>
      <w:r>
        <w:rPr>
          <w:i/>
          <w:lang w:val="en-US"/>
        </w:rPr>
        <w:t>64</w:t>
      </w:r>
      <w:r>
        <w:rPr>
          <w:lang w:val="en-US"/>
        </w:rPr>
        <w:t>(4), 1–34.</w:t>
      </w:r>
    </w:p>
    <w:p>
      <w:pPr>
        <w:pStyle w:val="HangingIndent"/>
        <w:spacing w:lineRule="auto" w:line="480" w:before="0" w:after="0"/>
        <w:rPr>
          <w:lang w:val="en-US"/>
        </w:rPr>
      </w:pPr>
      <w:r>
        <w:rPr>
          <w:lang w:val="en-US"/>
        </w:rPr>
        <w:t xml:space="preserve">Ďureje, Ľ., Macholán, M., Baird, S. J., &amp; Piálek, J. (2012). The mouse hybrid zone in Central Europe: From morphology to molecules. </w:t>
      </w:r>
      <w:r>
        <w:rPr>
          <w:i/>
          <w:lang w:val="en-US"/>
        </w:rPr>
        <w:t>Folia Zoologica</w:t>
      </w:r>
      <w:r>
        <w:rPr>
          <w:lang w:val="en-US"/>
        </w:rPr>
        <w:t xml:space="preserve">, </w:t>
      </w:r>
      <w:r>
        <w:rPr>
          <w:i/>
          <w:lang w:val="en-US"/>
        </w:rPr>
        <w:t>61</w:t>
      </w:r>
      <w:r>
        <w:rPr>
          <w:lang w:val="en-US"/>
        </w:rPr>
        <w:t>(3–4), 308–318.</w:t>
      </w:r>
    </w:p>
    <w:p>
      <w:pPr>
        <w:pStyle w:val="HangingIndent"/>
        <w:spacing w:lineRule="auto" w:line="480" w:before="0" w:after="0"/>
        <w:rPr>
          <w:lang w:val="en-US"/>
        </w:rPr>
      </w:pPr>
      <w:r>
        <w:rPr>
          <w:lang w:val="en-US"/>
        </w:rPr>
        <w:t xml:space="preserve">Ehret, T., Spork, S., Dieterich, C., Lucius, R., &amp; Heitlinger, E. (2017). Dual RNA-seq reveals no plastic transcriptional response of the coccidian parasite </w:t>
      </w:r>
      <w:r>
        <w:rPr>
          <w:i/>
          <w:lang w:val="en-US"/>
        </w:rPr>
        <w:t>Eimeria falciformis</w:t>
      </w:r>
      <w:r>
        <w:rPr>
          <w:lang w:val="en-US"/>
        </w:rPr>
        <w:t xml:space="preserve"> to host immune defenses. </w:t>
      </w:r>
      <w:r>
        <w:rPr>
          <w:i/>
          <w:lang w:val="en-US"/>
        </w:rPr>
        <w:t>BMC Genomics</w:t>
      </w:r>
      <w:r>
        <w:rPr>
          <w:lang w:val="en-US"/>
        </w:rPr>
        <w:t xml:space="preserve">, </w:t>
      </w:r>
      <w:r>
        <w:rPr>
          <w:i/>
          <w:lang w:val="en-US"/>
        </w:rPr>
        <w:t>18</w:t>
      </w:r>
      <w:r>
        <w:rPr>
          <w:lang w:val="en-US"/>
        </w:rPr>
        <w:t>(1), 686. https://doi.org/10.1186/s12864-017-4095-6</w:t>
      </w:r>
    </w:p>
    <w:p>
      <w:pPr>
        <w:pStyle w:val="HangingIndent"/>
        <w:spacing w:lineRule="auto" w:line="480" w:before="0" w:after="0"/>
        <w:rPr>
          <w:lang w:val="en-US"/>
        </w:rPr>
      </w:pPr>
      <w:r>
        <w:rPr>
          <w:b w:val="false"/>
          <w:i w:val="false"/>
          <w:caps w:val="false"/>
          <w:smallCaps w:val="false"/>
          <w:color w:val="333333"/>
          <w:spacing w:val="0"/>
          <w:sz w:val="24"/>
          <w:lang w:val="en-US"/>
        </w:rPr>
        <w:t>Floyd, R. M., Rogers, A. D., Lambshead, P. J. D., &amp; Smith, C. R. (2005). Nematode-specific PCR primers for the 18S small subunit rRNA gene. </w:t>
      </w:r>
      <w:r>
        <w:rPr>
          <w:b w:val="false"/>
          <w:i/>
          <w:color w:val="333333"/>
          <w:spacing w:val="0"/>
          <w:sz w:val="24"/>
          <w:lang w:val="en-US"/>
        </w:rPr>
        <w:t>Molecular Ecology Notes</w:t>
      </w:r>
      <w:r>
        <w:rPr>
          <w:b w:val="false"/>
          <w:i w:val="false"/>
          <w:caps w:val="false"/>
          <w:smallCaps w:val="false"/>
          <w:color w:val="333333"/>
          <w:spacing w:val="0"/>
          <w:sz w:val="24"/>
          <w:lang w:val="en-US"/>
        </w:rPr>
        <w:t>, </w:t>
      </w:r>
      <w:r>
        <w:rPr>
          <w:b w:val="false"/>
          <w:i/>
          <w:color w:val="333333"/>
          <w:spacing w:val="0"/>
          <w:sz w:val="24"/>
          <w:lang w:val="en-US"/>
        </w:rPr>
        <w:t>5</w:t>
      </w:r>
      <w:r>
        <w:rPr>
          <w:b w:val="false"/>
          <w:i w:val="false"/>
          <w:caps w:val="false"/>
          <w:smallCaps w:val="false"/>
          <w:color w:val="333333"/>
          <w:spacing w:val="0"/>
          <w:sz w:val="24"/>
          <w:lang w:val="en-US"/>
        </w:rPr>
        <w:t>(3), 611–612. doi: 10.1111/j.1471-8286.2005.01009.x</w:t>
      </w:r>
    </w:p>
    <w:p>
      <w:pPr>
        <w:pStyle w:val="HangingIndent"/>
        <w:spacing w:lineRule="auto" w:line="480" w:before="0" w:after="0"/>
        <w:rPr>
          <w:rFonts w:ascii="Arial" w:hAnsi="Arial"/>
          <w:b w:val="false"/>
          <w:b w:val="false"/>
          <w:bCs/>
          <w:i w:val="false"/>
          <w:i w:val="false"/>
          <w:caps w:val="false"/>
          <w:smallCaps w:val="false"/>
          <w:strike w:val="false"/>
          <w:dstrike w:val="false"/>
          <w:color w:val="auto"/>
          <w:spacing w:val="0"/>
          <w:sz w:val="24"/>
          <w:szCs w:val="24"/>
          <w:u w:val="none"/>
          <w:effect w:val="none"/>
          <w:lang w:val="en-US"/>
        </w:rPr>
      </w:pPr>
      <w:r>
        <w:rPr>
          <w:b w:val="false"/>
          <w:bCs/>
          <w:i w:val="false"/>
          <w:caps w:val="false"/>
          <w:smallCaps w:val="false"/>
          <w:strike w:val="false"/>
          <w:dstrike w:val="false"/>
          <w:color w:val="auto"/>
          <w:spacing w:val="0"/>
          <w:sz w:val="24"/>
          <w:szCs w:val="24"/>
          <w:u w:val="none"/>
          <w:effect w:val="none"/>
          <w:lang w:val="en-US"/>
        </w:rPr>
        <w:t>Fornoni J., Nuñez-Farfan J., Valverde P.L., &amp; Rausher M. (2004). Evolution of mixed strategies of plant defense allocation against natural enemies. Evolution. 58:1685–1695. doi:10.1554/03-510</w:t>
      </w:r>
    </w:p>
    <w:p>
      <w:pPr>
        <w:pStyle w:val="HangingIndent"/>
        <w:spacing w:lineRule="auto" w:line="480" w:before="0" w:after="0"/>
        <w:rPr>
          <w:lang w:val="en-US"/>
        </w:rPr>
      </w:pPr>
      <w:r>
        <w:rPr>
          <w:lang w:val="en-US"/>
        </w:rPr>
        <w:t xml:space="preserve">Graham, A. L., Allen, J. E., &amp; Read, A. F. (2005). Evolutionary causes and consequences of immunopathology. </w:t>
      </w:r>
      <w:r>
        <w:rPr>
          <w:i/>
          <w:lang w:val="en-US"/>
        </w:rPr>
        <w:t>Annual Review of Ecology, Evolution, and Systematics</w:t>
      </w:r>
      <w:r>
        <w:rPr>
          <w:lang w:val="en-US"/>
        </w:rPr>
        <w:t>, 373–397. https://doi.org/10.1146/annurev.ecolsys.36.102003.152622</w:t>
      </w:r>
    </w:p>
    <w:p>
      <w:pPr>
        <w:pStyle w:val="HangingIndent"/>
        <w:spacing w:lineRule="auto" w:line="480" w:before="0" w:after="0"/>
        <w:rPr>
          <w:lang w:val="en-US"/>
        </w:rPr>
      </w:pPr>
      <w:r>
        <w:rPr>
          <w:lang w:val="en-US"/>
        </w:rPr>
        <w:t xml:space="preserve">Gregorová, S., &amp; Forejt, J. (2000). PWD/Ph and PWK/Ph inbred mouse strains of </w:t>
      </w:r>
      <w:r>
        <w:rPr>
          <w:i/>
          <w:lang w:val="en-US"/>
        </w:rPr>
        <w:t>Mus m. Musculus</w:t>
      </w:r>
      <w:r>
        <w:rPr>
          <w:lang w:val="en-US"/>
        </w:rPr>
        <w:t xml:space="preserve"> subspecies-a valuable resource of phenotypic variations and genomic polymorphisms. </w:t>
      </w:r>
      <w:r>
        <w:rPr>
          <w:i/>
          <w:lang w:val="en-US"/>
        </w:rPr>
        <w:t>Folia Biologica</w:t>
      </w:r>
      <w:r>
        <w:rPr>
          <w:lang w:val="en-US"/>
        </w:rPr>
        <w:t xml:space="preserve">, </w:t>
      </w:r>
      <w:r>
        <w:rPr>
          <w:i/>
          <w:lang w:val="en-US"/>
        </w:rPr>
        <w:t>46</w:t>
      </w:r>
      <w:r>
        <w:rPr>
          <w:lang w:val="en-US"/>
        </w:rPr>
        <w:t>(1), 31–41.</w:t>
      </w:r>
    </w:p>
    <w:p>
      <w:pPr>
        <w:pStyle w:val="HangingIndent"/>
        <w:spacing w:lineRule="auto" w:line="480" w:before="0" w:after="0"/>
        <w:rPr>
          <w:lang w:val="en-US"/>
        </w:rPr>
      </w:pPr>
      <w:r>
        <w:rPr>
          <w:lang w:val="en-US"/>
        </w:rPr>
        <w:t xml:space="preserve">Haberkorn, A. (1970). Die Entwicklung von </w:t>
      </w:r>
      <w:r>
        <w:rPr>
          <w:i/>
          <w:lang w:val="en-US"/>
        </w:rPr>
        <w:t>Eimeria falciformis</w:t>
      </w:r>
      <w:r>
        <w:rPr>
          <w:lang w:val="en-US"/>
        </w:rPr>
        <w:t xml:space="preserve"> (Eimer 1870) in der weißen Maus (</w:t>
      </w:r>
      <w:r>
        <w:rPr>
          <w:i/>
          <w:lang w:val="en-US"/>
        </w:rPr>
        <w:t>Mus musculus</w:t>
      </w:r>
      <w:r>
        <w:rPr>
          <w:lang w:val="en-US"/>
        </w:rPr>
        <w:t xml:space="preserve">). </w:t>
      </w:r>
      <w:r>
        <w:rPr>
          <w:i/>
          <w:lang w:val="en-US"/>
        </w:rPr>
        <w:t>Zeitschrift für Parasitenkunde</w:t>
      </w:r>
      <w:r>
        <w:rPr>
          <w:lang w:val="en-US"/>
        </w:rPr>
        <w:t xml:space="preserve">, </w:t>
      </w:r>
      <w:r>
        <w:rPr>
          <w:i/>
          <w:lang w:val="en-US"/>
        </w:rPr>
        <w:t>34</w:t>
      </w:r>
      <w:r>
        <w:rPr>
          <w:lang w:val="en-US"/>
        </w:rPr>
        <w:t>(1), 49–67. https://doi.org/10.1007/BF00629179</w:t>
      </w:r>
    </w:p>
    <w:p>
      <w:pPr>
        <w:pStyle w:val="HangingIndent"/>
        <w:spacing w:lineRule="auto" w:line="480" w:before="0" w:after="0"/>
        <w:rPr/>
      </w:pPr>
      <w:r>
        <w:rPr>
          <w:b w:val="false"/>
          <w:bCs/>
          <w:i w:val="false"/>
          <w:caps w:val="false"/>
          <w:smallCaps w:val="false"/>
          <w:strike w:val="false"/>
          <w:dstrike w:val="false"/>
          <w:color w:val="auto"/>
          <w:spacing w:val="0"/>
          <w:sz w:val="24"/>
          <w:szCs w:val="24"/>
          <w:u w:val="none"/>
          <w:effect w:val="none"/>
          <w:lang w:val="en-US"/>
        </w:rPr>
        <w:t xml:space="preserve">Howick, V. M., &amp; Lazzaro, B. P. (2017). The genetic architecture of defence as resistance to and tolerance of bacterial infection in </w:t>
      </w:r>
      <w:r>
        <w:rPr>
          <w:b w:val="false"/>
          <w:bCs/>
          <w:i/>
          <w:iCs/>
          <w:caps w:val="false"/>
          <w:smallCaps w:val="false"/>
          <w:strike w:val="false"/>
          <w:dstrike w:val="false"/>
          <w:color w:val="auto"/>
          <w:spacing w:val="0"/>
          <w:sz w:val="24"/>
          <w:szCs w:val="24"/>
          <w:u w:val="none"/>
          <w:effect w:val="none"/>
          <w:lang w:val="en-US"/>
        </w:rPr>
        <w:t>Drosophila melanogaster</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Molecular 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26</w:t>
      </w:r>
      <w:r>
        <w:rPr>
          <w:b w:val="false"/>
          <w:bCs/>
          <w:i w:val="false"/>
          <w:caps w:val="false"/>
          <w:smallCaps w:val="false"/>
          <w:strike w:val="false"/>
          <w:dstrike w:val="false"/>
          <w:color w:val="auto"/>
          <w:spacing w:val="0"/>
          <w:sz w:val="24"/>
          <w:szCs w:val="24"/>
          <w:u w:val="none"/>
          <w:effect w:val="none"/>
          <w:lang w:val="en-US"/>
        </w:rPr>
        <w:t>(6), 1533–1546. doi: 10.1111/mec.14017</w:t>
      </w:r>
    </w:p>
    <w:p>
      <w:pPr>
        <w:pStyle w:val="HangingIndent"/>
        <w:spacing w:lineRule="auto" w:line="480" w:before="0" w:after="0"/>
        <w:rPr>
          <w:lang w:val="en-US"/>
        </w:rPr>
      </w:pPr>
      <w:r>
        <w:rPr>
          <w:lang w:val="en-US"/>
        </w:rPr>
        <w:t xml:space="preserve">Jarquín-Díaz, V. H., Balard, A., Jost, J., Kraft, J., Dikmen, M. N., Kvičerová, J., &amp; Heitlinger, E. (2019). Detection and quantification of house mouse </w:t>
      </w:r>
      <w:r>
        <w:rPr>
          <w:i/>
          <w:lang w:val="en-US"/>
        </w:rPr>
        <w:t>Eimeria</w:t>
      </w:r>
      <w:r>
        <w:rPr>
          <w:lang w:val="en-US"/>
        </w:rPr>
        <w:t xml:space="preserve"> at the species level – Challenges and solutions for the assessment of coccidia in wildlife. </w:t>
      </w:r>
      <w:r>
        <w:rPr>
          <w:i/>
          <w:lang w:val="en-US"/>
        </w:rPr>
        <w:t>International Journal for Parasitology: Parasites and Wildlife</w:t>
      </w:r>
      <w:r>
        <w:rPr>
          <w:lang w:val="en-US"/>
        </w:rPr>
        <w:t xml:space="preserve">, </w:t>
      </w:r>
      <w:r>
        <w:rPr>
          <w:i/>
          <w:lang w:val="en-US"/>
        </w:rPr>
        <w:t>10</w:t>
      </w:r>
      <w:r>
        <w:rPr>
          <w:lang w:val="en-US"/>
        </w:rPr>
        <w:t xml:space="preserve">, 29–40. https://doi.org/10.1016/j.ijppaw.2019.07.004 </w:t>
      </w:r>
    </w:p>
    <w:p>
      <w:pPr>
        <w:pStyle w:val="HangingIndent"/>
        <w:spacing w:lineRule="auto" w:line="480" w:before="0" w:after="0"/>
        <w:rPr/>
      </w:pPr>
      <w:r>
        <w:rPr>
          <w:rStyle w:val="Emphasis"/>
          <w:b w:val="false"/>
          <w:bCs/>
          <w:i w:val="false"/>
          <w:caps w:val="false"/>
          <w:smallCaps w:val="false"/>
          <w:strike w:val="false"/>
          <w:dstrike w:val="false"/>
          <w:color w:val="auto"/>
          <w:spacing w:val="0"/>
          <w:sz w:val="24"/>
          <w:szCs w:val="24"/>
          <w:u w:val="none"/>
          <w:effect w:val="none"/>
          <w:lang w:val="en-US"/>
        </w:rPr>
        <w:t>Klemme, I., &amp; Karvonen, A. (2016). Vertebrate defense against parasites: Interactions between avoidance, resistance, and tolerance. </w:t>
      </w:r>
      <w:r>
        <w:rPr>
          <w:rStyle w:val="Emphasis"/>
          <w:b w:val="false"/>
          <w:bCs/>
          <w:i/>
          <w:caps w:val="false"/>
          <w:smallCaps w:val="false"/>
          <w:strike w:val="false"/>
          <w:dstrike w:val="false"/>
          <w:color w:val="auto"/>
          <w:spacing w:val="0"/>
          <w:sz w:val="24"/>
          <w:szCs w:val="24"/>
          <w:u w:val="none"/>
          <w:effect w:val="none"/>
          <w:lang w:val="en-US"/>
        </w:rPr>
        <w:t>Ecology and Evolution</w:t>
      </w:r>
      <w:r>
        <w:rPr>
          <w:rStyle w:val="Emphasis"/>
          <w:b w:val="false"/>
          <w:bCs/>
          <w:i w:val="false"/>
          <w:caps w:val="false"/>
          <w:smallCaps w:val="false"/>
          <w:strike w:val="false"/>
          <w:dstrike w:val="false"/>
          <w:color w:val="auto"/>
          <w:spacing w:val="0"/>
          <w:sz w:val="24"/>
          <w:szCs w:val="24"/>
          <w:u w:val="none"/>
          <w:effect w:val="none"/>
          <w:lang w:val="en-US"/>
        </w:rPr>
        <w:t>, </w:t>
      </w:r>
      <w:r>
        <w:rPr>
          <w:rStyle w:val="Emphasis"/>
          <w:b w:val="false"/>
          <w:bCs/>
          <w:i/>
          <w:caps w:val="false"/>
          <w:smallCaps w:val="false"/>
          <w:strike w:val="false"/>
          <w:dstrike w:val="false"/>
          <w:color w:val="auto"/>
          <w:spacing w:val="0"/>
          <w:sz w:val="24"/>
          <w:szCs w:val="24"/>
          <w:u w:val="none"/>
          <w:effect w:val="none"/>
          <w:lang w:val="en-US"/>
        </w:rPr>
        <w:t>7</w:t>
      </w:r>
      <w:r>
        <w:rPr>
          <w:rStyle w:val="Emphasis"/>
          <w:b w:val="false"/>
          <w:bCs/>
          <w:i w:val="false"/>
          <w:caps w:val="false"/>
          <w:smallCaps w:val="false"/>
          <w:strike w:val="false"/>
          <w:dstrike w:val="false"/>
          <w:color w:val="auto"/>
          <w:spacing w:val="0"/>
          <w:sz w:val="24"/>
          <w:szCs w:val="24"/>
          <w:u w:val="none"/>
          <w:effect w:val="none"/>
          <w:lang w:val="en-US"/>
        </w:rPr>
        <w:t>(2), 561–571. doi: 10.1002/ece3.2645</w:t>
      </w:r>
    </w:p>
    <w:p>
      <w:pPr>
        <w:pStyle w:val="HangingIndent"/>
        <w:spacing w:lineRule="auto" w:line="480" w:before="0" w:after="0"/>
        <w:rPr/>
      </w:pPr>
      <w:hyperlink r:id="rId10">
        <w:r>
          <w:rPr>
            <w:rStyle w:val="InternetLink"/>
            <w:b w:val="false"/>
            <w:bCs/>
            <w:i w:val="false"/>
            <w:iCs/>
            <w:caps w:val="false"/>
            <w:smallCaps w:val="false"/>
            <w:strike w:val="false"/>
            <w:dstrike w:val="false"/>
            <w:color w:val="000000"/>
            <w:spacing w:val="0"/>
            <w:sz w:val="24"/>
            <w:szCs w:val="24"/>
            <w:u w:val="none"/>
            <w:effect w:val="none"/>
            <w:lang w:val="en-US"/>
          </w:rPr>
          <w:t xml:space="preserve">Kutzer, M. A. M., &amp; Armitage, S. A. O. (2016). Maximising fitness in the face of parasites: A review of host tolerance. </w:t>
        </w:r>
      </w:hyperlink>
      <w:hyperlink r:id="rId11">
        <w:r>
          <w:rPr>
            <w:rStyle w:val="InternetLink"/>
            <w:b w:val="false"/>
            <w:bCs/>
            <w:i/>
            <w:iCs/>
            <w:caps w:val="false"/>
            <w:smallCaps w:val="false"/>
            <w:strike w:val="false"/>
            <w:dstrike w:val="false"/>
            <w:color w:val="000000"/>
            <w:spacing w:val="0"/>
            <w:sz w:val="24"/>
            <w:szCs w:val="24"/>
            <w:u w:val="none"/>
            <w:effect w:val="none"/>
            <w:lang w:val="en-US"/>
          </w:rPr>
          <w:t>Zoology</w:t>
        </w:r>
      </w:hyperlink>
      <w:hyperlink r:id="rId12">
        <w:r>
          <w:rPr>
            <w:rStyle w:val="InternetLink"/>
            <w:b w:val="false"/>
            <w:bCs/>
            <w:i w:val="false"/>
            <w:iCs/>
            <w:caps w:val="false"/>
            <w:smallCaps w:val="false"/>
            <w:strike w:val="false"/>
            <w:dstrike w:val="false"/>
            <w:color w:val="000000"/>
            <w:spacing w:val="0"/>
            <w:sz w:val="24"/>
            <w:szCs w:val="24"/>
            <w:u w:val="none"/>
            <w:effect w:val="none"/>
            <w:lang w:val="en-US"/>
          </w:rPr>
          <w:t xml:space="preserve">, </w:t>
        </w:r>
      </w:hyperlink>
      <w:hyperlink r:id="rId13">
        <w:r>
          <w:rPr>
            <w:rStyle w:val="InternetLink"/>
            <w:b w:val="false"/>
            <w:bCs/>
            <w:i/>
            <w:iCs/>
            <w:caps w:val="false"/>
            <w:smallCaps w:val="false"/>
            <w:strike w:val="false"/>
            <w:dstrike w:val="false"/>
            <w:color w:val="000000"/>
            <w:spacing w:val="0"/>
            <w:sz w:val="24"/>
            <w:szCs w:val="24"/>
            <w:u w:val="none"/>
            <w:effect w:val="none"/>
            <w:lang w:val="en-US"/>
          </w:rPr>
          <w:t>119</w:t>
        </w:r>
      </w:hyperlink>
      <w:r>
        <w:rPr>
          <w:rStyle w:val="InternetLink"/>
          <w:b w:val="false"/>
          <w:bCs/>
          <w:i w:val="false"/>
          <w:iCs/>
          <w:caps w:val="false"/>
          <w:smallCaps w:val="false"/>
          <w:strike w:val="false"/>
          <w:dstrike w:val="false"/>
          <w:color w:val="000000"/>
          <w:spacing w:val="0"/>
          <w:sz w:val="24"/>
          <w:szCs w:val="24"/>
          <w:u w:val="none"/>
          <w:effect w:val="none"/>
          <w:lang w:val="en-US"/>
        </w:rPr>
        <w:t>(4), 281–289. https://doi.org/10.1016/j.zool.2016.05.011</w:t>
      </w:r>
    </w:p>
    <w:p>
      <w:pPr>
        <w:pStyle w:val="HangingIndent"/>
        <w:spacing w:lineRule="auto" w:line="480" w:before="0" w:after="0"/>
        <w:rPr>
          <w:rFonts w:ascii="Arial" w:hAnsi="Arial"/>
          <w:b w:val="false"/>
          <w:b w:val="false"/>
          <w:i w:val="false"/>
          <w:i w:val="false"/>
          <w:sz w:val="24"/>
          <w:szCs w:val="24"/>
          <w:lang w:val="en-US"/>
        </w:rPr>
      </w:pPr>
      <w:r>
        <w:rPr>
          <w:b w:val="false"/>
          <w:i w:val="false"/>
          <w:sz w:val="24"/>
          <w:szCs w:val="24"/>
          <w:lang w:val="en-US"/>
        </w:rPr>
        <w:t>Lenth, R. (2019). emmeans: Estimated Marginal Means, aka Least-Squares Means, R package version 1.4.3.01, https://CRAN.R-project.org/package=emmeans</w:t>
      </w:r>
    </w:p>
    <w:p>
      <w:pPr>
        <w:pStyle w:val="HangingIndent"/>
        <w:spacing w:lineRule="auto" w:line="480" w:before="0" w:after="0"/>
        <w:rPr>
          <w:lang w:val="en-US"/>
        </w:rPr>
      </w:pPr>
      <w:r>
        <w:rPr>
          <w:lang w:val="en-US"/>
        </w:rPr>
        <w:t xml:space="preserve">Little, T. J., Shuker, D. M., Colegrave, N., Day, T., &amp; Graham, A. L. (2010). The coevolution of virulence: Tolerance in perspective. </w:t>
      </w:r>
      <w:r>
        <w:rPr>
          <w:i/>
          <w:lang w:val="en-US"/>
        </w:rPr>
        <w:t>PLOS Pathogens</w:t>
      </w:r>
      <w:r>
        <w:rPr>
          <w:lang w:val="en-US"/>
        </w:rPr>
        <w:t xml:space="preserve">, </w:t>
      </w:r>
      <w:r>
        <w:rPr>
          <w:i/>
          <w:lang w:val="en-US"/>
        </w:rPr>
        <w:t>6</w:t>
      </w:r>
      <w:r>
        <w:rPr>
          <w:lang w:val="en-US"/>
        </w:rPr>
        <w:t>(9), e1001006. https://doi.org/10.1371/journal.ppat.1001006</w:t>
      </w:r>
    </w:p>
    <w:p>
      <w:pPr>
        <w:pStyle w:val="HangingIndent"/>
        <w:spacing w:lineRule="auto" w:line="480" w:before="0" w:after="0"/>
        <w:jc w:val="left"/>
        <w:rPr/>
      </w:pPr>
      <w:r>
        <w:rPr>
          <w:color w:val="00000A"/>
          <w:u w:val="none"/>
          <w:lang w:val="en-US"/>
        </w:rPr>
        <w:t>Macholán M., Baird S.J.E.,</w:t>
      </w:r>
      <w:r>
        <w:rPr>
          <w:color w:val="00000A"/>
          <w:u w:val="none"/>
          <w:lang w:val="en-US" w:eastAsia="en-US"/>
        </w:rPr>
        <w:t xml:space="preserve"> Fornuskova A.,</w:t>
      </w:r>
      <w:r>
        <w:rPr>
          <w:color w:val="00000A"/>
          <w:u w:val="none"/>
          <w:lang w:val="en-US"/>
        </w:rPr>
        <w:t xml:space="preserve"> Martincová I., Rubík, P., Ďureje Ľ., Heitlinger E., Piálek J. 2019. Widespread introgression of the </w:t>
      </w:r>
      <w:r>
        <w:rPr>
          <w:i/>
          <w:color w:val="00000A"/>
          <w:u w:val="none"/>
          <w:lang w:val="en-US"/>
        </w:rPr>
        <w:t>Mus musculus musculus</w:t>
      </w:r>
      <w:r>
        <w:rPr>
          <w:color w:val="00000A"/>
          <w:u w:val="none"/>
          <w:lang w:val="en-US"/>
        </w:rPr>
        <w:t xml:space="preserve"> Y chromosome in Central Europe. </w:t>
      </w:r>
      <w:bookmarkStart w:id="11" w:name="_GoBack"/>
      <w:r>
        <w:rPr>
          <w:i/>
          <w:color w:val="00000A"/>
          <w:u w:val="none"/>
          <w:lang w:val="en-US"/>
        </w:rPr>
        <w:t>BioRxiv</w:t>
      </w:r>
      <w:bookmarkEnd w:id="11"/>
      <w:r>
        <w:rPr>
          <w:color w:val="00000A"/>
          <w:u w:val="none"/>
          <w:lang w:val="en-US"/>
        </w:rPr>
        <w:t xml:space="preserve">.  </w:t>
      </w:r>
      <w:r>
        <w:rPr>
          <w:rStyle w:val="InternetLink"/>
          <w:color w:val="00000A"/>
          <w:u w:val="none"/>
          <w:lang w:val="en-US"/>
        </w:rPr>
        <w:t>http://dx.doi.org/10.1101/2019.12.23.887471</w:t>
      </w:r>
    </w:p>
    <w:p>
      <w:pPr>
        <w:pStyle w:val="HangingIndent"/>
        <w:spacing w:lineRule="auto" w:line="480" w:before="0" w:after="0"/>
        <w:rPr>
          <w:lang w:val="en-US"/>
        </w:rPr>
      </w:pPr>
      <w:r>
        <w:rPr>
          <w:lang w:val="en-US"/>
        </w:rPr>
        <w:t xml:space="preserve">Martincová, I., Ďureje, Ľ., Kreisinger, J., Macholán, M., &amp; Piálek, J. (2019). Phenotypic effects of the Y chromosome are variable and structured in hybrids among house mouse recombinant lines. </w:t>
      </w:r>
      <w:r>
        <w:rPr>
          <w:i/>
          <w:lang w:val="en-US"/>
        </w:rPr>
        <w:t>Ecology and Evolution</w:t>
      </w:r>
      <w:r>
        <w:rPr>
          <w:lang w:val="en-US"/>
        </w:rPr>
        <w:t xml:space="preserve">, </w:t>
      </w:r>
      <w:r>
        <w:rPr>
          <w:i/>
          <w:lang w:val="en-US"/>
        </w:rPr>
        <w:t>9</w:t>
      </w:r>
      <w:r>
        <w:rPr>
          <w:lang w:val="en-US"/>
        </w:rPr>
        <w:t>(10), 6124–6137. https://doi.org/10.1002/ece3.5196</w:t>
      </w:r>
    </w:p>
    <w:p>
      <w:pPr>
        <w:pStyle w:val="HangingIndent"/>
        <w:spacing w:lineRule="auto" w:line="480" w:before="0" w:after="0"/>
        <w:rPr>
          <w:lang w:val="en-US"/>
        </w:rPr>
      </w:pPr>
      <w:r>
        <w:rPr>
          <w:lang w:val="en-US"/>
        </w:rPr>
        <w:t xml:space="preserve">Medzhitov, R., Schneider, D. S., &amp; Soares, M. P. (2012). Disease tolerance as a defense strategy. </w:t>
      </w:r>
      <w:r>
        <w:rPr>
          <w:i/>
          <w:lang w:val="en-US"/>
        </w:rPr>
        <w:t>Science</w:t>
      </w:r>
      <w:r>
        <w:rPr>
          <w:lang w:val="en-US"/>
        </w:rPr>
        <w:t xml:space="preserve">, </w:t>
      </w:r>
      <w:r>
        <w:rPr>
          <w:i/>
          <w:lang w:val="en-US"/>
        </w:rPr>
        <w:t>335</w:t>
      </w:r>
      <w:r>
        <w:rPr>
          <w:lang w:val="en-US"/>
        </w:rPr>
        <w:t>(6071), 936–941. https://doi.org/10.1126/science.1214935</w:t>
      </w:r>
    </w:p>
    <w:p>
      <w:pPr>
        <w:pStyle w:val="HangingIndent"/>
        <w:spacing w:lineRule="auto" w:line="480" w:before="0" w:after="0"/>
        <w:rPr>
          <w:lang w:val="en-US"/>
        </w:rPr>
      </w:pPr>
      <w:r>
        <w:rPr>
          <w:b w:val="false"/>
          <w:bCs/>
          <w:i w:val="false"/>
          <w:caps w:val="false"/>
          <w:smallCaps w:val="false"/>
          <w:strike w:val="false"/>
          <w:dstrike w:val="false"/>
          <w:color w:val="auto"/>
          <w:spacing w:val="0"/>
          <w:sz w:val="24"/>
          <w:szCs w:val="24"/>
          <w:u w:val="none"/>
          <w:effect w:val="none"/>
          <w:lang w:val="en-US"/>
        </w:rPr>
        <w:t>Mesa, J. M., Scholes, D. R., Juvik, J. A., &amp; Paige, K. N. (2017). Molecular constraints on resistance-tolerance trade-offs. </w:t>
      </w:r>
      <w:r>
        <w:rPr>
          <w:b w:val="false"/>
          <w:bCs/>
          <w:i/>
          <w:caps w:val="false"/>
          <w:smallCaps w:val="false"/>
          <w:strike w:val="false"/>
          <w:dstrike w:val="false"/>
          <w:color w:val="auto"/>
          <w:spacing w:val="0"/>
          <w:sz w:val="24"/>
          <w:szCs w:val="24"/>
          <w:u w:val="none"/>
          <w:effect w:val="none"/>
          <w:lang w:val="en-US"/>
        </w:rPr>
        <w:t>Ecology</w:t>
      </w:r>
      <w:r>
        <w:rPr>
          <w:b w:val="false"/>
          <w:bCs/>
          <w:i w:val="false"/>
          <w:caps w:val="false"/>
          <w:smallCaps w:val="false"/>
          <w:strike w:val="false"/>
          <w:dstrike w:val="false"/>
          <w:color w:val="auto"/>
          <w:spacing w:val="0"/>
          <w:sz w:val="24"/>
          <w:szCs w:val="24"/>
          <w:u w:val="none"/>
          <w:effect w:val="none"/>
          <w:lang w:val="en-US"/>
        </w:rPr>
        <w:t>, </w:t>
      </w:r>
      <w:r>
        <w:rPr>
          <w:b w:val="false"/>
          <w:bCs/>
          <w:i/>
          <w:caps w:val="false"/>
          <w:smallCaps w:val="false"/>
          <w:strike w:val="false"/>
          <w:dstrike w:val="false"/>
          <w:color w:val="auto"/>
          <w:spacing w:val="0"/>
          <w:sz w:val="24"/>
          <w:szCs w:val="24"/>
          <w:u w:val="none"/>
          <w:effect w:val="none"/>
          <w:lang w:val="en-US"/>
        </w:rPr>
        <w:t>98</w:t>
      </w:r>
      <w:r>
        <w:rPr>
          <w:b w:val="false"/>
          <w:bCs/>
          <w:i w:val="false"/>
          <w:caps w:val="false"/>
          <w:smallCaps w:val="false"/>
          <w:strike w:val="false"/>
          <w:dstrike w:val="false"/>
          <w:color w:val="auto"/>
          <w:spacing w:val="0"/>
          <w:sz w:val="24"/>
          <w:szCs w:val="24"/>
          <w:u w:val="none"/>
          <w:effect w:val="none"/>
          <w:lang w:val="en-US"/>
        </w:rPr>
        <w:t>(10), 2528–2537. doi: 10.1002/ecy.1948</w:t>
      </w:r>
    </w:p>
    <w:p>
      <w:pPr>
        <w:pStyle w:val="HangingIndent"/>
        <w:spacing w:lineRule="auto" w:line="480" w:before="0" w:after="0"/>
        <w:rPr>
          <w:lang w:val="en-US"/>
        </w:rPr>
      </w:pPr>
      <w:r>
        <w:rPr>
          <w:lang w:val="en-US"/>
        </w:rPr>
        <w:t xml:space="preserve">Miller, M. R., White, A., &amp; Boots, M. (2005). The evolution of host resistance: Tolerance and control as distinct strategies. </w:t>
      </w:r>
      <w:r>
        <w:rPr>
          <w:i/>
          <w:lang w:val="en-US"/>
        </w:rPr>
        <w:t>Journal of Theoretical Biology</w:t>
      </w:r>
      <w:r>
        <w:rPr>
          <w:lang w:val="en-US"/>
        </w:rPr>
        <w:t xml:space="preserve">, </w:t>
      </w:r>
      <w:r>
        <w:rPr>
          <w:i/>
          <w:lang w:val="en-US"/>
        </w:rPr>
        <w:t>236</w:t>
      </w:r>
      <w:r>
        <w:rPr>
          <w:lang w:val="en-US"/>
        </w:rPr>
        <w:t>(2), 198–207. https://doi.org/10.1016/j.jtbi.2005.03.005</w:t>
      </w:r>
    </w:p>
    <w:p>
      <w:pPr>
        <w:pStyle w:val="HangingIndent"/>
        <w:spacing w:lineRule="auto" w:line="480" w:before="0" w:after="0"/>
        <w:rPr>
          <w:lang w:val="en-US"/>
        </w:rPr>
      </w:pPr>
      <w:r>
        <w:rPr>
          <w:lang w:val="en-US"/>
        </w:rPr>
        <w:t xml:space="preserve">Piálek, J., Vyskocilová, M., Bímová, B., Havelková, D., Piálková, J., Dufková, P., Bencová, V., Dureje, L., Albrecht, T., Hauffe, H. C., Macholán, M., Munclinger, P., Storchová, R., Zajícová, A., Holán, V., Gregorová, S., &amp; Forejt, J. (2008). Development of unique house mouse resources suitable for evolutionary studies of speciation. </w:t>
      </w:r>
      <w:r>
        <w:rPr>
          <w:i/>
          <w:lang w:val="en-US"/>
        </w:rPr>
        <w:t>The Journal of Heredity</w:t>
      </w:r>
      <w:r>
        <w:rPr>
          <w:lang w:val="en-US"/>
        </w:rPr>
        <w:t xml:space="preserve">, </w:t>
      </w:r>
      <w:r>
        <w:rPr>
          <w:i/>
          <w:lang w:val="en-US"/>
        </w:rPr>
        <w:t>99</w:t>
      </w:r>
      <w:r>
        <w:rPr>
          <w:lang w:val="en-US"/>
        </w:rPr>
        <w:t>(1), 34–44. https://doi.org/10.1093/jhered/esm083</w:t>
      </w:r>
    </w:p>
    <w:p>
      <w:pPr>
        <w:pStyle w:val="HangingIndent"/>
        <w:spacing w:lineRule="auto" w:line="480" w:before="0" w:after="0"/>
        <w:rPr>
          <w:lang w:val="en-US"/>
        </w:rPr>
      </w:pPr>
      <w:r>
        <w:rPr>
          <w:lang w:val="en-US"/>
        </w:rPr>
        <w:t xml:space="preserve">R Development Core Team. (2018). </w:t>
      </w:r>
      <w:r>
        <w:rPr>
          <w:i/>
          <w:lang w:val="en-US"/>
        </w:rPr>
        <w:t>R: A language and environment for statistical computing. R Foundation for Statistical Computing, Vienna, Austria</w:t>
      </w:r>
      <w:r>
        <w:rPr>
          <w:lang w:val="en-US"/>
        </w:rPr>
        <w:t>. http://www.R-project.org</w:t>
      </w:r>
    </w:p>
    <w:p>
      <w:pPr>
        <w:pStyle w:val="HangingIndent"/>
        <w:spacing w:lineRule="auto" w:line="480" w:before="0" w:after="0"/>
        <w:rPr>
          <w:lang w:val="en-US"/>
        </w:rPr>
      </w:pPr>
      <w:r>
        <w:rPr>
          <w:lang w:val="en-US"/>
        </w:rPr>
        <w:t xml:space="preserve">Råberg, L., Sim, D., &amp; Read, A. F. (2007). Disentangling genetic variation for resistance and tolerance to infectious diseases in animals. </w:t>
      </w:r>
      <w:r>
        <w:rPr>
          <w:i/>
          <w:lang w:val="en-US"/>
        </w:rPr>
        <w:t>Science</w:t>
      </w:r>
      <w:r>
        <w:rPr>
          <w:lang w:val="en-US"/>
        </w:rPr>
        <w:t xml:space="preserve">, </w:t>
      </w:r>
      <w:r>
        <w:rPr>
          <w:i/>
          <w:lang w:val="en-US"/>
        </w:rPr>
        <w:t>318</w:t>
      </w:r>
      <w:r>
        <w:rPr>
          <w:lang w:val="en-US"/>
        </w:rPr>
        <w:t>(5851), 812–814. https://doi.org/10.1126/science.1148526</w:t>
      </w:r>
    </w:p>
    <w:p>
      <w:pPr>
        <w:pStyle w:val="HangingIndent"/>
        <w:spacing w:lineRule="auto" w:line="480" w:before="0" w:after="0"/>
        <w:rPr>
          <w:lang w:val="en-US"/>
        </w:rPr>
      </w:pPr>
      <w:r>
        <w:rPr>
          <w:lang w:val="en-US"/>
        </w:rPr>
        <w:t xml:space="preserve">Råberg, L., Graham, A. L., &amp; Read, A. F. (2009). Decomposing health: Tolerance and resistance to parasites in animals. </w:t>
      </w:r>
      <w:r>
        <w:rPr>
          <w:i/>
          <w:lang w:val="en-US"/>
        </w:rPr>
        <w:t>Philosophical Transactions of the Royal Society B: Biological Sciences</w:t>
      </w:r>
      <w:r>
        <w:rPr>
          <w:lang w:val="en-US"/>
        </w:rPr>
        <w:t xml:space="preserve">, </w:t>
      </w:r>
      <w:r>
        <w:rPr>
          <w:i/>
          <w:lang w:val="en-US"/>
        </w:rPr>
        <w:t>364</w:t>
      </w:r>
      <w:r>
        <w:rPr>
          <w:lang w:val="en-US"/>
        </w:rPr>
        <w:t>(1513), 37–49. https://doi.org/10.1098/rstb.2008.0184</w:t>
      </w:r>
    </w:p>
    <w:p>
      <w:pPr>
        <w:pStyle w:val="HangingIndent"/>
        <w:spacing w:lineRule="auto" w:line="480" w:before="0" w:after="0"/>
        <w:rPr>
          <w:lang w:val="en-US"/>
        </w:rPr>
      </w:pPr>
      <w:r>
        <w:rPr>
          <w:b w:val="false"/>
          <w:i w:val="false"/>
          <w:caps w:val="false"/>
          <w:smallCaps w:val="false"/>
          <w:color w:val="auto"/>
          <w:spacing w:val="0"/>
          <w:sz w:val="24"/>
          <w:lang w:val="en-US"/>
        </w:rPr>
        <w:t>Restif, O., &amp; Koella, J. C. (2004). Concurrent evolution of resistance and tolerance to pathogens. </w:t>
      </w:r>
      <w:r>
        <w:rPr>
          <w:b w:val="false"/>
          <w:i/>
          <w:color w:val="auto"/>
          <w:spacing w:val="0"/>
          <w:sz w:val="24"/>
          <w:lang w:val="en-US"/>
        </w:rPr>
        <w:t>The American Naturalist</w:t>
      </w:r>
      <w:r>
        <w:rPr>
          <w:b w:val="false"/>
          <w:i w:val="false"/>
          <w:caps w:val="false"/>
          <w:smallCaps w:val="false"/>
          <w:color w:val="auto"/>
          <w:spacing w:val="0"/>
          <w:sz w:val="24"/>
          <w:lang w:val="en-US"/>
        </w:rPr>
        <w:t>, </w:t>
      </w:r>
      <w:r>
        <w:rPr>
          <w:b w:val="false"/>
          <w:i/>
          <w:color w:val="auto"/>
          <w:spacing w:val="0"/>
          <w:sz w:val="24"/>
          <w:lang w:val="en-US"/>
        </w:rPr>
        <w:t>164</w:t>
      </w:r>
      <w:r>
        <w:rPr>
          <w:b w:val="false"/>
          <w:i w:val="false"/>
          <w:caps w:val="false"/>
          <w:smallCaps w:val="false"/>
          <w:color w:val="auto"/>
          <w:spacing w:val="0"/>
          <w:sz w:val="24"/>
          <w:lang w:val="en-US"/>
        </w:rPr>
        <w:t>(4). doi: 10.1086/423713</w:t>
      </w:r>
    </w:p>
    <w:p>
      <w:pPr>
        <w:pStyle w:val="HangingIndent"/>
        <w:spacing w:lineRule="auto" w:line="480" w:before="0" w:after="0"/>
        <w:rPr>
          <w:lang w:val="en-US"/>
        </w:rPr>
      </w:pPr>
      <w:r>
        <w:rPr>
          <w:color w:val="auto"/>
          <w:lang w:val="en-US"/>
        </w:rPr>
        <w:t xml:space="preserve">Rose, M. E., Hesketh, P., &amp; Wakelin, D. (1992). Immune control of </w:t>
      </w:r>
      <w:r>
        <w:rPr>
          <w:lang w:val="en-US"/>
        </w:rPr>
        <w:t xml:space="preserve">murine coccidiosis: CD4+ and CD8+ T lymphocytes contribute differentially in resistance to primary and secondary infections. </w:t>
      </w:r>
      <w:r>
        <w:rPr>
          <w:i/>
          <w:lang w:val="en-US"/>
        </w:rPr>
        <w:t>Parasitology</w:t>
      </w:r>
      <w:r>
        <w:rPr>
          <w:lang w:val="en-US"/>
        </w:rPr>
        <w:t xml:space="preserve">, </w:t>
      </w:r>
      <w:r>
        <w:rPr>
          <w:i/>
          <w:lang w:val="en-US"/>
        </w:rPr>
        <w:t>105</w:t>
      </w:r>
      <w:r>
        <w:rPr>
          <w:lang w:val="en-US"/>
        </w:rPr>
        <w:t>, 349–354. https://doi.org/10.1017/s0031182000074515</w:t>
      </w:r>
    </w:p>
    <w:p>
      <w:pPr>
        <w:pStyle w:val="HangingIndent"/>
        <w:spacing w:lineRule="auto" w:line="480" w:before="0" w:after="0"/>
        <w:rPr>
          <w:lang w:val="en-US"/>
        </w:rPr>
      </w:pPr>
      <w:r>
        <w:rPr>
          <w:lang w:val="en-US"/>
        </w:rPr>
        <w:t xml:space="preserve">Roy, B. A., &amp; Kirchner, J. W. (2000). Evolutionary dynamics of pathogen resistance and tolerance. </w:t>
      </w:r>
      <w:r>
        <w:rPr>
          <w:i/>
          <w:lang w:val="en-US"/>
        </w:rPr>
        <w:t>Evolution</w:t>
      </w:r>
      <w:r>
        <w:rPr>
          <w:lang w:val="en-US"/>
        </w:rPr>
        <w:t xml:space="preserve">, </w:t>
      </w:r>
      <w:r>
        <w:rPr>
          <w:i/>
          <w:lang w:val="en-US"/>
        </w:rPr>
        <w:t>54</w:t>
      </w:r>
      <w:r>
        <w:rPr>
          <w:lang w:val="en-US"/>
        </w:rPr>
        <w:t>(1), 51–63. https://doi.org/10.1111/j.0014-3820.2000.tb00007.x</w:t>
      </w:r>
    </w:p>
    <w:p>
      <w:pPr>
        <w:pStyle w:val="HangingIndent"/>
        <w:spacing w:lineRule="auto" w:line="480" w:before="0" w:after="0"/>
        <w:rPr>
          <w:lang w:val="en-US"/>
        </w:rPr>
      </w:pPr>
      <w:r>
        <w:rPr>
          <w:lang w:val="en-US"/>
        </w:rPr>
        <w:t xml:space="preserve">Sage, R. D., Heyneman, D., Lim, K. C., &amp; Wilson, A. C. (1986). Wormy mice in a hybrid zone. </w:t>
      </w:r>
      <w:r>
        <w:rPr>
          <w:i/>
          <w:lang w:val="en-US"/>
        </w:rPr>
        <w:t>Nature</w:t>
      </w:r>
      <w:r>
        <w:rPr>
          <w:lang w:val="en-US"/>
        </w:rPr>
        <w:t xml:space="preserve">, </w:t>
      </w:r>
      <w:r>
        <w:rPr>
          <w:i/>
          <w:lang w:val="en-US"/>
        </w:rPr>
        <w:t>324</w:t>
      </w:r>
      <w:r>
        <w:rPr>
          <w:lang w:val="en-US"/>
        </w:rPr>
        <w:t>(6092), 60–63. https://doi.org/10.1038/324060a0</w:t>
      </w:r>
    </w:p>
    <w:p>
      <w:pPr>
        <w:pStyle w:val="HangingIndent"/>
        <w:spacing w:lineRule="auto" w:line="480" w:before="0" w:after="0"/>
        <w:rPr/>
      </w:pPr>
      <w:r>
        <w:rPr>
          <w:lang w:val="en-US"/>
        </w:rPr>
        <w:t>Schito,</w:t>
      </w:r>
      <w:r>
        <w:rPr>
          <w:color w:val="00000A"/>
          <w:sz w:val="24"/>
          <w:szCs w:val="24"/>
          <w:u w:val="none"/>
          <w:lang w:val="en-US"/>
        </w:rPr>
        <w:t xml:space="preserve"> M. L., Barta, J. R., &amp; Chobotar, B. (1996). Comparison of four murine </w:t>
      </w:r>
      <w:r>
        <w:rPr>
          <w:i/>
          <w:color w:val="00000A"/>
          <w:sz w:val="24"/>
          <w:szCs w:val="24"/>
          <w:u w:val="none"/>
          <w:lang w:val="en-US"/>
        </w:rPr>
        <w:t>Eimeria</w:t>
      </w:r>
      <w:r>
        <w:rPr>
          <w:color w:val="00000A"/>
          <w:sz w:val="24"/>
          <w:szCs w:val="24"/>
          <w:u w:val="none"/>
          <w:lang w:val="en-US"/>
        </w:rPr>
        <w:t xml:space="preserve"> species in immunocompetent and immunodeficient mice. </w:t>
      </w:r>
      <w:r>
        <w:rPr>
          <w:i/>
          <w:color w:val="00000A"/>
          <w:sz w:val="24"/>
          <w:szCs w:val="24"/>
          <w:u w:val="none"/>
          <w:lang w:val="en-US"/>
        </w:rPr>
        <w:t>The Journal of Parasitology</w:t>
      </w:r>
      <w:r>
        <w:rPr>
          <w:color w:val="00000A"/>
          <w:sz w:val="24"/>
          <w:szCs w:val="24"/>
          <w:u w:val="none"/>
          <w:lang w:val="en-US"/>
        </w:rPr>
        <w:t xml:space="preserve">, </w:t>
      </w:r>
      <w:r>
        <w:rPr>
          <w:i/>
          <w:color w:val="00000A"/>
          <w:sz w:val="24"/>
          <w:szCs w:val="24"/>
          <w:u w:val="none"/>
          <w:lang w:val="en-US"/>
        </w:rPr>
        <w:t>82</w:t>
      </w:r>
      <w:r>
        <w:rPr>
          <w:color w:val="00000A"/>
          <w:sz w:val="24"/>
          <w:szCs w:val="24"/>
          <w:u w:val="none"/>
          <w:lang w:val="en-US"/>
        </w:rPr>
        <w:t xml:space="preserve">(2), 255–262. </w:t>
      </w:r>
      <w:r>
        <w:rPr>
          <w:rStyle w:val="InternetLink"/>
          <w:color w:val="00000A"/>
          <w:u w:val="none"/>
          <w:lang w:val="en-US"/>
        </w:rPr>
        <w:t>https://doi.org/10.2307/3284157</w:t>
      </w:r>
    </w:p>
    <w:p>
      <w:pPr>
        <w:pStyle w:val="HangingIndent"/>
        <w:spacing w:lineRule="auto" w:line="480" w:before="0" w:after="0"/>
        <w:rPr/>
      </w:pPr>
      <w:bookmarkStart w:id="12" w:name="docs-internal-guid-5fb26742-7fff-eab9-56"/>
      <w:bookmarkEnd w:id="12"/>
      <w:r>
        <w:rPr>
          <w:rStyle w:val="InternetLink"/>
          <w:b w:val="false"/>
          <w:bCs/>
          <w:i w:val="false"/>
          <w:caps w:val="false"/>
          <w:smallCaps w:val="false"/>
          <w:strike w:val="false"/>
          <w:dstrike w:val="false"/>
          <w:color w:val="00000A"/>
          <w:spacing w:val="0"/>
          <w:sz w:val="24"/>
          <w:szCs w:val="24"/>
          <w:u w:val="none"/>
          <w:effect w:val="none"/>
          <w:lang w:val="en-US"/>
        </w:rPr>
        <w:t xml:space="preserve">Schmid-Hempel, P. (2009). Parasites—the new frontier: Celebrating Darwin 200. </w:t>
      </w:r>
      <w:hyperlink r:id="rId14">
        <w:r>
          <w:rPr>
            <w:rStyle w:val="InternetLink"/>
            <w:b w:val="false"/>
            <w:bCs/>
            <w:i/>
            <w:caps w:val="false"/>
            <w:smallCaps w:val="false"/>
            <w:strike w:val="false"/>
            <w:dstrike w:val="false"/>
            <w:color w:val="00000A"/>
            <w:spacing w:val="0"/>
            <w:sz w:val="24"/>
            <w:szCs w:val="24"/>
            <w:u w:val="none"/>
            <w:effect w:val="none"/>
            <w:lang w:val="en-US"/>
          </w:rPr>
          <w:t>Biology Letters</w:t>
        </w:r>
      </w:hyperlink>
      <w:hyperlink r:id="rId15">
        <w:r>
          <w:rPr>
            <w:rStyle w:val="InternetLink"/>
            <w:b w:val="false"/>
            <w:bCs/>
            <w:i w:val="false"/>
            <w:caps w:val="false"/>
            <w:smallCaps w:val="false"/>
            <w:strike w:val="false"/>
            <w:dstrike w:val="false"/>
            <w:color w:val="00000A"/>
            <w:spacing w:val="0"/>
            <w:sz w:val="24"/>
            <w:szCs w:val="24"/>
            <w:u w:val="none"/>
            <w:effect w:val="none"/>
            <w:lang w:val="en-US"/>
          </w:rPr>
          <w:t xml:space="preserve">, </w:t>
        </w:r>
      </w:hyperlink>
      <w:hyperlink r:id="rId16">
        <w:r>
          <w:rPr>
            <w:rStyle w:val="InternetLink"/>
            <w:b w:val="false"/>
            <w:bCs/>
            <w:i/>
            <w:caps w:val="false"/>
            <w:smallCaps w:val="false"/>
            <w:strike w:val="false"/>
            <w:dstrike w:val="false"/>
            <w:color w:val="00000A"/>
            <w:spacing w:val="0"/>
            <w:sz w:val="24"/>
            <w:szCs w:val="24"/>
            <w:u w:val="none"/>
            <w:effect w:val="none"/>
            <w:lang w:val="en-US"/>
          </w:rPr>
          <w:t>5</w:t>
        </w:r>
      </w:hyperlink>
      <w:hyperlink r:id="rId17">
        <w:r>
          <w:rPr>
            <w:rStyle w:val="InternetLink"/>
            <w:b w:val="false"/>
            <w:bCs/>
            <w:i w:val="false"/>
            <w:caps w:val="false"/>
            <w:smallCaps w:val="false"/>
            <w:strike w:val="false"/>
            <w:dstrike w:val="false"/>
            <w:color w:val="00000A"/>
            <w:spacing w:val="0"/>
            <w:sz w:val="24"/>
            <w:szCs w:val="24"/>
            <w:u w:val="none"/>
            <w:effect w:val="none"/>
            <w:lang w:val="en-US"/>
          </w:rPr>
          <w:t xml:space="preserve">(5), 625–627. </w:t>
        </w:r>
      </w:hyperlink>
      <w:r>
        <w:rPr>
          <w:rStyle w:val="InternetLink"/>
          <w:color w:val="00000A"/>
          <w:u w:val="none"/>
          <w:lang w:val="en-US"/>
        </w:rPr>
        <w:t>https://doi.org/10.1098/rsbl.2009.0589</w:t>
      </w:r>
    </w:p>
    <w:p>
      <w:pPr>
        <w:pStyle w:val="HangingIndent"/>
        <w:spacing w:lineRule="auto" w:line="480" w:before="0" w:after="0"/>
        <w:rPr/>
      </w:pPr>
      <w:r>
        <w:rPr>
          <w:b w:val="false"/>
          <w:i w:val="false"/>
          <w:caps w:val="false"/>
          <w:smallCaps w:val="false"/>
          <w:color w:val="00000A"/>
          <w:spacing w:val="0"/>
          <w:sz w:val="24"/>
          <w:szCs w:val="24"/>
          <w:u w:val="none"/>
          <w:lang w:val="en-US"/>
        </w:rPr>
        <w:t>Shaw, D. J., &amp; Dobson, A. P. (1995). Patterns of macroparasite abundance and aggregation in wildlife populations: A quantitative review.</w:t>
      </w:r>
      <w:r>
        <w:rPr>
          <w:b w:val="false"/>
          <w:i/>
          <w:color w:val="00000A"/>
          <w:spacing w:val="0"/>
          <w:sz w:val="24"/>
          <w:szCs w:val="24"/>
          <w:u w:val="none"/>
          <w:lang w:val="en-US"/>
        </w:rPr>
        <w:t>Parasitology</w:t>
      </w:r>
      <w:r>
        <w:rPr>
          <w:b w:val="false"/>
          <w:i w:val="false"/>
          <w:caps w:val="false"/>
          <w:smallCaps w:val="false"/>
          <w:color w:val="00000A"/>
          <w:spacing w:val="0"/>
          <w:sz w:val="24"/>
          <w:szCs w:val="24"/>
          <w:u w:val="none"/>
          <w:lang w:val="en-US"/>
        </w:rPr>
        <w:t xml:space="preserve">, </w:t>
      </w:r>
      <w:r>
        <w:rPr>
          <w:b/>
          <w:i w:val="false"/>
          <w:caps w:val="false"/>
          <w:smallCaps w:val="false"/>
          <w:color w:val="00000A"/>
          <w:spacing w:val="0"/>
          <w:sz w:val="24"/>
          <w:szCs w:val="24"/>
          <w:u w:val="none"/>
          <w:lang w:val="en-US"/>
        </w:rPr>
        <w:t>11</w:t>
      </w:r>
      <w:r>
        <w:rPr>
          <w:b w:val="false"/>
          <w:i w:val="false"/>
          <w:caps w:val="false"/>
          <w:smallCaps w:val="false"/>
          <w:color w:val="00000A"/>
          <w:spacing w:val="0"/>
          <w:sz w:val="24"/>
          <w:szCs w:val="24"/>
          <w:u w:val="none"/>
          <w:lang w:val="en-US"/>
        </w:rPr>
        <w:t>(S1), S111</w:t>
      </w:r>
      <w:r>
        <w:rPr>
          <w:caps w:val="false"/>
          <w:smallCaps w:val="false"/>
          <w:color w:val="00000A"/>
          <w:spacing w:val="0"/>
          <w:sz w:val="24"/>
          <w:szCs w:val="24"/>
          <w:u w:val="none"/>
          <w:lang w:val="en-US"/>
        </w:rPr>
        <w:t>–S</w:t>
      </w:r>
      <w:r>
        <w:rPr>
          <w:b w:val="false"/>
          <w:i w:val="false"/>
          <w:caps w:val="false"/>
          <w:smallCaps w:val="false"/>
          <w:color w:val="00000A"/>
          <w:spacing w:val="0"/>
          <w:sz w:val="24"/>
          <w:szCs w:val="24"/>
          <w:u w:val="none"/>
          <w:lang w:val="en-US"/>
        </w:rPr>
        <w:t xml:space="preserve">127. </w:t>
      </w:r>
      <w:hyperlink r:id="rId18">
        <w:r>
          <w:rPr>
            <w:rStyle w:val="InternetLink"/>
            <w:b w:val="false"/>
            <w:i w:val="false"/>
            <w:caps w:val="false"/>
            <w:smallCaps w:val="false"/>
            <w:strike w:val="false"/>
            <w:dstrike w:val="false"/>
            <w:color w:val="00000A"/>
            <w:spacing w:val="0"/>
            <w:sz w:val="24"/>
            <w:szCs w:val="24"/>
            <w:u w:val="none"/>
            <w:effect w:val="none"/>
            <w:lang w:val="en-US"/>
          </w:rPr>
          <w:t>https://doi.org/10.1017S0031182000075855</w:t>
        </w:r>
      </w:hyperlink>
    </w:p>
    <w:p>
      <w:pPr>
        <w:pStyle w:val="HangingIndent"/>
        <w:spacing w:lineRule="auto" w:line="480" w:before="0" w:after="0"/>
        <w:rPr/>
      </w:pPr>
      <w:r>
        <w:rPr>
          <w:lang w:val="en-US"/>
        </w:rPr>
        <w:t xml:space="preserve">Sheldon, B. C., &amp; Verhulst, S. (1996). Ecological immunology: Costly parasite defences and trade-offs in evolutionary ecology. </w:t>
      </w:r>
      <w:r>
        <w:rPr>
          <w:i/>
          <w:color w:val="00000A"/>
          <w:u w:val="none"/>
          <w:lang w:val="en-US"/>
        </w:rPr>
        <w:t>Trends in Ecology &amp; Evolution</w:t>
      </w:r>
      <w:r>
        <w:rPr>
          <w:color w:val="00000A"/>
          <w:u w:val="none"/>
          <w:lang w:val="en-US"/>
        </w:rPr>
        <w:t xml:space="preserve">, </w:t>
      </w:r>
      <w:r>
        <w:rPr>
          <w:i/>
          <w:color w:val="00000A"/>
          <w:u w:val="none"/>
          <w:lang w:val="en-US"/>
        </w:rPr>
        <w:t>11</w:t>
      </w:r>
      <w:r>
        <w:rPr>
          <w:color w:val="00000A"/>
          <w:u w:val="none"/>
          <w:lang w:val="en-US"/>
        </w:rPr>
        <w:t xml:space="preserve">(8), 317–321. </w:t>
      </w:r>
      <w:r>
        <w:rPr>
          <w:rStyle w:val="InternetLink"/>
          <w:color w:val="00000A"/>
          <w:u w:val="none"/>
          <w:lang w:val="en-US"/>
        </w:rPr>
        <w:t>https://doi.org/10.1016/0169-5347(96)10039-2</w:t>
      </w:r>
    </w:p>
    <w:p>
      <w:pPr>
        <w:pStyle w:val="HangingIndent"/>
        <w:spacing w:lineRule="auto" w:line="480" w:before="0" w:after="0"/>
        <w:rPr>
          <w:lang w:val="en-US"/>
        </w:rPr>
      </w:pPr>
      <w:r>
        <w:rPr>
          <w:lang w:val="en-US"/>
        </w:rPr>
        <w:t xml:space="preserve">Smith, A. L., &amp; Hayday, A. C. (2000). Genetic dissection of primary and secondary responses to a widespread natural pathogen of the gut, </w:t>
      </w:r>
      <w:r>
        <w:rPr>
          <w:i/>
          <w:lang w:val="en-US"/>
        </w:rPr>
        <w:t>Eimeria vermiformis</w:t>
      </w:r>
      <w:r>
        <w:rPr>
          <w:lang w:val="en-US"/>
        </w:rPr>
        <w:t xml:space="preserve">. </w:t>
      </w:r>
      <w:r>
        <w:rPr>
          <w:i/>
          <w:lang w:val="en-US"/>
        </w:rPr>
        <w:t>Infection and Immunity</w:t>
      </w:r>
      <w:r>
        <w:rPr>
          <w:lang w:val="en-US"/>
        </w:rPr>
        <w:t xml:space="preserve">, </w:t>
      </w:r>
      <w:r>
        <w:rPr>
          <w:i/>
          <w:lang w:val="en-US"/>
        </w:rPr>
        <w:t>68</w:t>
      </w:r>
      <w:r>
        <w:rPr>
          <w:lang w:val="en-US"/>
        </w:rPr>
        <w:t>(11), 6273–6280. https://doi.org/10.1128/iai.68.11.6273-6280.2000</w:t>
      </w:r>
    </w:p>
    <w:p>
      <w:pPr>
        <w:pStyle w:val="HangingIndent"/>
        <w:spacing w:lineRule="auto" w:line="480" w:before="0" w:after="0"/>
        <w:rPr>
          <w:lang w:val="en-US"/>
        </w:rPr>
      </w:pPr>
      <w:r>
        <w:rPr>
          <w:lang w:val="en-US"/>
        </w:rPr>
        <w:t xml:space="preserve">Soares, M. P., Teixeira, L., &amp; Moita, L. F. (2017). Disease tolerance and immunity in host protection against infection. </w:t>
      </w:r>
      <w:r>
        <w:rPr>
          <w:i/>
          <w:lang w:val="en-US"/>
        </w:rPr>
        <w:t>Nature Reviews Immunology</w:t>
      </w:r>
      <w:r>
        <w:rPr>
          <w:lang w:val="en-US"/>
        </w:rPr>
        <w:t xml:space="preserve">, </w:t>
      </w:r>
      <w:r>
        <w:rPr>
          <w:i/>
          <w:lang w:val="en-US"/>
        </w:rPr>
        <w:t>17</w:t>
      </w:r>
      <w:r>
        <w:rPr>
          <w:lang w:val="en-US"/>
        </w:rPr>
        <w:t>(2), 83–96. https://doi.org/10.1038/nri.2016.136</w:t>
      </w:r>
    </w:p>
    <w:p>
      <w:pPr>
        <w:pStyle w:val="HangingIndent"/>
        <w:spacing w:lineRule="auto" w:line="480" w:before="0" w:after="0"/>
        <w:rPr>
          <w:lang w:val="en-US"/>
        </w:rPr>
      </w:pPr>
      <w:r>
        <w:rPr>
          <w:lang w:val="en-US"/>
        </w:rPr>
        <w:t xml:space="preserve">Stange, J., Hepworth, M. R., Rausch, S., Zajic, L., Kühl, A. A., Uyttenhove, C., Renauld, J.-C., Hartmann, S., &amp; Lucius, R. (2012). IL-22 mediates host defense against an intestinal intracellular parasite in the absence of IFN-γ at the cost of Th17-driven immunopathology. </w:t>
      </w:r>
      <w:r>
        <w:rPr>
          <w:i/>
          <w:lang w:val="en-US"/>
        </w:rPr>
        <w:t>Journal of Immunology</w:t>
      </w:r>
      <w:r>
        <w:rPr>
          <w:lang w:val="en-US"/>
        </w:rPr>
        <w:t xml:space="preserve">, </w:t>
      </w:r>
      <w:r>
        <w:rPr>
          <w:i/>
          <w:lang w:val="en-US"/>
        </w:rPr>
        <w:t>188</w:t>
      </w:r>
      <w:r>
        <w:rPr>
          <w:lang w:val="en-US"/>
        </w:rPr>
        <w:t>(5), 2410–8. https://doi.org/10.4049/jimmunol.1102062</w:t>
      </w:r>
    </w:p>
    <w:p>
      <w:pPr>
        <w:pStyle w:val="HangingIndent"/>
        <w:spacing w:lineRule="auto" w:line="480" w:before="0" w:after="0"/>
        <w:rPr>
          <w:lang w:val="en-US"/>
        </w:rPr>
      </w:pPr>
      <w:r>
        <w:rPr>
          <w:lang w:val="en-US"/>
        </w:rPr>
        <w:t xml:space="preserve">Venables, W. N., &amp; Ripley, B. D. (2002). </w:t>
      </w:r>
      <w:r>
        <w:rPr>
          <w:i/>
          <w:lang w:val="en-US"/>
        </w:rPr>
        <w:t>Modern Applied Statistics with S</w:t>
      </w:r>
      <w:r>
        <w:rPr>
          <w:lang w:val="en-US"/>
        </w:rPr>
        <w:t xml:space="preserve"> (Fourth). Springer. http://www.stats.ox.ac.uk/pub/MASS4</w:t>
      </w:r>
    </w:p>
    <w:p>
      <w:pPr>
        <w:pStyle w:val="HangingIndent"/>
        <w:spacing w:lineRule="auto" w:line="480" w:before="0" w:after="0"/>
        <w:rPr/>
      </w:pPr>
      <w:r>
        <w:rPr>
          <w:bCs/>
          <w:lang w:val="en-US"/>
        </w:rPr>
        <w:t xml:space="preserve">Wickham, H. (2016). </w:t>
      </w:r>
      <w:r>
        <w:rPr>
          <w:bCs/>
          <w:i/>
          <w:lang w:val="en-US"/>
        </w:rPr>
        <w:t>ggplot2: Elegant Graphics for Data Analysis</w:t>
      </w:r>
      <w:r>
        <w:rPr>
          <w:bCs/>
          <w:lang w:val="en-US"/>
        </w:rPr>
        <w:t>. Springer-Verlag, New York.</w:t>
      </w:r>
    </w:p>
    <w:sectPr>
      <w:headerReference w:type="default" r:id="rId19"/>
      <w:footerReference w:type="default" r:id="rId20"/>
      <w:type w:val="nextPage"/>
      <w:pgSz w:w="11906" w:h="16838"/>
      <w:pgMar w:left="1134" w:right="1134" w:header="0" w:top="1134" w:footer="0" w:bottom="1134" w:gutter="0"/>
      <w:lnNumType w:countBy="1" w:restart="continuous" w:distance="288"/>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29T17:20:57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bof</w:t>
      </w:r>
    </w:p>
  </w:comment>
  <w:comment w:id="1" w:author="Unknown Author" w:date="2020-03-29T17:20:26Z" w:initials="">
    <w:p>
      <w:r>
        <w:rPr>
          <w:rFonts w:eastAsia="SimSun"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xml:space="preserve">Bof </w:t>
      </w:r>
    </w:p>
  </w:comment>
  <w:comment w:id="2" w:author="Emanuel Heitlinger" w:date="2020-03-24T12:23:0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That’s a bit lame. Do we really want to introduce that?</w:t>
      </w:r>
    </w:p>
  </w:comment>
  <w:comment w:id="4" w:author="Emanuel Heitlinger" w:date="2020-03-12T12:17:58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We have a discrepancy between fitness and health here.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We are more careful than the reviewers want us to be: We (later) associating wight loss with health (only). We need to make clear how health is a component of fitness and then use either one or the other term. I think the reviewers would appreciate the term fitness more... in JEB. </w:t>
      </w:r>
    </w:p>
  </w:comment>
  <w:comment w:id="5" w:author="Unknown Author" w:date="2020-03-12T17:13:40Z" w:initials="">
    <w:p>
      <w:r>
        <w:rPr>
          <w:rFonts w:cs="Mangal" w:ascii="Liberation Serif" w:hAnsi="Liberation Serif" w:eastAsia="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US" w:bidi="hi-IN" w:eastAsia="zh-CN"/>
        </w:rPr>
        <w:t>Reply to Emanuel Heitlinger (03/12/2020, 12:17): "..."</w:t>
      </w:r>
    </w:p>
    <w:p>
      <w:r>
        <w:rPr>
          <w:rFonts w:ascii="Liberation Serif" w:hAnsi="Liberation Serif" w:eastAsia="DejaVu Sans" w:cs="DejaVu Sans"/>
          <w:color w:val="auto"/>
          <w:kern w:val="0"/>
          <w:sz w:val="20"/>
          <w:lang w:val="en-US" w:eastAsia="zh-CN" w:bidi="hi-IN"/>
        </w:rPr>
        <w:t>Actually, some papers tal kabout health tolerance (direct impact of disease) and sterility tolerance (long term effects). Disease tolerance includes both. Indeed, here, we focus on short term. But I don’t really see how/what I should change.</w:t>
      </w:r>
    </w:p>
  </w:comment>
  <w:comment w:id="3" w:author="Emanuel Heitlinger" w:date="2020-03-24T12:25: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That’s not our focus anymore? Right!? We don’t want to start with this!</w:t>
      </w:r>
    </w:p>
  </w:comment>
  <w:comment w:id="6" w:author="Emanuel Heitlinger" w:date="2020-03-26T15:20:0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General and easy intro: resistance.</w:t>
      </w:r>
    </w:p>
  </w:comment>
  <w:comment w:id="7" w:author="Emanuel Heitlinger" w:date="2020-03-24T12:26:3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 think this needs to be our first intro paragraph. But, structure needs do be clearly pointing to coupling vs. uncoupling of res and tol. Remove the above if you agree (maybe recycle the references below). </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 Tolerance evolution: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Where are the theoretical studies implying fixation of tolerance introduced? … the conceptual thinking behind this needs to be introduced! Why would one expect fixed tolerance and uncoupled resistance?</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 Resistance/tolerance trade-off evolution: Why would one expect this? You have good arguments (and references) here, but still… this needs to be written from the perspective of “why coupling, or not?”. </w:t>
      </w:r>
    </w:p>
    <w:p>
      <w:r>
        <w:rPr>
          <w:rFonts w:ascii="Liberation Serif" w:hAnsi="Liberation Serif" w:eastAsia="DejaVu Sans" w:cs="DejaVu Sans"/>
          <w:color w:val="auto"/>
          <w:kern w:val="0"/>
          <w:lang w:val="en-US" w:eastAsia="en-US" w:bidi="en-US"/>
        </w:rPr>
      </w:r>
    </w:p>
    <w:p>
      <w:r>
        <w:rPr>
          <w:rFonts w:ascii="Liberation Serif" w:hAnsi="Liberation Serif" w:eastAsia="DejaVu Sans" w:cs="DejaVu Sans"/>
          <w:color w:val="auto"/>
          <w:kern w:val="0"/>
          <w:lang w:val="en-US" w:eastAsia="en-US" w:bidi="en-US"/>
        </w:rPr>
      </w:r>
    </w:p>
  </w:comment>
  <w:comment w:id="8" w:author="Emanuel Heitlinger" w:date="2020-03-26T14:22:0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Are all those models MAMs? Maybe replace by “theoretical models”.</w:t>
      </w:r>
    </w:p>
  </w:comment>
  <w:comment w:id="9" w:author="Emanuel Heitlinger" w:date="2020-03-24T23:02:1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 A classic, please!</w:t>
      </w:r>
    </w:p>
  </w:comment>
  <w:comment w:id="10" w:author="Emanuel Heitlinger" w:date="2020-03-26T15:10: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Ref! Decide which one to put here!</w:t>
      </w:r>
    </w:p>
  </w:comment>
  <w:comment w:id="11" w:author="Emanuel Heitlinger" w:date="2020-03-26T15:20:4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Basic tolerance: uncoupled</w:t>
      </w:r>
    </w:p>
  </w:comment>
  <w:comment w:id="12" w:author="Emanuel Heitlinger" w:date="2020-03-26T15:24:42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Coupling: negative</w:t>
      </w:r>
    </w:p>
  </w:comment>
  <w:comment w:id="13" w:author="Emanuel Heitlinger" w:date="2020-03-29T12:32:46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Is that really all? Two studies?</w:t>
      </w:r>
    </w:p>
  </w:comment>
  <w:comment w:id="14" w:author="Emanuel Heitlinger" w:date="2020-03-26T15:24:56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Coupling: positive</w:t>
      </w:r>
    </w:p>
  </w:comment>
  <w:comment w:id="15" w:author="Emanuel Heitlinger" w:date="2020-03-26T14:18:5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Please cite Adam  Hayward, he’s a  dude…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And the study also rocks!</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 fitted it in here somehow… not sure whether this is fully convincing. </w:t>
      </w:r>
    </w:p>
  </w:comment>
  <w:comment w:id="16" w:author="Emanuel Heitlinger" w:date="2020-03-26T15:08:08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Wasn’t sure where to add those!?</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you want to recycle somewhere?</w:t>
      </w:r>
    </w:p>
  </w:comment>
  <w:comment w:id="17" w:author="Emanuel Heitlinger" w:date="2020-03-29T12:36:07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here? Maybe use this in Discussion?!</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Maybe remove? This is more a note as I noticed this pattern in the (still to few?) references!</w:t>
      </w:r>
    </w:p>
  </w:comment>
  <w:comment w:id="18" w:author="Emanuel Heitlinger" w:date="2020-03-29T14:26:2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Reviewer request!</w:t>
      </w:r>
    </w:p>
  </w:comment>
  <w:comment w:id="19" w:author="Emanuel Heitlinger" w:date="2020-03-26T15:50:44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Grammar?!Also generally quite unreadable. Was unable to correct as I don’t know what you want to say!</w:t>
      </w:r>
    </w:p>
  </w:comment>
  <w:comment w:id="20" w:author="Emanuel Heitlinger" w:date="2020-03-26T15:52:4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Methods!</w:t>
      </w:r>
    </w:p>
  </w:comment>
  <w:comment w:id="21" w:author="Emanuel Heitlinger" w:date="2020-03-26T15:49:4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Quite unreadable: table for the stats results?!</w:t>
      </w:r>
    </w:p>
    <w:p>
      <w:r>
        <w:rPr>
          <w:rFonts w:ascii="Liberation Serif" w:hAnsi="Liberation Serif" w:eastAsia="DejaVu Sans" w:cs="DejaVu Sans"/>
          <w:color w:val="auto"/>
          <w:kern w:val="0"/>
          <w:lang w:val="en-US" w:eastAsia="en-US" w:bidi="en-US"/>
        </w:rPr>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 rewrote </w:t>
      </w:r>
    </w:p>
  </w:comment>
  <w:comment w:id="22" w:author="Emanuel Heitlinger" w:date="2020-03-26T15:49:1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is quite unreadable! Refer to a table and write clean text!</w:t>
      </w:r>
    </w:p>
  </w:comment>
  <w:comment w:id="23" w:author="Emanuel Heitlinger" w:date="2020-03-26T16:00:5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Infection groups= parasite isolates?</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Is this sentence now correct. </w:t>
      </w:r>
    </w:p>
  </w:comment>
  <w:comment w:id="24" w:author="Emanuel Heitlinger" w:date="2020-03-26T16:01:57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Methods!</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know you told me at some point that you used a hierarchical procedure to test only certain post-hoc comparisons. You have to lay this out in methods, not here!</w:t>
      </w:r>
    </w:p>
  </w:comment>
  <w:comment w:id="25" w:author="Emanuel Heitlinger" w:date="2020-03-26T16:05:29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How can you conclude that?</w:t>
      </w:r>
    </w:p>
  </w:comment>
  <w:comment w:id="26" w:author="Emanuel Heitlinger" w:date="2020-03-26T16:06:0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Largely unreadable, but I really fear to introduce errors if I try to construct proper sentences for this.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Could you take out the brackets (maybe leave them out of the text and put them in a talbe) and then write proper sentences?</w:t>
      </w:r>
    </w:p>
    <w:p>
      <w:r>
        <w:rPr>
          <w:rFonts w:ascii="Liberation Serif" w:hAnsi="Liberation Serif" w:eastAsia="DejaVu Sans" w:cs="DejaVu Sans"/>
          <w:color w:val="auto"/>
          <w:kern w:val="0"/>
          <w:lang w:val="en-US" w:eastAsia="en-US" w:bidi="en-US"/>
        </w:rPr>
      </w:r>
    </w:p>
  </w:comment>
  <w:comment w:id="27" w:author="Unknown Author" w:date="2020-03-12T19:53:49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Check eastern vs. mmm terminology</w:t>
      </w:r>
    </w:p>
  </w:comment>
  <w:comment w:id="28" w:author="Emanuel Heitlinger" w:date="2020-03-26T21:16:4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Methods</w:t>
      </w:r>
    </w:p>
  </w:comment>
  <w:comment w:id="29" w:author="Emanuel Heitlinger" w:date="2020-03-26T21:12:3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Same as above. Sentences need to be readable even in results… </w:t>
      </w:r>
    </w:p>
  </w:comment>
  <w:comment w:id="31" w:author="Unknown Author" w:date="2020-03-12T19:55:36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 xml:space="preserve">Should I add supplementary materials? </w:t>
      </w:r>
    </w:p>
  </w:comment>
  <w:comment w:id="30" w:author="Emanuel Heitlinger" w:date="2020-03-26T21:23:56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Methods! </w:t>
      </w:r>
    </w:p>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And use real sentences with a subject and a verb, please!</w:t>
      </w:r>
    </w:p>
  </w:comment>
  <w:comment w:id="32" w:author="Unknown Author" w:date="2020-03-07T11:00:30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Recap. aims</w:t>
      </w:r>
    </w:p>
  </w:comment>
  <w:comment w:id="33" w:author="Emanuel Heitlinger" w:date="2020-03-29T10:59:1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(really good!) references! 2 or 3!</w:t>
      </w:r>
    </w:p>
  </w:comment>
  <w:comment w:id="35" w:author="Unknown Author" w:date="2020-03-07T11:00:37Z" w:initials="">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val="en-US" w:bidi="hi-IN" w:eastAsia="zh-CN"/>
        </w:rPr>
        <w:t>Trade-off in E. falci</w:t>
      </w:r>
    </w:p>
  </w:comment>
  <w:comment w:id="34" w:author="Emanuel Heitlinger" w:date="2020-03-29T11:02:4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This is okay for results. Too detailed and too little interpretation for the discussion </w:t>
      </w:r>
    </w:p>
  </w:comment>
  <w:comment w:id="36" w:author="Emanuel Heitlinger" w:date="2020-03-29T11:15:45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This should be the level of detail for the results reported in the discussion. </w:t>
      </w:r>
    </w:p>
  </w:comment>
  <w:comment w:id="37" w:author="Emanuel Heitlinger" w:date="2020-03-29T11:14:51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is a conclusion for/from our study don’t add a ref here!</w:t>
      </w:r>
    </w:p>
  </w:comment>
  <w:comment w:id="38" w:author="Emanuel Heitlinger" w:date="2020-03-29T11:21:13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This paragraph has no references. Does really no literature exist for host-parasite co-adaptation with regard to tolerance?</w:t>
      </w:r>
    </w:p>
  </w:comment>
  <w:comment w:id="39" w:author="Emanuel Heitlinger" w:date="2020-03-29T10:48:38Z" w:initials="EH">
    <w:p>
      <w:r>
        <w:rPr>
          <w:rFonts w:cs="Mangal" w:ascii="Liberation Serif" w:hAnsi="Liberation Serif" w:eastAsia="SimSu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Common… really? That’s your main figure! A bit more effort?! What does it show… how to interpret this (what’s the result)?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exusSerif">
    <w:altName w:val="Georgi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val="en-US"/>
      </w:rPr>
    </w:pPr>
    <w:r>
      <w:rPr>
        <w:color w:val="000000"/>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lineRule="auto" w:line="480"/>
      <w:jc w:val="both"/>
    </w:pPr>
    <w:rPr>
      <w:rFonts w:ascii="Arial" w:hAnsi="Arial" w:eastAsia="SimSun" w:cs="Mangal"/>
      <w:color w:val="00000A"/>
      <w:kern w:val="2"/>
      <w:sz w:val="24"/>
      <w:szCs w:val="24"/>
      <w:lang w:val="en-US" w:eastAsia="zh-CN" w:bidi="hi-IN"/>
    </w:rPr>
  </w:style>
  <w:style w:type="paragraph" w:styleId="Heading1">
    <w:name w:val="Heading 1"/>
    <w:basedOn w:val="Normal"/>
    <w:next w:val="Normal"/>
    <w:qFormat/>
    <w:pPr>
      <w:keepNext w:val="true"/>
      <w:widowControl w:val="false"/>
      <w:spacing w:before="480" w:after="120"/>
      <w:jc w:val="left"/>
      <w:outlineLvl w:val="0"/>
    </w:pPr>
    <w:rPr>
      <w:b/>
      <w:sz w:val="28"/>
      <w:szCs w:val="28"/>
    </w:rPr>
  </w:style>
  <w:style w:type="paragraph" w:styleId="Heading2">
    <w:name w:val="Heading 2"/>
    <w:basedOn w:val="Normal"/>
    <w:next w:val="Normal"/>
    <w:qFormat/>
    <w:pPr>
      <w:keepNext w:val="true"/>
      <w:widowControl w:val="false"/>
      <w:spacing w:before="200" w:after="120"/>
      <w:jc w:val="left"/>
      <w:outlineLvl w:val="1"/>
    </w:pPr>
    <w:rPr>
      <w:b/>
      <w:sz w:val="28"/>
      <w:szCs w:val="28"/>
    </w:rPr>
  </w:style>
  <w:style w:type="paragraph" w:styleId="Heading3">
    <w:name w:val="Heading 3"/>
    <w:basedOn w:val="Heading"/>
    <w:qFormat/>
    <w:pPr>
      <w:numPr>
        <w:ilvl w:val="2"/>
        <w:numId w:val="1"/>
      </w:numPr>
      <w:spacing w:before="140" w:after="120"/>
      <w:outlineLvl w:val="2"/>
    </w:pPr>
    <w:rPr>
      <w:b/>
      <w:bCs/>
      <w:sz w:val="24"/>
      <w:szCs w:val="24"/>
    </w:rPr>
  </w:style>
  <w:style w:type="character" w:styleId="DefaultParagraphFont">
    <w:name w:val="Default Paragraph Font"/>
    <w:qFormat/>
    <w:rPr/>
  </w:style>
  <w:style w:type="character" w:styleId="InternetLink">
    <w:name w:val="Internet Link"/>
    <w:rPr>
      <w:color w:val="3300CC"/>
      <w:u w:val="single"/>
    </w:rPr>
  </w:style>
  <w:style w:type="character" w:styleId="NumberingSymbols">
    <w:name w:val="Numbering Symbols"/>
    <w:qFormat/>
    <w:rPr/>
  </w:style>
  <w:style w:type="character" w:styleId="CommentTextChar">
    <w:name w:val="Comment Text Char"/>
    <w:basedOn w:val="DefaultParagraphFont"/>
    <w:qFormat/>
    <w:rPr>
      <w:rFonts w:ascii="Arial" w:hAnsi="Arial"/>
      <w:sz w:val="20"/>
      <w:szCs w:val="18"/>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sz w:val="18"/>
      <w:szCs w:val="16"/>
    </w:rPr>
  </w:style>
  <w:style w:type="character" w:styleId="CommentSubjectChar">
    <w:name w:val="Comment Subject Char"/>
    <w:basedOn w:val="CommentTextChar"/>
    <w:qFormat/>
    <w:rPr>
      <w:rFonts w:ascii="Arial" w:hAnsi="Arial"/>
      <w:b/>
      <w:bCs/>
      <w:sz w:val="20"/>
      <w:szCs w:val="18"/>
    </w:rPr>
  </w:style>
  <w:style w:type="character" w:styleId="ListLabel1">
    <w:name w:val="ListLabel 1"/>
    <w:qFormat/>
    <w:rPr>
      <w:color w:val="00000A"/>
      <w:u w:val="none"/>
    </w:rPr>
  </w:style>
  <w:style w:type="character" w:styleId="ListLabel2">
    <w:name w:val="ListLabel 2"/>
    <w:qFormat/>
    <w:rPr>
      <w:iCs/>
    </w:rPr>
  </w:style>
  <w:style w:type="character" w:styleId="ListLabel3">
    <w:name w:val="ListLabel 3"/>
    <w:qFormat/>
    <w:rPr/>
  </w:style>
  <w:style w:type="character" w:styleId="ListLabel4">
    <w:name w:val="ListLabel 4"/>
    <w:qFormat/>
    <w:rPr>
      <w:color w:val="00000A"/>
      <w:u w:val="none"/>
    </w:rPr>
  </w:style>
  <w:style w:type="character" w:styleId="ListLabel5">
    <w:name w:val="ListLabel 5"/>
    <w:qFormat/>
    <w:rPr>
      <w:iCs/>
    </w:rPr>
  </w:style>
  <w:style w:type="character" w:styleId="ListLabel6">
    <w:name w:val="ListLabel 6"/>
    <w:qFormat/>
    <w:rPr/>
  </w:style>
  <w:style w:type="character" w:styleId="ListLabel7">
    <w:name w:val="ListLabel 7"/>
    <w:qFormat/>
    <w:rPr>
      <w:color w:val="00000A"/>
      <w:u w:val="none"/>
    </w:rPr>
  </w:style>
  <w:style w:type="character" w:styleId="ListLabel8">
    <w:name w:val="ListLabel 8"/>
    <w:qFormat/>
    <w:rPr/>
  </w:style>
  <w:style w:type="character" w:styleId="ListLabel9">
    <w:name w:val="ListLabel 9"/>
    <w:qFormat/>
    <w:rPr>
      <w:iCs/>
    </w:rPr>
  </w:style>
  <w:style w:type="character" w:styleId="ListLabel10">
    <w:name w:val="ListLabel 10"/>
    <w:qFormat/>
    <w:rPr>
      <w:color w:val="00000A"/>
      <w:u w:val="none"/>
    </w:rPr>
  </w:style>
  <w:style w:type="character" w:styleId="ListLabel11">
    <w:name w:val="ListLabel 11"/>
    <w:qFormat/>
    <w:rPr/>
  </w:style>
  <w:style w:type="character" w:styleId="ListLabel12">
    <w:name w:val="ListLabel 12"/>
    <w:qFormat/>
    <w:rPr>
      <w:iCs/>
    </w:rPr>
  </w:style>
  <w:style w:type="character" w:styleId="ListLabel13">
    <w:name w:val="ListLabel 13"/>
    <w:qFormat/>
    <w:rPr>
      <w:color w:val="00000A"/>
      <w:u w:val="none"/>
    </w:rPr>
  </w:style>
  <w:style w:type="character" w:styleId="ListLabel14">
    <w:name w:val="ListLabel 1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15">
    <w:name w:val="ListLabel 15"/>
    <w:qFormat/>
    <w:rPr/>
  </w:style>
  <w:style w:type="character" w:styleId="ListLabel16">
    <w:name w:val="ListLabel 16"/>
    <w:qFormat/>
    <w:rPr>
      <w:iCs/>
    </w:rPr>
  </w:style>
  <w:style w:type="character" w:styleId="ListLabel17">
    <w:name w:val="ListLabel 17"/>
    <w:qFormat/>
    <w:rPr>
      <w:color w:val="00000A"/>
      <w:u w:val="none"/>
    </w:rPr>
  </w:style>
  <w:style w:type="character" w:styleId="ListLabel18">
    <w:name w:val="ListLabel 18"/>
    <w:qFormat/>
    <w:rPr>
      <w:b w:val="false"/>
      <w:i w:val="false"/>
      <w:caps w:val="false"/>
      <w:smallCaps w:val="false"/>
      <w:strike w:val="false"/>
      <w:dstrike w:val="false"/>
      <w:color w:val="00000A"/>
      <w:spacing w:val="0"/>
      <w:sz w:val="24"/>
      <w:szCs w:val="24"/>
      <w:u w:val="none"/>
      <w:effect w:val="none"/>
    </w:rPr>
  </w:style>
  <w:style w:type="character" w:styleId="ListLabel19">
    <w:name w:val="ListLabel 19"/>
    <w:qFormat/>
    <w:rPr>
      <w:color w:val="00000A"/>
      <w:u w:val="none"/>
    </w:rPr>
  </w:style>
  <w:style w:type="character" w:styleId="ListLabel20">
    <w:name w:val="ListLabel 20"/>
    <w:qFormat/>
    <w:rPr>
      <w:b w:val="false"/>
      <w:i w:val="false"/>
      <w:caps w:val="false"/>
      <w:smallCaps w:val="false"/>
      <w:strike w:val="false"/>
      <w:dstrike w:val="false"/>
      <w:color w:val="00000A"/>
      <w:spacing w:val="0"/>
      <w:sz w:val="24"/>
      <w:szCs w:val="24"/>
      <w:u w:val="none"/>
      <w:effect w:val="none"/>
    </w:rPr>
  </w:style>
  <w:style w:type="character" w:styleId="ListLabel21">
    <w:name w:val="ListLabel 21"/>
    <w:qFormat/>
    <w:rPr>
      <w:color w:val="00000A"/>
      <w:u w:val="none"/>
    </w:rPr>
  </w:style>
  <w:style w:type="character" w:styleId="ListLabel22">
    <w:name w:val="ListLabel 22"/>
    <w:qFormat/>
    <w:rPr>
      <w:b w:val="false"/>
      <w:i w:val="false"/>
      <w:caps w:val="false"/>
      <w:smallCaps w:val="false"/>
      <w:strike w:val="false"/>
      <w:dstrike w:val="false"/>
      <w:color w:val="00000A"/>
      <w:spacing w:val="0"/>
      <w:sz w:val="24"/>
      <w:szCs w:val="24"/>
      <w:u w:val="none"/>
      <w:effect w:val="none"/>
    </w:rPr>
  </w:style>
  <w:style w:type="character" w:styleId="LineNumbering">
    <w:name w:val="Line Numbering"/>
    <w:rPr/>
  </w:style>
  <w:style w:type="character" w:styleId="ListLabel23">
    <w:name w:val="ListLabel 23"/>
    <w:qFormat/>
    <w:rPr>
      <w:color w:val="00000A"/>
      <w:u w:val="none"/>
    </w:rPr>
  </w:style>
  <w:style w:type="character" w:styleId="ListLabel24">
    <w:name w:val="ListLabel 24"/>
    <w:qFormat/>
    <w:rPr>
      <w:b w:val="false"/>
      <w:i w:val="false"/>
      <w:caps w:val="false"/>
      <w:smallCaps w:val="false"/>
      <w:strike w:val="false"/>
      <w:dstrike w:val="false"/>
      <w:color w:val="00000A"/>
      <w:spacing w:val="0"/>
      <w:sz w:val="24"/>
      <w:szCs w:val="24"/>
      <w:u w:val="none"/>
      <w:effect w:val="none"/>
    </w:rPr>
  </w:style>
  <w:style w:type="character" w:styleId="ListLabel25">
    <w:name w:val="ListLabel 25"/>
    <w:qFormat/>
    <w:rPr>
      <w:color w:val="00000A"/>
      <w:u w:val="none"/>
    </w:rPr>
  </w:style>
  <w:style w:type="character" w:styleId="ListLabel26">
    <w:name w:val="ListLabel 26"/>
    <w:qFormat/>
    <w:rPr>
      <w:b w:val="false"/>
      <w:i w:val="false"/>
      <w:caps w:val="false"/>
      <w:smallCaps w:val="false"/>
      <w:strike w:val="false"/>
      <w:dstrike w:val="false"/>
      <w:color w:val="00000A"/>
      <w:spacing w:val="0"/>
      <w:sz w:val="24"/>
      <w:szCs w:val="24"/>
      <w:u w:val="none"/>
      <w:effect w:val="none"/>
    </w:rPr>
  </w:style>
  <w:style w:type="character" w:styleId="ListLabel27">
    <w:name w:val="ListLabel 27"/>
    <w:qFormat/>
    <w:rPr>
      <w:color w:val="00000A"/>
      <w:u w:val="none"/>
    </w:rPr>
  </w:style>
  <w:style w:type="character" w:styleId="ListLabel28">
    <w:name w:val="ListLabel 28"/>
    <w:qFormat/>
    <w:rPr>
      <w:b w:val="false"/>
      <w:i w:val="false"/>
      <w:caps w:val="false"/>
      <w:smallCaps w:val="false"/>
      <w:strike w:val="false"/>
      <w:dstrike w:val="false"/>
      <w:color w:val="00000A"/>
      <w:spacing w:val="0"/>
      <w:sz w:val="24"/>
      <w:szCs w:val="24"/>
      <w:u w:val="none"/>
      <w:effect w:val="none"/>
    </w:rPr>
  </w:style>
  <w:style w:type="character" w:styleId="ListLabel29">
    <w:name w:val="ListLabel 29"/>
    <w:qFormat/>
    <w:rPr>
      <w:color w:val="00000A"/>
      <w:u w:val="none"/>
    </w:rPr>
  </w:style>
  <w:style w:type="character" w:styleId="ListLabel30">
    <w:name w:val="ListLabel 30"/>
    <w:qFormat/>
    <w:rPr>
      <w:b w:val="false"/>
      <w:i w:val="false"/>
      <w:caps w:val="false"/>
      <w:smallCaps w:val="false"/>
      <w:strike w:val="false"/>
      <w:dstrike w:val="false"/>
      <w:color w:val="00000A"/>
      <w:spacing w:val="0"/>
      <w:sz w:val="24"/>
      <w:szCs w:val="24"/>
      <w:u w:val="none"/>
      <w:effect w:val="none"/>
    </w:rPr>
  </w:style>
  <w:style w:type="character" w:styleId="ListLabel31">
    <w:name w:val="ListLabel 31"/>
    <w:qFormat/>
    <w:rPr>
      <w:color w:val="00000A"/>
      <w:u w:val="none"/>
    </w:rPr>
  </w:style>
  <w:style w:type="character" w:styleId="ListLabel32">
    <w:name w:val="ListLabel 32"/>
    <w:qFormat/>
    <w:rPr>
      <w:b w:val="false"/>
      <w:i w:val="false"/>
      <w:caps w:val="false"/>
      <w:smallCaps w:val="false"/>
      <w:strike w:val="false"/>
      <w:dstrike w:val="false"/>
      <w:color w:val="00000A"/>
      <w:spacing w:val="0"/>
      <w:sz w:val="24"/>
      <w:szCs w:val="24"/>
      <w:u w:val="none"/>
      <w:effect w:val="none"/>
    </w:rPr>
  </w:style>
  <w:style w:type="character" w:styleId="ListLabel33">
    <w:name w:val="ListLabel 33"/>
    <w:qFormat/>
    <w:rPr>
      <w:color w:val="00000A"/>
      <w:u w:val="none"/>
    </w:rPr>
  </w:style>
  <w:style w:type="character" w:styleId="ListLabel34">
    <w:name w:val="ListLabel 34"/>
    <w:qFormat/>
    <w:rPr>
      <w:b w:val="false"/>
      <w:i w:val="false"/>
      <w:caps w:val="false"/>
      <w:smallCaps w:val="false"/>
      <w:strike w:val="false"/>
      <w:dstrike w:val="false"/>
      <w:color w:val="00000A"/>
      <w:spacing w:val="0"/>
      <w:sz w:val="24"/>
      <w:szCs w:val="24"/>
      <w:u w:val="none"/>
      <w:effect w:val="none"/>
    </w:rPr>
  </w:style>
  <w:style w:type="character" w:styleId="ListLabel35">
    <w:name w:val="ListLabel 35"/>
    <w:qFormat/>
    <w:rPr>
      <w:color w:val="00000A"/>
      <w:u w:val="none"/>
    </w:rPr>
  </w:style>
  <w:style w:type="character" w:styleId="ListLabel36">
    <w:name w:val="ListLabel 36"/>
    <w:qFormat/>
    <w:rPr>
      <w:b w:val="false"/>
      <w:i w:val="false"/>
      <w:caps w:val="false"/>
      <w:smallCaps w:val="false"/>
      <w:strike w:val="false"/>
      <w:dstrike w:val="false"/>
      <w:color w:val="00000A"/>
      <w:spacing w:val="0"/>
      <w:sz w:val="24"/>
      <w:szCs w:val="24"/>
      <w:u w:val="none"/>
      <w:effect w:val="none"/>
    </w:rPr>
  </w:style>
  <w:style w:type="character" w:styleId="ListLabel37">
    <w:name w:val="ListLabel 37"/>
    <w:qFormat/>
    <w:rPr>
      <w:color w:val="00000A"/>
      <w:u w:val="none"/>
    </w:rPr>
  </w:style>
  <w:style w:type="character" w:styleId="ListLabel38">
    <w:name w:val="ListLabel 38"/>
    <w:qFormat/>
    <w:rPr>
      <w:b w:val="false"/>
      <w:i w:val="false"/>
      <w:caps w:val="false"/>
      <w:smallCaps w:val="false"/>
      <w:strike w:val="false"/>
      <w:dstrike w:val="false"/>
      <w:color w:val="00000A"/>
      <w:spacing w:val="0"/>
      <w:sz w:val="24"/>
      <w:szCs w:val="24"/>
      <w:u w:val="none"/>
      <w:effect w:val="none"/>
    </w:rPr>
  </w:style>
  <w:style w:type="character" w:styleId="ListLabel39">
    <w:name w:val="ListLabel 39"/>
    <w:qFormat/>
    <w:rPr>
      <w:color w:val="00000A"/>
      <w:u w:val="none"/>
    </w:rPr>
  </w:style>
  <w:style w:type="character" w:styleId="ListLabel40">
    <w:name w:val="ListLabel 40"/>
    <w:qFormat/>
    <w:rPr>
      <w:rFonts w:ascii="Arial" w:hAnsi="Arial" w:eastAsia="Century Schoolbook" w:cs="Century Schoolbook"/>
      <w:b w:val="false"/>
      <w:bCs w:val="false"/>
      <w:i w:val="false"/>
      <w:caps w:val="false"/>
      <w:smallCaps w:val="false"/>
      <w:color w:val="000000"/>
      <w:spacing w:val="0"/>
      <w:sz w:val="24"/>
      <w:u w:val="none"/>
    </w:rPr>
  </w:style>
  <w:style w:type="character" w:styleId="ListLabel41">
    <w:name w:val="ListLabel 41"/>
    <w:qFormat/>
    <w:rPr>
      <w:color w:val="00000A"/>
    </w:rPr>
  </w:style>
  <w:style w:type="character" w:styleId="ListLabel42">
    <w:name w:val="ListLabel 42"/>
    <w:qFormat/>
    <w:rPr>
      <w:color w:val="000000"/>
    </w:rPr>
  </w:style>
  <w:style w:type="character" w:styleId="ListLabel43">
    <w:name w:val="ListLabel 43"/>
    <w:qFormat/>
    <w:rPr>
      <w:b w:val="false"/>
      <w:i w:val="false"/>
      <w:caps w:val="false"/>
      <w:smallCaps w:val="false"/>
      <w:strike w:val="false"/>
      <w:dstrike w:val="false"/>
      <w:color w:val="00000A"/>
      <w:spacing w:val="0"/>
      <w:sz w:val="24"/>
      <w:szCs w:val="24"/>
      <w:u w:val="none"/>
      <w:effect w:val="none"/>
    </w:rPr>
  </w:style>
  <w:style w:type="character" w:styleId="ListLabel44">
    <w:name w:val="ListLabel 44"/>
    <w:qFormat/>
    <w:rPr>
      <w:rFonts w:ascii="Arial" w:hAnsi="Arial"/>
      <w:b w:val="false"/>
      <w:i w:val="false"/>
      <w:caps w:val="false"/>
      <w:smallCaps w:val="false"/>
      <w:strike w:val="false"/>
      <w:dstrike w:val="false"/>
      <w:color w:val="00000A"/>
      <w:spacing w:val="0"/>
      <w:sz w:val="24"/>
      <w:szCs w:val="24"/>
      <w:u w:val="none"/>
      <w:effect w:val="none"/>
    </w:rPr>
  </w:style>
  <w:style w:type="character" w:styleId="ListLabel45">
    <w:name w:val="ListLabel 45"/>
    <w:qFormat/>
    <w:rPr>
      <w:color w:val="00000A"/>
      <w:u w:val="none"/>
    </w:rPr>
  </w:style>
  <w:style w:type="character" w:styleId="ListLabel46">
    <w:name w:val="ListLabel 46"/>
    <w:qFormat/>
    <w:rPr>
      <w:rFonts w:eastAsia="Century Schoolbook" w:cs="Century Schoolbook"/>
      <w:b w:val="false"/>
      <w:bCs w:val="false"/>
      <w:i w:val="false"/>
      <w:caps w:val="false"/>
      <w:smallCaps w:val="false"/>
      <w:color w:val="000000"/>
      <w:spacing w:val="0"/>
      <w:sz w:val="24"/>
      <w:u w:val="none"/>
    </w:rPr>
  </w:style>
  <w:style w:type="character" w:styleId="ListLabel47">
    <w:name w:val="ListLabel 47"/>
    <w:qFormat/>
    <w:rPr>
      <w:color w:val="00000A"/>
    </w:rPr>
  </w:style>
  <w:style w:type="character" w:styleId="ListLabel48">
    <w:name w:val="ListLabel 48"/>
    <w:qFormat/>
    <w:rPr>
      <w:color w:val="000000"/>
    </w:rPr>
  </w:style>
  <w:style w:type="character" w:styleId="ListLabel49">
    <w:name w:val="ListLabel 49"/>
    <w:qFormat/>
    <w:rPr>
      <w:b w:val="false"/>
      <w:i w:val="false"/>
      <w:caps w:val="false"/>
      <w:smallCaps w:val="false"/>
      <w:strike w:val="false"/>
      <w:dstrike w:val="false"/>
      <w:color w:val="00000A"/>
      <w:spacing w:val="0"/>
      <w:sz w:val="24"/>
      <w:szCs w:val="24"/>
      <w:u w:val="none"/>
      <w:effect w:val="none"/>
    </w:rPr>
  </w:style>
  <w:style w:type="character" w:styleId="ListLabel50">
    <w:name w:val="ListLabel 50"/>
    <w:qFormat/>
    <w:rPr>
      <w:color w:val="00000A"/>
      <w:u w:val="none"/>
    </w:rPr>
  </w:style>
  <w:style w:type="character" w:styleId="ListLabel51">
    <w:name w:val="ListLabel 51"/>
    <w:qFormat/>
    <w:rPr>
      <w:rFonts w:eastAsia="Century Schoolbook" w:cs="Century Schoolbook"/>
      <w:b w:val="false"/>
      <w:bCs w:val="false"/>
      <w:i w:val="false"/>
      <w:caps w:val="false"/>
      <w:smallCaps w:val="false"/>
      <w:color w:val="000000"/>
      <w:spacing w:val="0"/>
      <w:sz w:val="24"/>
      <w:u w:val="none"/>
    </w:rPr>
  </w:style>
  <w:style w:type="character" w:styleId="ListLabel52">
    <w:name w:val="ListLabel 52"/>
    <w:qFormat/>
    <w:rPr>
      <w:color w:val="00000A"/>
    </w:rPr>
  </w:style>
  <w:style w:type="character" w:styleId="ListLabel53">
    <w:name w:val="ListLabel 53"/>
    <w:qFormat/>
    <w:rPr>
      <w:color w:val="000000"/>
    </w:rPr>
  </w:style>
  <w:style w:type="character" w:styleId="ListLabel54">
    <w:name w:val="ListLabel 54"/>
    <w:qFormat/>
    <w:rPr>
      <w:b w:val="false"/>
      <w:i w:val="false"/>
      <w:caps w:val="false"/>
      <w:smallCaps w:val="false"/>
      <w:strike w:val="false"/>
      <w:dstrike w:val="false"/>
      <w:color w:val="00000A"/>
      <w:spacing w:val="0"/>
      <w:sz w:val="24"/>
      <w:szCs w:val="24"/>
      <w:u w:val="none"/>
      <w:effect w:val="none"/>
    </w:rPr>
  </w:style>
  <w:style w:type="character" w:styleId="ListLabel55">
    <w:name w:val="ListLabel 55"/>
    <w:qFormat/>
    <w:rPr>
      <w:color w:val="00000A"/>
      <w:u w:val="none"/>
    </w:rPr>
  </w:style>
  <w:style w:type="character" w:styleId="ListLabel56">
    <w:name w:val="ListLabel 56"/>
    <w:qFormat/>
    <w:rPr>
      <w:rFonts w:ascii="Arial" w:hAnsi="Arial"/>
      <w:b w:val="false"/>
      <w:bCs/>
      <w:i w:val="false"/>
      <w:caps w:val="false"/>
      <w:smallCaps w:val="false"/>
      <w:strike w:val="false"/>
      <w:dstrike w:val="false"/>
      <w:color w:val="000000"/>
      <w:sz w:val="24"/>
      <w:szCs w:val="24"/>
      <w:u w:val="none"/>
      <w:effect w:val="none"/>
    </w:rPr>
  </w:style>
  <w:style w:type="character" w:styleId="ListLabel57">
    <w:name w:val="ListLabel 57"/>
    <w:qFormat/>
    <w:rPr>
      <w:rFonts w:ascii="Arial" w:hAnsi="Arial"/>
      <w:b w:val="false"/>
      <w:bCs/>
      <w:i w:val="false"/>
      <w:caps w:val="false"/>
      <w:smallCaps w:val="false"/>
      <w:strike w:val="false"/>
      <w:dstrike w:val="false"/>
      <w:color w:val="000000"/>
      <w:sz w:val="24"/>
      <w:szCs w:val="24"/>
      <w:highlight w:val="yellow"/>
      <w:u w:val="none"/>
      <w:effect w:val="none"/>
    </w:rPr>
  </w:style>
  <w:style w:type="character" w:styleId="ListLabel58">
    <w:name w:val="ListLabel 58"/>
    <w:qFormat/>
    <w:rPr>
      <w:rFonts w:eastAsia="Century Schoolbook" w:cs="Century Schoolbook"/>
      <w:b w:val="false"/>
      <w:bCs w:val="false"/>
      <w:i w:val="false"/>
      <w:caps w:val="false"/>
      <w:smallCaps w:val="false"/>
      <w:color w:val="000000"/>
      <w:spacing w:val="0"/>
      <w:sz w:val="24"/>
      <w:u w:val="none"/>
    </w:rPr>
  </w:style>
  <w:style w:type="character" w:styleId="ListLabel59">
    <w:name w:val="ListLabel 59"/>
    <w:qFormat/>
    <w:rPr>
      <w:color w:val="00000A"/>
    </w:rPr>
  </w:style>
  <w:style w:type="character" w:styleId="ListLabel60">
    <w:name w:val="ListLabel 60"/>
    <w:qFormat/>
    <w:rPr>
      <w:color w:val="000000"/>
    </w:rPr>
  </w:style>
  <w:style w:type="character" w:styleId="ListLabel61">
    <w:name w:val="ListLabel 61"/>
    <w:qFormat/>
    <w:rPr>
      <w:b w:val="false"/>
      <w:i w:val="false"/>
      <w:caps w:val="false"/>
      <w:smallCaps w:val="false"/>
      <w:strike w:val="false"/>
      <w:dstrike w:val="false"/>
      <w:color w:val="00000A"/>
      <w:spacing w:val="0"/>
      <w:sz w:val="24"/>
      <w:szCs w:val="24"/>
      <w:u w:val="none"/>
      <w:effect w:val="none"/>
    </w:rPr>
  </w:style>
  <w:style w:type="character" w:styleId="ListLabel62">
    <w:name w:val="ListLabel 62"/>
    <w:qFormat/>
    <w:rPr>
      <w:iCs/>
      <w:color w:val="00000A"/>
      <w:u w:val="none"/>
    </w:rPr>
  </w:style>
  <w:style w:type="character" w:styleId="ListLabel63">
    <w:name w:val="ListLabel 63"/>
    <w:qFormat/>
    <w:rPr>
      <w:rFonts w:ascii="Arial" w:hAnsi="Arial"/>
      <w:b w:val="false"/>
      <w:bCs/>
      <w:i w:val="false"/>
      <w:iCs/>
      <w:caps w:val="false"/>
      <w:smallCaps w:val="false"/>
      <w:strike w:val="false"/>
      <w:dstrike w:val="false"/>
      <w:color w:val="000000"/>
      <w:spacing w:val="0"/>
      <w:sz w:val="24"/>
      <w:szCs w:val="24"/>
      <w:u w:val="none"/>
      <w:effect w:val="none"/>
    </w:rPr>
  </w:style>
  <w:style w:type="character" w:styleId="ListLabel64">
    <w:name w:val="ListLabel 64"/>
    <w:qFormat/>
    <w:rPr>
      <w:rFonts w:ascii="Arial" w:hAnsi="Arial"/>
      <w:b w:val="false"/>
      <w:bCs/>
      <w:i/>
      <w:iCs/>
      <w:caps w:val="false"/>
      <w:smallCaps w:val="false"/>
      <w:strike w:val="false"/>
      <w:dstrike w:val="false"/>
      <w:color w:val="000000"/>
      <w:spacing w:val="0"/>
      <w:sz w:val="24"/>
      <w:szCs w:val="24"/>
      <w:u w:val="none"/>
      <w:effect w:val="none"/>
    </w:rPr>
  </w:style>
  <w:style w:type="character" w:styleId="ListLabel65">
    <w:name w:val="ListLabel 65"/>
    <w:qFormat/>
    <w:rPr/>
  </w:style>
  <w:style w:type="character" w:styleId="ListLabel66">
    <w:name w:val="ListLabel 66"/>
    <w:qFormat/>
    <w:rPr>
      <w:rFonts w:ascii="Arial" w:hAnsi="Arial"/>
      <w:b w:val="false"/>
      <w:bCs/>
      <w:i w:val="false"/>
      <w:caps w:val="false"/>
      <w:smallCaps w:val="false"/>
      <w:strike w:val="false"/>
      <w:dstrike w:val="false"/>
      <w:color w:val="000000"/>
      <w:spacing w:val="0"/>
      <w:sz w:val="24"/>
      <w:szCs w:val="24"/>
      <w:u w:val="none"/>
      <w:effect w:val="none"/>
    </w:rPr>
  </w:style>
  <w:style w:type="character" w:styleId="ListLabel67">
    <w:name w:val="ListLabel 67"/>
    <w:qFormat/>
    <w:rPr>
      <w:rFonts w:ascii="Arial" w:hAnsi="Arial"/>
      <w:b w:val="false"/>
      <w:bCs/>
      <w:i/>
      <w:caps w:val="false"/>
      <w:smallCaps w:val="false"/>
      <w:strike w:val="false"/>
      <w:dstrike w:val="false"/>
      <w:color w:val="000000"/>
      <w:spacing w:val="0"/>
      <w:sz w:val="24"/>
      <w:szCs w:val="24"/>
      <w:u w:val="none"/>
      <w:effect w:val="none"/>
    </w:rPr>
  </w:style>
  <w:style w:type="character" w:styleId="ListLabel68">
    <w:name w:val="ListLabel 68"/>
    <w:qFormat/>
    <w:rPr>
      <w:color w:val="00000A"/>
      <w:u w:val="none"/>
    </w:rPr>
  </w:style>
  <w:style w:type="character" w:styleId="ListLabel69">
    <w:name w:val="ListLabel 69"/>
    <w:qFormat/>
    <w:rPr>
      <w:b w:val="false"/>
      <w:bCs/>
      <w:i w:val="false"/>
      <w:caps w:val="false"/>
      <w:smallCaps w:val="false"/>
      <w:strike w:val="false"/>
      <w:dstrike w:val="false"/>
      <w:color w:val="000000"/>
      <w:sz w:val="24"/>
      <w:szCs w:val="24"/>
      <w:u w:val="none"/>
      <w:effect w:val="none"/>
    </w:rPr>
  </w:style>
  <w:style w:type="character" w:styleId="ListLabel70">
    <w:name w:val="ListLabel 70"/>
    <w:qFormat/>
    <w:rPr>
      <w:b w:val="false"/>
      <w:bCs/>
      <w:i w:val="false"/>
      <w:caps w:val="false"/>
      <w:smallCaps w:val="false"/>
      <w:strike w:val="false"/>
      <w:dstrike w:val="false"/>
      <w:color w:val="000000"/>
      <w:sz w:val="24"/>
      <w:szCs w:val="24"/>
      <w:highlight w:val="yellow"/>
      <w:u w:val="none"/>
      <w:effect w:val="none"/>
    </w:rPr>
  </w:style>
  <w:style w:type="character" w:styleId="ListLabel71">
    <w:name w:val="ListLabel 71"/>
    <w:qFormat/>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4"/>
      <w:u w:val="none"/>
      <w:vertAlign w:val="baseline"/>
      <w:em w:val="none"/>
      <w:lang w:eastAsia="zh-CN" w:bidi="hi-IN"/>
    </w:rPr>
  </w:style>
  <w:style w:type="character" w:styleId="ListLabel72">
    <w:name w:val="ListLabel 72"/>
    <w:qFormat/>
    <w:rPr>
      <w:rFonts w:eastAsia="Century Schoolbook" w:cs="Century Schoolbook"/>
      <w:b w:val="false"/>
      <w:bCs w:val="false"/>
      <w:i w:val="false"/>
      <w:caps w:val="false"/>
      <w:smallCaps w:val="false"/>
      <w:color w:val="000000"/>
      <w:spacing w:val="0"/>
      <w:sz w:val="24"/>
      <w:u w:val="none"/>
    </w:rPr>
  </w:style>
  <w:style w:type="character" w:styleId="ListLabel73">
    <w:name w:val="ListLabel 73"/>
    <w:qFormat/>
    <w:rPr>
      <w:color w:val="00000A"/>
    </w:rPr>
  </w:style>
  <w:style w:type="character" w:styleId="ListLabel74">
    <w:name w:val="ListLabel 74"/>
    <w:qFormat/>
    <w:rPr>
      <w:color w:val="000000"/>
    </w:rPr>
  </w:style>
  <w:style w:type="character" w:styleId="ListLabel75">
    <w:name w:val="ListLabel 75"/>
    <w:qFormat/>
    <w:rPr>
      <w:b w:val="false"/>
      <w:i w:val="false"/>
      <w:caps w:val="false"/>
      <w:smallCaps w:val="false"/>
      <w:strike w:val="false"/>
      <w:dstrike w:val="false"/>
      <w:color w:val="00000A"/>
      <w:spacing w:val="0"/>
      <w:sz w:val="24"/>
      <w:szCs w:val="24"/>
      <w:u w:val="none"/>
      <w:effect w:val="none"/>
    </w:rPr>
  </w:style>
  <w:style w:type="character" w:styleId="ListLabel76">
    <w:name w:val="ListLabel 76"/>
    <w:qFormat/>
    <w:rPr>
      <w:iCs/>
      <w:color w:val="00000A"/>
      <w:u w:val="none"/>
    </w:rPr>
  </w:style>
  <w:style w:type="character" w:styleId="ListLabel77">
    <w:name w:val="ListLabel 77"/>
    <w:qFormat/>
    <w:rPr>
      <w:b w:val="false"/>
      <w:bCs/>
      <w:i w:val="false"/>
      <w:iCs/>
      <w:caps w:val="false"/>
      <w:smallCaps w:val="false"/>
      <w:strike w:val="false"/>
      <w:dstrike w:val="false"/>
      <w:color w:val="000000"/>
      <w:spacing w:val="0"/>
      <w:sz w:val="24"/>
      <w:szCs w:val="24"/>
      <w:u w:val="none"/>
      <w:effect w:val="none"/>
    </w:rPr>
  </w:style>
  <w:style w:type="character" w:styleId="ListLabel78">
    <w:name w:val="ListLabel 78"/>
    <w:qFormat/>
    <w:rPr>
      <w:b w:val="false"/>
      <w:bCs/>
      <w:i/>
      <w:iCs/>
      <w:caps w:val="false"/>
      <w:smallCaps w:val="false"/>
      <w:strike w:val="false"/>
      <w:dstrike w:val="false"/>
      <w:color w:val="000000"/>
      <w:spacing w:val="0"/>
      <w:sz w:val="24"/>
      <w:szCs w:val="24"/>
      <w:u w:val="none"/>
      <w:effect w:val="none"/>
    </w:rPr>
  </w:style>
  <w:style w:type="character" w:styleId="ListLabel79">
    <w:name w:val="ListLabel 79"/>
    <w:qFormat/>
    <w:rPr>
      <w:b w:val="false"/>
      <w:bCs/>
      <w:i/>
      <w:caps w:val="false"/>
      <w:smallCaps w:val="false"/>
      <w:strike w:val="false"/>
      <w:dstrike w:val="false"/>
      <w:color w:val="00000A"/>
      <w:spacing w:val="0"/>
      <w:sz w:val="24"/>
      <w:szCs w:val="24"/>
      <w:u w:val="none"/>
      <w:effect w:val="none"/>
    </w:rPr>
  </w:style>
  <w:style w:type="character" w:styleId="ListLabel80">
    <w:name w:val="ListLabel 80"/>
    <w:qFormat/>
    <w:rPr>
      <w:b w:val="false"/>
      <w:bCs/>
      <w:i w:val="false"/>
      <w:caps w:val="false"/>
      <w:smallCaps w:val="false"/>
      <w:strike w:val="false"/>
      <w:dstrike w:val="false"/>
      <w:color w:val="00000A"/>
      <w:spacing w:val="0"/>
      <w:sz w:val="24"/>
      <w:szCs w:val="24"/>
      <w:u w:val="none"/>
      <w:effect w:val="none"/>
    </w:rPr>
  </w:style>
  <w:style w:type="character" w:styleId="ListLabel81">
    <w:name w:val="ListLabel 81"/>
    <w:qFormat/>
    <w:rPr>
      <w:color w:val="00000A"/>
      <w:u w:val="none"/>
    </w:rPr>
  </w:style>
  <w:style w:type="character" w:styleId="ListLabel82">
    <w:name w:val="ListLabel 82"/>
    <w:qFormat/>
    <w:rPr>
      <w:b w:val="false"/>
      <w:bCs/>
      <w:i w:val="false"/>
      <w:caps w:val="false"/>
      <w:smallCaps w:val="false"/>
      <w:strike w:val="false"/>
      <w:dstrike w:val="false"/>
      <w:color w:val="000000"/>
      <w:sz w:val="24"/>
      <w:szCs w:val="24"/>
      <w:u w:val="none"/>
      <w:effect w:val="none"/>
    </w:rPr>
  </w:style>
  <w:style w:type="character" w:styleId="ListLabel83">
    <w:name w:val="ListLabel 83"/>
    <w:qFormat/>
    <w:rPr>
      <w:b w:val="false"/>
      <w:bCs/>
      <w:i w:val="false"/>
      <w:caps w:val="false"/>
      <w:smallCaps w:val="false"/>
      <w:strike w:val="false"/>
      <w:dstrike w:val="false"/>
      <w:color w:val="000000"/>
      <w:sz w:val="24"/>
      <w:szCs w:val="24"/>
      <w:highlight w:val="yellow"/>
      <w:u w:val="none"/>
      <w:effect w:val="none"/>
    </w:rPr>
  </w:style>
  <w:style w:type="character" w:styleId="ListLabel84">
    <w:name w:val="ListLabel 84"/>
    <w:qFormat/>
    <w:rPr>
      <w:rFonts w:eastAsia="Century Schoolbook" w:cs="Century Schoolbook"/>
      <w:b w:val="false"/>
      <w:bCs w:val="false"/>
      <w:i w:val="false"/>
      <w:caps w:val="false"/>
      <w:smallCaps w:val="false"/>
      <w:color w:val="000000"/>
      <w:spacing w:val="0"/>
      <w:sz w:val="24"/>
      <w:u w:val="none"/>
    </w:rPr>
  </w:style>
  <w:style w:type="character" w:styleId="ListLabel85">
    <w:name w:val="ListLabel 85"/>
    <w:qFormat/>
    <w:rPr>
      <w:color w:val="00000A"/>
    </w:rPr>
  </w:style>
  <w:style w:type="character" w:styleId="ListLabel86">
    <w:name w:val="ListLabel 86"/>
    <w:qFormat/>
    <w:rPr>
      <w:color w:val="000000"/>
    </w:rPr>
  </w:style>
  <w:style w:type="character" w:styleId="ListLabel87">
    <w:name w:val="ListLabel 87"/>
    <w:qFormat/>
    <w:rPr>
      <w:b w:val="false"/>
      <w:i w:val="false"/>
      <w:caps w:val="false"/>
      <w:smallCaps w:val="false"/>
      <w:strike w:val="false"/>
      <w:dstrike w:val="false"/>
      <w:color w:val="00000A"/>
      <w:spacing w:val="0"/>
      <w:sz w:val="24"/>
      <w:szCs w:val="24"/>
      <w:u w:val="none"/>
      <w:effect w:val="none"/>
    </w:rPr>
  </w:style>
  <w:style w:type="character" w:styleId="ListLabel88">
    <w:name w:val="ListLabel 88"/>
    <w:qFormat/>
    <w:rPr>
      <w:iCs/>
      <w:color w:val="00000A"/>
      <w:u w:val="none"/>
    </w:rPr>
  </w:style>
  <w:style w:type="character" w:styleId="ListLabel89">
    <w:name w:val="ListLabel 89"/>
    <w:qFormat/>
    <w:rPr>
      <w:b w:val="false"/>
      <w:bCs/>
      <w:i w:val="false"/>
      <w:iCs/>
      <w:caps w:val="false"/>
      <w:smallCaps w:val="false"/>
      <w:strike w:val="false"/>
      <w:dstrike w:val="false"/>
      <w:color w:val="000000"/>
      <w:spacing w:val="0"/>
      <w:sz w:val="24"/>
      <w:szCs w:val="24"/>
      <w:u w:val="none"/>
      <w:effect w:val="none"/>
    </w:rPr>
  </w:style>
  <w:style w:type="character" w:styleId="ListLabel90">
    <w:name w:val="ListLabel 90"/>
    <w:qFormat/>
    <w:rPr>
      <w:b w:val="false"/>
      <w:bCs/>
      <w:i/>
      <w:iCs/>
      <w:caps w:val="false"/>
      <w:smallCaps w:val="false"/>
      <w:strike w:val="false"/>
      <w:dstrike w:val="false"/>
      <w:color w:val="000000"/>
      <w:spacing w:val="0"/>
      <w:sz w:val="24"/>
      <w:szCs w:val="24"/>
      <w:u w:val="none"/>
      <w:effect w:val="none"/>
    </w:rPr>
  </w:style>
  <w:style w:type="character" w:styleId="ListLabel91">
    <w:name w:val="ListLabel 91"/>
    <w:qFormat/>
    <w:rPr>
      <w:b w:val="false"/>
      <w:bCs/>
      <w:i/>
      <w:caps w:val="false"/>
      <w:smallCaps w:val="false"/>
      <w:strike w:val="false"/>
      <w:dstrike w:val="false"/>
      <w:color w:val="00000A"/>
      <w:spacing w:val="0"/>
      <w:sz w:val="24"/>
      <w:szCs w:val="24"/>
      <w:u w:val="none"/>
      <w:effect w:val="none"/>
    </w:rPr>
  </w:style>
  <w:style w:type="character" w:styleId="ListLabel92">
    <w:name w:val="ListLabel 92"/>
    <w:qFormat/>
    <w:rPr>
      <w:b w:val="false"/>
      <w:bCs/>
      <w:i w:val="false"/>
      <w:caps w:val="false"/>
      <w:smallCaps w:val="false"/>
      <w:strike w:val="false"/>
      <w:dstrike w:val="false"/>
      <w:color w:val="00000A"/>
      <w:spacing w:val="0"/>
      <w:sz w:val="24"/>
      <w:szCs w:val="24"/>
      <w:u w:val="none"/>
      <w:effect w:val="none"/>
    </w:rPr>
  </w:style>
  <w:style w:type="character" w:styleId="Emphasis">
    <w:name w:val="Emphasis"/>
    <w:qFormat/>
    <w:rPr>
      <w:i/>
      <w:iCs/>
    </w:rPr>
  </w:style>
  <w:style w:type="character" w:styleId="ListLabel93">
    <w:name w:val="ListLabel 93"/>
    <w:qFormat/>
    <w:rPr>
      <w:color w:val="00000A"/>
      <w:u w:val="none"/>
    </w:rPr>
  </w:style>
  <w:style w:type="character" w:styleId="ListLabel94">
    <w:name w:val="ListLabel 94"/>
    <w:qFormat/>
    <w:rPr>
      <w:rFonts w:eastAsia="Century Schoolbook" w:cs="Century Schoolbook"/>
      <w:b w:val="false"/>
      <w:bCs w:val="false"/>
      <w:i w:val="false"/>
      <w:caps w:val="false"/>
      <w:smallCaps w:val="false"/>
      <w:color w:val="000000"/>
      <w:spacing w:val="0"/>
      <w:sz w:val="24"/>
      <w:u w:val="none"/>
    </w:rPr>
  </w:style>
  <w:style w:type="character" w:styleId="ListLabel95">
    <w:name w:val="ListLabel 95"/>
    <w:qFormat/>
    <w:rPr>
      <w:color w:val="00000A"/>
    </w:rPr>
  </w:style>
  <w:style w:type="character" w:styleId="ListLabel96">
    <w:name w:val="ListLabel 96"/>
    <w:qFormat/>
    <w:rPr>
      <w:color w:val="000000"/>
    </w:rPr>
  </w:style>
  <w:style w:type="character" w:styleId="ListLabel97">
    <w:name w:val="ListLabel 97"/>
    <w:qFormat/>
    <w:rPr>
      <w:b w:val="false"/>
      <w:bCs/>
      <w:i w:val="false"/>
      <w:iCs/>
      <w:caps w:val="false"/>
      <w:smallCaps w:val="false"/>
      <w:strike w:val="false"/>
      <w:dstrike w:val="false"/>
      <w:color w:val="000000"/>
      <w:spacing w:val="0"/>
      <w:sz w:val="24"/>
      <w:szCs w:val="24"/>
      <w:u w:val="none"/>
      <w:effect w:val="none"/>
    </w:rPr>
  </w:style>
  <w:style w:type="character" w:styleId="ListLabel98">
    <w:name w:val="ListLabel 98"/>
    <w:qFormat/>
    <w:rPr>
      <w:b w:val="false"/>
      <w:bCs/>
      <w:i/>
      <w:iCs/>
      <w:caps w:val="false"/>
      <w:smallCaps w:val="false"/>
      <w:strike w:val="false"/>
      <w:dstrike w:val="false"/>
      <w:color w:val="000000"/>
      <w:spacing w:val="0"/>
      <w:sz w:val="24"/>
      <w:szCs w:val="24"/>
      <w:u w:val="none"/>
      <w:effect w:val="none"/>
    </w:rPr>
  </w:style>
  <w:style w:type="character" w:styleId="ListLabel99">
    <w:name w:val="ListLabel 99"/>
    <w:qFormat/>
    <w:rPr>
      <w:b w:val="false"/>
      <w:bCs/>
      <w:i/>
      <w:caps w:val="false"/>
      <w:smallCaps w:val="false"/>
      <w:strike w:val="false"/>
      <w:dstrike w:val="false"/>
      <w:color w:val="00000A"/>
      <w:spacing w:val="0"/>
      <w:sz w:val="24"/>
      <w:szCs w:val="24"/>
      <w:u w:val="none"/>
      <w:effect w:val="none"/>
    </w:rPr>
  </w:style>
  <w:style w:type="character" w:styleId="ListLabel100">
    <w:name w:val="ListLabel 100"/>
    <w:qFormat/>
    <w:rPr>
      <w:b w:val="false"/>
      <w:bCs/>
      <w:i w:val="false"/>
      <w:caps w:val="false"/>
      <w:smallCaps w:val="false"/>
      <w:strike w:val="false"/>
      <w:dstrike w:val="false"/>
      <w:color w:val="00000A"/>
      <w:spacing w:val="0"/>
      <w:sz w:val="24"/>
      <w:szCs w:val="24"/>
      <w:u w:val="none"/>
      <w:effect w:val="none"/>
    </w:rPr>
  </w:style>
  <w:style w:type="character" w:styleId="ListLabel101">
    <w:name w:val="ListLabel 101"/>
    <w:qFormat/>
    <w:rPr>
      <w:b w:val="false"/>
      <w:i w:val="false"/>
      <w:caps w:val="false"/>
      <w:smallCaps w:val="false"/>
      <w:strike w:val="false"/>
      <w:dstrike w:val="false"/>
      <w:color w:val="00000A"/>
      <w:spacing w:val="0"/>
      <w:sz w:val="24"/>
      <w:szCs w:val="24"/>
      <w:u w:val="none"/>
      <w:effect w:val="none"/>
    </w:rPr>
  </w:style>
  <w:style w:type="character" w:styleId="ListLabel102">
    <w:name w:val="ListLabel 102"/>
    <w:qFormat/>
    <w:rPr>
      <w:color w:val="00000A"/>
      <w:u w:val="none"/>
      <w:lang w:val="en-US"/>
    </w:rPr>
  </w:style>
  <w:style w:type="character" w:styleId="ListLabel103">
    <w:name w:val="ListLabel 103"/>
    <w:qFormat/>
    <w:rPr>
      <w:rFonts w:eastAsia="Century Schoolbook" w:cs="Century Schoolbook"/>
      <w:b w:val="false"/>
      <w:bCs w:val="false"/>
      <w:i w:val="false"/>
      <w:caps w:val="false"/>
      <w:smallCaps w:val="false"/>
      <w:color w:val="000000"/>
      <w:spacing w:val="0"/>
      <w:sz w:val="24"/>
      <w:u w:val="none"/>
      <w:lang w:val="en-US"/>
    </w:rPr>
  </w:style>
  <w:style w:type="character" w:styleId="ListLabel104">
    <w:name w:val="ListLabel 104"/>
    <w:qFormat/>
    <w:rPr>
      <w:color w:val="00000A"/>
      <w:lang w:val="en-US"/>
    </w:rPr>
  </w:style>
  <w:style w:type="character" w:styleId="ListLabel105">
    <w:name w:val="ListLabel 105"/>
    <w:qFormat/>
    <w:rPr>
      <w:color w:val="000000"/>
      <w:lang w:val="en-US"/>
    </w:rPr>
  </w:style>
  <w:style w:type="character" w:styleId="ListLabel106">
    <w:name w:val="ListLabel 106"/>
    <w:qFormat/>
    <w:rPr>
      <w:b w:val="false"/>
      <w:bCs/>
      <w:i w:val="false"/>
      <w:iCs/>
      <w:caps w:val="false"/>
      <w:smallCaps w:val="false"/>
      <w:strike w:val="false"/>
      <w:dstrike w:val="false"/>
      <w:color w:val="000000"/>
      <w:spacing w:val="0"/>
      <w:sz w:val="24"/>
      <w:szCs w:val="24"/>
      <w:u w:val="none"/>
      <w:effect w:val="none"/>
      <w:lang w:val="en-US"/>
    </w:rPr>
  </w:style>
  <w:style w:type="character" w:styleId="ListLabel107">
    <w:name w:val="ListLabel 107"/>
    <w:qFormat/>
    <w:rPr>
      <w:b w:val="false"/>
      <w:bCs/>
      <w:i/>
      <w:iCs/>
      <w:caps w:val="false"/>
      <w:smallCaps w:val="false"/>
      <w:strike w:val="false"/>
      <w:dstrike w:val="false"/>
      <w:color w:val="000000"/>
      <w:spacing w:val="0"/>
      <w:sz w:val="24"/>
      <w:szCs w:val="24"/>
      <w:u w:val="none"/>
      <w:effect w:val="none"/>
      <w:lang w:val="en-US"/>
    </w:rPr>
  </w:style>
  <w:style w:type="character" w:styleId="ListLabel108">
    <w:name w:val="ListLabel 108"/>
    <w:qFormat/>
    <w:rPr>
      <w:b w:val="false"/>
      <w:bCs/>
      <w:i/>
      <w:caps w:val="false"/>
      <w:smallCaps w:val="false"/>
      <w:strike w:val="false"/>
      <w:dstrike w:val="false"/>
      <w:color w:val="00000A"/>
      <w:spacing w:val="0"/>
      <w:sz w:val="24"/>
      <w:szCs w:val="24"/>
      <w:u w:val="none"/>
      <w:effect w:val="none"/>
      <w:lang w:val="en-US"/>
    </w:rPr>
  </w:style>
  <w:style w:type="character" w:styleId="ListLabel109">
    <w:name w:val="ListLabel 109"/>
    <w:qFormat/>
    <w:rPr>
      <w:b w:val="false"/>
      <w:bCs/>
      <w:i w:val="false"/>
      <w:caps w:val="false"/>
      <w:smallCaps w:val="false"/>
      <w:strike w:val="false"/>
      <w:dstrike w:val="false"/>
      <w:color w:val="00000A"/>
      <w:spacing w:val="0"/>
      <w:sz w:val="24"/>
      <w:szCs w:val="24"/>
      <w:u w:val="none"/>
      <w:effect w:val="none"/>
      <w:lang w:val="en-US"/>
    </w:rPr>
  </w:style>
  <w:style w:type="character" w:styleId="ListLabel110">
    <w:name w:val="ListLabel 110"/>
    <w:qFormat/>
    <w:rPr>
      <w:b w:val="false"/>
      <w:i w:val="false"/>
      <w:caps w:val="false"/>
      <w:smallCaps w:val="false"/>
      <w:strike w:val="false"/>
      <w:dstrike w:val="false"/>
      <w:color w:val="00000A"/>
      <w:spacing w:val="0"/>
      <w:sz w:val="24"/>
      <w:szCs w:val="24"/>
      <w:u w:val="none"/>
      <w:effect w:val="none"/>
      <w:lang w:val="en-US"/>
    </w:rPr>
  </w:style>
  <w:style w:type="character" w:styleId="ListLabel111">
    <w:name w:val="ListLabel 111"/>
    <w:qFormat/>
    <w:rPr>
      <w:color w:val="00000A"/>
      <w:u w:val="none"/>
      <w:lang w:val="en-US"/>
    </w:rPr>
  </w:style>
  <w:style w:type="character" w:styleId="ListLabel112">
    <w:name w:val="ListLabel 112"/>
    <w:qFormat/>
    <w:rPr>
      <w:rFonts w:eastAsia="Century Schoolbook" w:cs="Century Schoolbook"/>
      <w:b w:val="false"/>
      <w:bCs w:val="false"/>
      <w:i w:val="false"/>
      <w:caps w:val="false"/>
      <w:smallCaps w:val="false"/>
      <w:color w:val="000000"/>
      <w:spacing w:val="0"/>
      <w:sz w:val="24"/>
      <w:u w:val="none"/>
      <w:lang w:val="en-US"/>
    </w:rPr>
  </w:style>
  <w:style w:type="character" w:styleId="ListLabel113">
    <w:name w:val="ListLabel 113"/>
    <w:qFormat/>
    <w:rPr>
      <w:color w:val="00000A"/>
      <w:lang w:val="en-US"/>
    </w:rPr>
  </w:style>
  <w:style w:type="character" w:styleId="ListLabel114">
    <w:name w:val="ListLabel 114"/>
    <w:qFormat/>
    <w:rPr>
      <w:color w:val="000000"/>
      <w:lang w:val="en-US"/>
    </w:rPr>
  </w:style>
  <w:style w:type="character" w:styleId="ListLabel115">
    <w:name w:val="ListLabel 115"/>
    <w:qFormat/>
    <w:rPr>
      <w:b w:val="false"/>
      <w:bCs/>
      <w:i w:val="false"/>
      <w:iCs/>
      <w:caps w:val="false"/>
      <w:smallCaps w:val="false"/>
      <w:strike w:val="false"/>
      <w:dstrike w:val="false"/>
      <w:color w:val="000000"/>
      <w:spacing w:val="0"/>
      <w:sz w:val="24"/>
      <w:szCs w:val="24"/>
      <w:u w:val="none"/>
      <w:effect w:val="none"/>
      <w:lang w:val="en-US"/>
    </w:rPr>
  </w:style>
  <w:style w:type="character" w:styleId="ListLabel116">
    <w:name w:val="ListLabel 116"/>
    <w:qFormat/>
    <w:rPr>
      <w:b w:val="false"/>
      <w:bCs/>
      <w:i/>
      <w:iCs/>
      <w:caps w:val="false"/>
      <w:smallCaps w:val="false"/>
      <w:strike w:val="false"/>
      <w:dstrike w:val="false"/>
      <w:color w:val="000000"/>
      <w:spacing w:val="0"/>
      <w:sz w:val="24"/>
      <w:szCs w:val="24"/>
      <w:u w:val="none"/>
      <w:effect w:val="none"/>
      <w:lang w:val="en-US"/>
    </w:rPr>
  </w:style>
  <w:style w:type="character" w:styleId="ListLabel117">
    <w:name w:val="ListLabel 117"/>
    <w:qFormat/>
    <w:rPr>
      <w:b w:val="false"/>
      <w:bCs/>
      <w:i/>
      <w:caps w:val="false"/>
      <w:smallCaps w:val="false"/>
      <w:strike w:val="false"/>
      <w:dstrike w:val="false"/>
      <w:color w:val="00000A"/>
      <w:spacing w:val="0"/>
      <w:sz w:val="24"/>
      <w:szCs w:val="24"/>
      <w:u w:val="none"/>
      <w:effect w:val="none"/>
      <w:lang w:val="en-US"/>
    </w:rPr>
  </w:style>
  <w:style w:type="character" w:styleId="ListLabel118">
    <w:name w:val="ListLabel 118"/>
    <w:qFormat/>
    <w:rPr>
      <w:b w:val="false"/>
      <w:bCs/>
      <w:i w:val="false"/>
      <w:caps w:val="false"/>
      <w:smallCaps w:val="false"/>
      <w:strike w:val="false"/>
      <w:dstrike w:val="false"/>
      <w:color w:val="00000A"/>
      <w:spacing w:val="0"/>
      <w:sz w:val="24"/>
      <w:szCs w:val="24"/>
      <w:u w:val="none"/>
      <w:effect w:val="none"/>
      <w:lang w:val="en-US"/>
    </w:rPr>
  </w:style>
  <w:style w:type="character" w:styleId="ListLabel119">
    <w:name w:val="ListLabel 119"/>
    <w:qFormat/>
    <w:rPr>
      <w:b w:val="false"/>
      <w:i w:val="false"/>
      <w:caps w:val="false"/>
      <w:smallCaps w:val="false"/>
      <w:strike w:val="false"/>
      <w:dstrike w:val="false"/>
      <w:color w:val="00000A"/>
      <w:spacing w:val="0"/>
      <w:sz w:val="24"/>
      <w:szCs w:val="24"/>
      <w:u w:val="none"/>
      <w:effect w:val="none"/>
      <w:lang w:val="en-US"/>
    </w:rPr>
  </w:style>
  <w:style w:type="character" w:styleId="ListLabel120">
    <w:name w:val="ListLabel 120"/>
    <w:qFormat/>
    <w:rPr>
      <w:color w:val="00000A"/>
      <w:u w:val="none"/>
      <w:lang w:val="en-US"/>
    </w:rPr>
  </w:style>
  <w:style w:type="character" w:styleId="ListLabel121">
    <w:name w:val="ListLabel 121"/>
    <w:qFormat/>
    <w:rPr>
      <w:rFonts w:eastAsia="Century Schoolbook" w:cs="Century Schoolbook"/>
      <w:b w:val="false"/>
      <w:bCs w:val="false"/>
      <w:i w:val="false"/>
      <w:caps w:val="false"/>
      <w:smallCaps w:val="false"/>
      <w:color w:val="000000"/>
      <w:spacing w:val="0"/>
      <w:sz w:val="24"/>
      <w:u w:val="none"/>
      <w:lang w:val="en-US"/>
    </w:rPr>
  </w:style>
  <w:style w:type="character" w:styleId="ListLabel122">
    <w:name w:val="ListLabel 122"/>
    <w:qFormat/>
    <w:rPr>
      <w:color w:val="00000A"/>
      <w:lang w:val="en-US"/>
    </w:rPr>
  </w:style>
  <w:style w:type="character" w:styleId="ListLabel123">
    <w:name w:val="ListLabel 123"/>
    <w:qFormat/>
    <w:rPr>
      <w:color w:val="000000"/>
      <w:lang w:val="en-US"/>
    </w:rPr>
  </w:style>
  <w:style w:type="character" w:styleId="ListLabel124">
    <w:name w:val="ListLabel 124"/>
    <w:qFormat/>
    <w:rPr>
      <w:b w:val="false"/>
      <w:bCs/>
      <w:i w:val="false"/>
      <w:iCs/>
      <w:caps w:val="false"/>
      <w:smallCaps w:val="false"/>
      <w:strike w:val="false"/>
      <w:dstrike w:val="false"/>
      <w:color w:val="000000"/>
      <w:spacing w:val="0"/>
      <w:sz w:val="24"/>
      <w:szCs w:val="24"/>
      <w:u w:val="none"/>
      <w:effect w:val="none"/>
      <w:lang w:val="en-US"/>
    </w:rPr>
  </w:style>
  <w:style w:type="character" w:styleId="ListLabel125">
    <w:name w:val="ListLabel 125"/>
    <w:qFormat/>
    <w:rPr>
      <w:b w:val="false"/>
      <w:bCs/>
      <w:i/>
      <w:iCs/>
      <w:caps w:val="false"/>
      <w:smallCaps w:val="false"/>
      <w:strike w:val="false"/>
      <w:dstrike w:val="false"/>
      <w:color w:val="000000"/>
      <w:spacing w:val="0"/>
      <w:sz w:val="24"/>
      <w:szCs w:val="24"/>
      <w:u w:val="none"/>
      <w:effect w:val="none"/>
      <w:lang w:val="en-US"/>
    </w:rPr>
  </w:style>
  <w:style w:type="character" w:styleId="ListLabel126">
    <w:name w:val="ListLabel 126"/>
    <w:qFormat/>
    <w:rPr>
      <w:b w:val="false"/>
      <w:bCs/>
      <w:i/>
      <w:caps w:val="false"/>
      <w:smallCaps w:val="false"/>
      <w:strike w:val="false"/>
      <w:dstrike w:val="false"/>
      <w:color w:val="00000A"/>
      <w:spacing w:val="0"/>
      <w:sz w:val="24"/>
      <w:szCs w:val="24"/>
      <w:u w:val="none"/>
      <w:effect w:val="none"/>
      <w:lang w:val="en-US"/>
    </w:rPr>
  </w:style>
  <w:style w:type="character" w:styleId="ListLabel127">
    <w:name w:val="ListLabel 127"/>
    <w:qFormat/>
    <w:rPr>
      <w:b w:val="false"/>
      <w:bCs/>
      <w:i w:val="false"/>
      <w:caps w:val="false"/>
      <w:smallCaps w:val="false"/>
      <w:strike w:val="false"/>
      <w:dstrike w:val="false"/>
      <w:color w:val="00000A"/>
      <w:spacing w:val="0"/>
      <w:sz w:val="24"/>
      <w:szCs w:val="24"/>
      <w:u w:val="none"/>
      <w:effect w:val="none"/>
      <w:lang w:val="en-US"/>
    </w:rPr>
  </w:style>
  <w:style w:type="character" w:styleId="ListLabel128">
    <w:name w:val="ListLabel 128"/>
    <w:qFormat/>
    <w:rPr>
      <w:b w:val="false"/>
      <w:i w:val="false"/>
      <w:caps w:val="false"/>
      <w:smallCaps w:val="false"/>
      <w:strike w:val="false"/>
      <w:dstrike w:val="false"/>
      <w:color w:val="00000A"/>
      <w:spacing w:val="0"/>
      <w:sz w:val="24"/>
      <w:szCs w:val="24"/>
      <w:u w:val="none"/>
      <w:effect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ibliography1">
    <w:name w:val="Bibliography 1"/>
    <w:basedOn w:val="Index"/>
    <w:qFormat/>
    <w:pPr>
      <w:spacing w:lineRule="atLeast" w:line="480"/>
      <w:ind w:left="720" w:right="0" w:hanging="720"/>
    </w:pPr>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Header">
    <w:name w:val="Header"/>
    <w:basedOn w:val="Normal"/>
    <w:pPr>
      <w:suppressLineNumbers/>
      <w:tabs>
        <w:tab w:val="clear" w:pos="11340"/>
        <w:tab w:val="center" w:pos="5386" w:leader="none"/>
        <w:tab w:val="right" w:pos="10772" w:leader="none"/>
      </w:tabs>
    </w:pPr>
    <w:rPr/>
  </w:style>
  <w:style w:type="paragraph" w:styleId="Footer">
    <w:name w:val="Footer"/>
    <w:basedOn w:val="Normal"/>
    <w:pPr>
      <w:suppressLineNumbers/>
      <w:tabs>
        <w:tab w:val="clear" w:pos="11340"/>
        <w:tab w:val="center" w:pos="5386" w:leader="none"/>
        <w:tab w:val="right" w:pos="10772" w:leader="none"/>
      </w:tabs>
    </w:pPr>
    <w:rPr/>
  </w:style>
  <w:style w:type="paragraph" w:styleId="TableContents">
    <w:name w:val="Table Contents"/>
    <w:basedOn w:val="Normal"/>
    <w:qFormat/>
    <w:pPr>
      <w:suppressLineNumbers/>
    </w:pPr>
    <w:rPr/>
  </w:style>
  <w:style w:type="paragraph" w:styleId="Annotationtext">
    <w:name w:val="annotation text"/>
    <w:basedOn w:val="Normal"/>
    <w:qFormat/>
    <w:pPr>
      <w:spacing w:lineRule="auto" w:line="240"/>
    </w:pPr>
    <w:rPr>
      <w:sz w:val="20"/>
      <w:szCs w:val="18"/>
    </w:rPr>
  </w:style>
  <w:style w:type="paragraph" w:styleId="BalloonText">
    <w:name w:val="Balloon Text"/>
    <w:basedOn w:val="Normal"/>
    <w:qFormat/>
    <w:pPr>
      <w:spacing w:lineRule="auto" w:line="240"/>
    </w:pPr>
    <w:rPr>
      <w:rFonts w:ascii="Segoe UI" w:hAnsi="Segoe UI"/>
      <w:sz w:val="18"/>
      <w:szCs w:val="16"/>
    </w:rPr>
  </w:style>
  <w:style w:type="paragraph" w:styleId="Annotationsubject">
    <w:name w:val="annotation subject"/>
    <w:basedOn w:val="Annotationtext"/>
    <w:qFormat/>
    <w:pPr/>
    <w:rPr>
      <w:b/>
      <w:bCs/>
    </w:rPr>
  </w:style>
  <w:style w:type="paragraph" w:styleId="HangingIndent">
    <w:name w:val="Hanging Indent"/>
    <w:basedOn w:val="TextBody"/>
    <w:qFormat/>
    <w:pPr>
      <w:tabs>
        <w:tab w:val="clear" w:pos="11340"/>
        <w:tab w:val="left" w:pos="0" w:leader="none"/>
      </w:tabs>
      <w:spacing w:lineRule="auto" w:line="480" w:before="0" w:after="0"/>
      <w:ind w:left="567" w:right="0" w:hanging="283"/>
      <w:jc w:val="lef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o5QpeJ" TargetMode="External"/><Relationship Id="rId3" Type="http://schemas.openxmlformats.org/officeDocument/2006/relationships/hyperlink" Target="https://housemice.cz/en" TargetMode="External"/><Relationship Id="rId4" Type="http://schemas.openxmlformats.org/officeDocument/2006/relationships/hyperlink" Target="https://inkscape.org/" TargetMode="External"/><Relationship Id="rId5" Type="http://schemas.openxmlformats.org/officeDocument/2006/relationships/hyperlink" Target="https://github.com/alicebalard/Article_RelatedParasitesResTo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zotero.org/google-docs/?I2LRxy" TargetMode="External"/><Relationship Id="rId11" Type="http://schemas.openxmlformats.org/officeDocument/2006/relationships/hyperlink" Target="https://www.zotero.org/google-docs/?I2LRxy" TargetMode="External"/><Relationship Id="rId12" Type="http://schemas.openxmlformats.org/officeDocument/2006/relationships/hyperlink" Target="https://www.zotero.org/google-docs/?I2LRxy" TargetMode="External"/><Relationship Id="rId13" Type="http://schemas.openxmlformats.org/officeDocument/2006/relationships/hyperlink" Target="https://www.zotero.org/google-docs/?I2LRxy" TargetMode="External"/><Relationship Id="rId14" Type="http://schemas.openxmlformats.org/officeDocument/2006/relationships/hyperlink" Target="https://www.zotero.org/google-docs/?I2LRxy" TargetMode="External"/><Relationship Id="rId15" Type="http://schemas.openxmlformats.org/officeDocument/2006/relationships/hyperlink" Target="https://www.zotero.org/google-docs/?I2LRxy" TargetMode="External"/><Relationship Id="rId16" Type="http://schemas.openxmlformats.org/officeDocument/2006/relationships/hyperlink" Target="https://www.zotero.org/google-docs/?I2LRxy" TargetMode="External"/><Relationship Id="rId17" Type="http://schemas.openxmlformats.org/officeDocument/2006/relationships/hyperlink" Target="https://www.zotero.org/google-docs/?I2LRxy" TargetMode="External"/><Relationship Id="rId18" Type="http://schemas.openxmlformats.org/officeDocument/2006/relationships/hyperlink" Target="https://doi.org/10.1017/S0031182000075855"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3146</TotalTime>
  <Application>LibreOffice/6.1.5.2$Linux_X86_64 LibreOffice_project/10$Build-2</Application>
  <Pages>30</Pages>
  <Words>6872</Words>
  <Characters>39620</Characters>
  <CharactersWithSpaces>46361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2020-03-29T17:47:51Z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id="LodoCnlq"/&gt;&lt;style id="http://www.zotero.org/styles/apa" locale="en-US" hasBibliography="1" bibliographyStyleHasBeenSet="1"/&gt;&lt;prefs&gt;&lt;pref name="fieldType" value="ReferenceMark"/&gt;&lt;pref name="automa</vt:lpwstr>
  </property>
  <property fmtid="{D5CDD505-2E9C-101B-9397-08002B2CF9AE}" pid="9" name="ZOTERO_PREF_2">
    <vt:lpwstr>ticJournalAbbreviations" value="true"/&gt;&lt;/prefs&gt;&lt;/data&gt;</vt:lpwstr>
  </property>
</Properties>
</file>