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21338B52" w14:textId="36ECEEB8" w:rsidR="003C6BD6" w:rsidRPr="00BA6A9D" w:rsidRDefault="00AF1944">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BA6A9D">
        <w:rPr>
          <w:rFonts w:ascii="Times New Roman" w:hAnsi="Times New Roman" w:cs="Times New Roman"/>
          <w:noProof/>
        </w:rPr>
        <w:t>Literature Review</w:t>
      </w:r>
      <w:r w:rsidR="003C6BD6" w:rsidRPr="00BA6A9D">
        <w:rPr>
          <w:rFonts w:ascii="Times New Roman" w:hAnsi="Times New Roman" w:cs="Times New Roman"/>
          <w:noProof/>
        </w:rPr>
        <w:tab/>
      </w:r>
      <w:r w:rsidR="003C6BD6" w:rsidRPr="00BA6A9D">
        <w:rPr>
          <w:rFonts w:ascii="Times New Roman" w:hAnsi="Times New Roman" w:cs="Times New Roman"/>
          <w:noProof/>
        </w:rPr>
        <w:fldChar w:fldCharType="begin"/>
      </w:r>
      <w:r w:rsidR="003C6BD6" w:rsidRPr="00BA6A9D">
        <w:rPr>
          <w:rFonts w:ascii="Times New Roman" w:hAnsi="Times New Roman" w:cs="Times New Roman"/>
          <w:noProof/>
        </w:rPr>
        <w:instrText xml:space="preserve"> PAGEREF _Toc315678713 \h </w:instrText>
      </w:r>
      <w:r w:rsidR="003C6BD6" w:rsidRPr="00BA6A9D">
        <w:rPr>
          <w:rFonts w:ascii="Times New Roman" w:hAnsi="Times New Roman" w:cs="Times New Roman"/>
          <w:noProof/>
        </w:rPr>
      </w:r>
      <w:r w:rsidR="003C6BD6" w:rsidRPr="00BA6A9D">
        <w:rPr>
          <w:rFonts w:ascii="Times New Roman" w:hAnsi="Times New Roman" w:cs="Times New Roman"/>
          <w:noProof/>
        </w:rPr>
        <w:fldChar w:fldCharType="separate"/>
      </w:r>
      <w:r w:rsidR="00D8463D" w:rsidRPr="00BA6A9D">
        <w:rPr>
          <w:rFonts w:ascii="Times New Roman" w:hAnsi="Times New Roman" w:cs="Times New Roman"/>
          <w:noProof/>
        </w:rPr>
        <w:t>4</w:t>
      </w:r>
      <w:r w:rsidR="003C6BD6" w:rsidRPr="00BA6A9D">
        <w:rPr>
          <w:rFonts w:ascii="Times New Roman" w:hAnsi="Times New Roman" w:cs="Times New Roman"/>
          <w:noProof/>
        </w:rPr>
        <w:fldChar w:fldCharType="end"/>
      </w:r>
    </w:p>
    <w:p w14:paraId="51748A0D"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5</w:t>
      </w:r>
      <w:r w:rsidRPr="00BA6A9D">
        <w:rPr>
          <w:rFonts w:ascii="Times New Roman" w:hAnsi="Times New Roman" w:cs="Times New Roman"/>
          <w:noProof/>
        </w:rPr>
        <w:fldChar w:fldCharType="end"/>
      </w:r>
    </w:p>
    <w:p w14:paraId="7EE0F693"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Placebo Effects: Expectancy or Conditioning?</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6</w:t>
      </w:r>
      <w:r w:rsidRPr="00BA6A9D">
        <w:rPr>
          <w:rFonts w:ascii="Times New Roman" w:hAnsi="Times New Roman" w:cs="Times New Roman"/>
          <w:noProof/>
        </w:rPr>
        <w:fldChar w:fldCharType="end"/>
      </w:r>
    </w:p>
    <w:p w14:paraId="17606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What is 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9</w:t>
      </w:r>
      <w:r w:rsidRPr="00BA6A9D">
        <w:rPr>
          <w:rFonts w:ascii="Times New Roman" w:hAnsi="Times New Roman" w:cs="Times New Roman"/>
          <w:noProof/>
        </w:rPr>
        <w:fldChar w:fldCharType="end"/>
      </w:r>
    </w:p>
    <w:p w14:paraId="696E6E4F"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Response Shift: Demand Characteristics (delusion, contextual responding, impression management) Interoceptive smudging (assimilation), misattribution (symptomatic overlap, attentional shift, windfarms etc.)</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10</w:t>
      </w:r>
      <w:r w:rsidRPr="00BA6A9D">
        <w:rPr>
          <w:rFonts w:ascii="Times New Roman" w:hAnsi="Times New Roman" w:cs="Times New Roman"/>
          <w:noProof/>
        </w:rPr>
        <w:fldChar w:fldCharType="end"/>
      </w:r>
    </w:p>
    <w:p w14:paraId="4C8AC9F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Sources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037370A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Verbally-Induced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7EB4D781"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Expectancies Acquired from Personal Experience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7ABC7C3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Experimentally-Conditioned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2BF5B8F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Chains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17</w:t>
      </w:r>
      <w:r w:rsidRPr="00BA6A9D">
        <w:rPr>
          <w:rFonts w:ascii="Times New Roman" w:hAnsi="Times New Roman" w:cs="Times New Roman"/>
          <w:noProof/>
        </w:rPr>
        <w:fldChar w:fldCharType="end"/>
      </w:r>
    </w:p>
    <w:p w14:paraId="0CC5F975"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Drugs of Abuse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18</w:t>
      </w:r>
      <w:r w:rsidRPr="00BA6A9D">
        <w:rPr>
          <w:rFonts w:ascii="Times New Roman" w:hAnsi="Times New Roman" w:cs="Times New Roman"/>
          <w:noProof/>
        </w:rPr>
        <w:fldChar w:fldCharType="end"/>
      </w:r>
    </w:p>
    <w:p w14:paraId="21FFBE8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19</w:t>
      </w:r>
      <w:r w:rsidRPr="00BA6A9D">
        <w:rPr>
          <w:rFonts w:ascii="Times New Roman" w:hAnsi="Times New Roman" w:cs="Times New Roman"/>
          <w:noProof/>
        </w:rPr>
        <w:fldChar w:fldCharType="end"/>
      </w:r>
    </w:p>
    <w:p w14:paraId="6B3DA772"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Expectancy and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20</w:t>
      </w:r>
      <w:r w:rsidRPr="00BA6A9D">
        <w:rPr>
          <w:rFonts w:ascii="Times New Roman" w:hAnsi="Times New Roman" w:cs="Times New Roman"/>
          <w:noProof/>
        </w:rPr>
        <w:fldChar w:fldCharType="end"/>
      </w:r>
    </w:p>
    <w:p w14:paraId="374DAF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Evidence for Placebo Withdrawals: Tolerance vs Withdrawal</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23</w:t>
      </w:r>
      <w:r w:rsidRPr="00BA6A9D">
        <w:rPr>
          <w:rFonts w:ascii="Times New Roman" w:hAnsi="Times New Roman" w:cs="Times New Roman"/>
          <w:noProof/>
        </w:rPr>
        <w:fldChar w:fldCharType="end"/>
      </w:r>
    </w:p>
    <w:p w14:paraId="3A457D5B"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Open/Hidden Designs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29</w:t>
      </w:r>
      <w:r w:rsidRPr="00BA6A9D">
        <w:rPr>
          <w:rFonts w:ascii="Times New Roman" w:hAnsi="Times New Roman" w:cs="Times New Roman"/>
          <w:noProof/>
        </w:rPr>
        <w:fldChar w:fldCharType="end"/>
      </w:r>
    </w:p>
    <w:p w14:paraId="16E6C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Caffeine as Model of Processes of Addiction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F7F433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b w:val="0"/>
          <w:noProof/>
        </w:rPr>
        <w:t>Blah de blah</w:t>
      </w:r>
      <w:r w:rsidRPr="00BA6A9D">
        <w:rPr>
          <w:rFonts w:ascii="Times New Roman" w:hAnsi="Times New Roman" w:cs="Times New Roman"/>
          <w:noProof/>
        </w:rPr>
        <w:t xml:space="preserve"> </w:t>
      </w:r>
      <w:r w:rsidRPr="00BA6A9D">
        <w:rPr>
          <w:rFonts w:ascii="Times New Roman" w:hAnsi="Times New Roman" w:cs="Times New Roman"/>
          <w:b w:val="0"/>
          <w:noProof/>
        </w:rPr>
        <w:t>caffeine a good drug for modeling addiction. All experiments in this PhD are on caffeine.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042BD1F"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B5E18D0"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1</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EAD980"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3</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3A6D998"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F66ABE"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4</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69E2A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Treatment of Addiction with Drug Replacement Regimens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28DC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Hypotheses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1192F347"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3: Proposed Drug Reduction Intervention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4D8BB13A"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Discussion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47</w:t>
      </w:r>
      <w:r w:rsidRPr="00BA6A9D">
        <w:rPr>
          <w:rFonts w:ascii="Times New Roman" w:hAnsi="Times New Roman" w:cs="Times New Roman"/>
          <w:noProof/>
        </w:rPr>
        <w:fldChar w:fldCharType="end"/>
      </w:r>
    </w:p>
    <w:p w14:paraId="031ACE06"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References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48</w:t>
      </w:r>
      <w:r w:rsidRPr="00BA6A9D">
        <w:rPr>
          <w:rFonts w:ascii="Times New Roman" w:hAnsi="Times New Roman" w:cs="Times New Roman"/>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0" w:name="_Toc315678713"/>
      <w:r>
        <w:t>The Role of Expectancies in Drug Withdrawal</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their </w:t>
      </w:r>
      <w:r w:rsidR="008E4D8A">
        <w:rPr>
          <w:rFonts w:ascii="Times New Roman" w:hAnsi="Times New Roman" w:cs="Times New Roman"/>
        </w:rPr>
        <w:t xml:space="preserve"> </w:t>
      </w:r>
      <w:r w:rsidR="00162A7B" w:rsidRPr="00C129FD">
        <w:rPr>
          <w:rFonts w:ascii="Times New Roman" w:hAnsi="Times New Roman" w:cs="Times New Roman"/>
        </w:rPr>
        <w:t>beliefs,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r w:rsidRPr="008048D5">
        <w:t>Expectancies</w:t>
      </w:r>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1"/>
      <w:r w:rsidR="00900DEF">
        <w:rPr>
          <w:rFonts w:ascii="Times New Roman" w:hAnsi="Times New Roman" w:cs="Times New Roman"/>
        </w:rPr>
        <w:t>Schema</w:t>
      </w:r>
      <w:r w:rsidR="00D33244">
        <w:rPr>
          <w:rFonts w:ascii="Times New Roman" w:hAnsi="Times New Roman" w:cs="Times New Roman"/>
        </w:rPr>
        <w:t>s</w:t>
      </w:r>
      <w:commentRangeEnd w:id="1"/>
      <w:r w:rsidR="006D6E86">
        <w:rPr>
          <w:rStyle w:val="CommentReference"/>
        </w:rPr>
        <w:commentReference w:id="1"/>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agree that it is a phenomena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2" w:name="_Toc315678714"/>
      <w:r w:rsidRPr="00C129FD">
        <w:t>The Placebo Effect</w:t>
      </w:r>
      <w:bookmarkEnd w:id="2"/>
    </w:p>
    <w:p w14:paraId="4910A598" w14:textId="5EB73AFC"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w:t>
      </w:r>
      <w:r w:rsidR="002E0524">
        <w:rPr>
          <w:rFonts w:ascii="Times New Roman" w:hAnsi="Times New Roman" w:cs="Times New Roman"/>
        </w:rPr>
        <w:t xml:space="preserve">tly reports a reduction in pain. </w:t>
      </w:r>
      <w:r>
        <w:rPr>
          <w:rFonts w:ascii="Times New Roman" w:hAnsi="Times New Roman" w:cs="Times New Roman"/>
        </w:rPr>
        <w:t xml:space="preserve"> </w:t>
      </w:r>
      <w:r w:rsidR="002E0524">
        <w:rPr>
          <w:rFonts w:ascii="Times New Roman" w:hAnsi="Times New Roman" w:cs="Times New Roman"/>
        </w:rPr>
        <w:t xml:space="preserve">This canonical example, while instructive, does not adequately cover the scope of placebo effects. A more accurate definition of a placebo effect might be </w:t>
      </w:r>
      <w:r>
        <w:rPr>
          <w:rFonts w:ascii="Times New Roman" w:hAnsi="Times New Roman" w:cs="Times New Roman"/>
        </w:rPr>
        <w:t>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92DEE">
        <w:rPr>
          <w:rFonts w:ascii="Times New Roman" w:hAnsi="Times New Roman" w:cs="Times New Roman"/>
        </w:rPr>
        <w:instrText xml:space="preserve"> ADDIN EN.CITE &lt;EndNote&gt;&lt;Cite&gt;&lt;Author&gt;Montgomery&lt;/Author&gt;&lt;Year&gt;1997&lt;/Year&gt;&lt;RecNum&gt;15&lt;/RecNum&gt;&lt;DisplayText&gt;(Montgomery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92DEE">
        <w:rPr>
          <w:rFonts w:ascii="Times New Roman" w:hAnsi="Times New Roman" w:cs="Times New Roman"/>
          <w:noProof/>
        </w:rPr>
        <w:t>(Montgomery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5F0F9D7E"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 </w:instrText>
      </w:r>
      <w:r w:rsidR="00AF61AC">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EN.CITE.DATA </w:instrText>
      </w:r>
      <w:r w:rsidR="00AF61AC">
        <w:rPr>
          <w:rFonts w:ascii="Times New Roman" w:hAnsi="Times New Roman" w:cs="Times New Roman"/>
        </w:rPr>
      </w:r>
      <w:r w:rsidR="00AF61AC">
        <w:rPr>
          <w:rFonts w:ascii="Times New Roman" w:hAnsi="Times New Roman" w:cs="Times New Roman"/>
        </w:rPr>
        <w:fldChar w:fldCharType="end"/>
      </w:r>
      <w:r>
        <w:rPr>
          <w:rFonts w:ascii="Times New Roman" w:hAnsi="Times New Roman" w:cs="Times New Roman"/>
        </w:rPr>
        <w:fldChar w:fldCharType="separate"/>
      </w:r>
      <w:r w:rsidR="00AF61AC">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1D871FF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r w:rsidR="00334011" w:rsidRPr="00C129FD">
        <w:rPr>
          <w:rFonts w:ascii="Times New Roman" w:hAnsi="Times New Roman" w:cs="Times New Roman"/>
        </w:rPr>
        <w:t xml:space="preserve">bronchioconstriction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Side-effects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nocebo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 </w:instrText>
      </w:r>
      <w:r w:rsidR="00297830">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EN.CITE.DATA </w:instrText>
      </w:r>
      <w:r w:rsidR="00297830">
        <w:rPr>
          <w:rFonts w:ascii="Times New Roman" w:hAnsi="Times New Roman" w:cs="Times New Roman"/>
        </w:rPr>
      </w:r>
      <w:r w:rsidR="00297830">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C92DEE">
        <w:rPr>
          <w:rFonts w:ascii="Times New Roman" w:hAnsi="Times New Roman" w:cs="Times New Roman"/>
          <w:noProof/>
        </w:rPr>
        <w:t>(Montgomery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66D2782F" w:rsidR="00AF56CA" w:rsidRPr="00C129FD" w:rsidRDefault="00F54C5E" w:rsidP="00DB0F68">
      <w:pPr>
        <w:pStyle w:val="Heading2"/>
      </w:pPr>
      <w:bookmarkStart w:id="3" w:name="_Toc315678715"/>
      <w:r w:rsidRPr="00C129FD">
        <w:t>Placebo Effects: Expectancy or</w:t>
      </w:r>
      <w:r w:rsidR="00AF56CA" w:rsidRPr="00C129FD">
        <w:t xml:space="preserve"> Conditioning</w:t>
      </w:r>
      <w:r w:rsidRPr="00C129FD">
        <w:t>?</w:t>
      </w:r>
      <w:bookmarkEnd w:id="3"/>
    </w:p>
    <w:p w14:paraId="1B0E18F4" w14:textId="51013CA0" w:rsidR="00297830" w:rsidRDefault="002B66DC" w:rsidP="00297830">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w:t>
      </w:r>
      <w:r w:rsidR="00907FF4">
        <w:rPr>
          <w:rFonts w:ascii="Times New Roman" w:hAnsi="Times New Roman" w:cs="Times New Roman"/>
        </w:rPr>
        <w:t>most often</w:t>
      </w:r>
      <w:r w:rsidR="0008410D" w:rsidRPr="00C129FD">
        <w:rPr>
          <w:rFonts w:ascii="Times New Roman" w:hAnsi="Times New Roman" w:cs="Times New Roman"/>
        </w:rPr>
        <w:t xml:space="preserve"> explained as a learning phenomena, specifically an example of classical conditioning. </w:t>
      </w:r>
      <w:r w:rsidR="00FC169A">
        <w:rPr>
          <w:rFonts w:ascii="Times New Roman" w:hAnsi="Times New Roman" w:cs="Times New Roman"/>
        </w:rPr>
        <w:t xml:space="preserve">In </w:t>
      </w:r>
      <w:r w:rsidR="008D63D3">
        <w:rPr>
          <w:rFonts w:ascii="Times New Roman" w:hAnsi="Times New Roman" w:cs="Times New Roman"/>
        </w:rPr>
        <w:t>classical or Pavlo</w:t>
      </w:r>
      <w:r w:rsidR="007F6C82">
        <w:rPr>
          <w:rFonts w:ascii="Times New Roman" w:hAnsi="Times New Roman" w:cs="Times New Roman"/>
        </w:rPr>
        <w:t>vian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th</w:t>
      </w:r>
      <w:r w:rsidR="00142F7D">
        <w:rPr>
          <w:rFonts w:ascii="Times New Roman" w:hAnsi="Times New Roman" w:cs="Times New Roman"/>
        </w:rPr>
        <w:t xml:space="preserve">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FA68BA">
        <w:rPr>
          <w:rFonts w:ascii="Times New Roman" w:hAnsi="Times New Roman" w:cs="Times New Roman"/>
        </w:rPr>
        <w:t xml:space="preserve">The archetypal example of this 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142F7D">
        <w:rPr>
          <w:rFonts w:ascii="Times New Roman" w:hAnsi="Times New Roman" w:cs="Times New Roman"/>
        </w:rPr>
        <w:t xml:space="preserve"> famous experiment. Pavlov observed that when </w:t>
      </w:r>
      <w:r w:rsidR="00FA68BA">
        <w:rPr>
          <w:rFonts w:ascii="Times New Roman" w:hAnsi="Times New Roman" w:cs="Times New Roman"/>
        </w:rPr>
        <w:t xml:space="preserve">food (US) </w:t>
      </w:r>
      <w:r w:rsidR="00142F7D">
        <w:rPr>
          <w:rFonts w:ascii="Times New Roman" w:hAnsi="Times New Roman" w:cs="Times New Roman"/>
        </w:rPr>
        <w:t>was given to a dog it caused</w:t>
      </w:r>
      <w:r w:rsidR="00FA68BA">
        <w:rPr>
          <w:rFonts w:ascii="Times New Roman" w:hAnsi="Times New Roman" w:cs="Times New Roman"/>
        </w:rPr>
        <w:t xml:space="preserve"> the dog to salivate (UR). Pavlov rang a 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r w:rsidR="000804DE">
        <w:rPr>
          <w:rFonts w:ascii="Times New Roman" w:hAnsi="Times New Roman" w:cs="Times New Roman"/>
        </w:rPr>
        <w:t xml:space="preserve">Pavlov and others also found that the salivation 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dilatation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47A61053" w:rsidR="00E87489" w:rsidRDefault="00297830" w:rsidP="00E87489">
      <w:pPr>
        <w:spacing w:line="480" w:lineRule="auto"/>
        <w:ind w:firstLine="284"/>
        <w:rPr>
          <w:rFonts w:ascii="Times New Roman" w:hAnsi="Times New Roman" w:cs="Times New Roman"/>
        </w:rPr>
      </w:pPr>
      <w:r>
        <w:rPr>
          <w:rFonts w:ascii="Times New Roman" w:hAnsi="Times New Roman" w:cs="Times New Roman"/>
        </w:rPr>
        <w:t xml:space="preserve">Wickramasekera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 xml:space="preserve">According to </w:t>
      </w:r>
      <w:r w:rsidR="00D13865">
        <w:rPr>
          <w:rFonts w:ascii="Times New Roman" w:hAnsi="Times New Roman" w:cs="Times New Roman"/>
        </w:rPr>
        <w:t>t</w:t>
      </w:r>
      <w:r>
        <w:rPr>
          <w:rFonts w:ascii="Times New Roman" w:hAnsi="Times New Roman" w:cs="Times New Roman"/>
        </w:rPr>
        <w:t>his</w:t>
      </w:r>
      <w:r w:rsidRPr="00C129FD">
        <w:rPr>
          <w:rFonts w:ascii="Times New Roman" w:hAnsi="Times New Roman" w:cs="Times New Roman"/>
        </w:rPr>
        <w:t xml:space="preserve"> model the 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sidR="00D13865">
        <w:rPr>
          <w:rFonts w:ascii="Times New Roman" w:hAnsi="Times New Roman" w:cs="Times New Roman"/>
        </w:rPr>
        <w:t xml:space="preserve">The reason an inert pill administered for the first time can produce a conditioned analgesic response is that all the patient’s prior experience with analgesics constitute conditioning trials that are generalized to the new pill and are thus able to produce a conditioned reaction to a novel pill.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28B104ED" w14:textId="77777777" w:rsidR="00880F9A"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gan to fall out of favour</w:t>
      </w:r>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r w:rsidR="00BD6991" w:rsidRPr="00E87489">
        <w:rPr>
          <w:rFonts w:ascii="Times New Roman" w:hAnsi="Times New Roman" w:cs="Times New Roman"/>
        </w:rPr>
        <w:t>The first was</w:t>
      </w:r>
      <w:r w:rsidR="0059336F" w:rsidRPr="00E87489">
        <w:rPr>
          <w:rFonts w:ascii="Times New Roman" w:hAnsi="Times New Roman" w:cs="Times New Roman"/>
        </w:rPr>
        <w:t xml:space="preserve"> 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 xml:space="preserve">enomenon occurs. </w:t>
      </w:r>
    </w:p>
    <w:p w14:paraId="2AA3BD77" w14:textId="6493F8F3" w:rsidR="003943B3" w:rsidRPr="00E87489" w:rsidRDefault="00B64C2C" w:rsidP="00E87489">
      <w:pPr>
        <w:spacing w:line="480" w:lineRule="auto"/>
        <w:ind w:firstLine="284"/>
        <w:rPr>
          <w:rFonts w:ascii="Times New Roman" w:hAnsi="Times New Roman" w:cs="Times New Roman"/>
        </w:rPr>
      </w:pPr>
      <w:r w:rsidRPr="00E87489">
        <w:rPr>
          <w:rFonts w:ascii="Times New Roman" w:hAnsi="Times New Roman" w:cs="Times New Roman"/>
        </w:rPr>
        <w:t>Secondly</w:t>
      </w:r>
      <w:r w:rsidR="00880F9A">
        <w:rPr>
          <w:rFonts w:ascii="Times New Roman" w:hAnsi="Times New Roman" w:cs="Times New Roman"/>
        </w:rPr>
        <w:t xml:space="preserve"> the stimulus-substitution model</w:t>
      </w:r>
      <w:r w:rsidR="001E3A53" w:rsidRPr="00E87489">
        <w:rPr>
          <w:rFonts w:ascii="Times New Roman" w:hAnsi="Times New Roman" w:cs="Times New Roman"/>
        </w:rPr>
        <w:t xml:space="preserve">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 with the implication being that it is mediated 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(for a review see Mitchell, De Houwer, &amp; Lovibond,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from conditioning trials (tone paired with shock) via a masking task it resulted in both diminished contingency knowledge AND reduced electrodermal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5FE8B09F" w14:textId="0F118069" w:rsidR="00BD6991"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F04267">
        <w:rPr>
          <w:rFonts w:ascii="Times New Roman" w:hAnsi="Times New Roman" w:cs="Times New Roman"/>
        </w:rPr>
        <w:t xml:space="preserve"> models are</w:t>
      </w:r>
      <w:r w:rsidR="00B64C2C" w:rsidRPr="00E87489">
        <w:rPr>
          <w:rFonts w:ascii="Times New Roman" w:hAnsi="Times New Roman" w:cs="Times New Roman"/>
        </w:rPr>
        <w:t xml:space="preserve">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Eikelboom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conditioned responses that oppose th</w:t>
      </w:r>
      <w:r w:rsidR="00BD6991">
        <w:rPr>
          <w:rFonts w:ascii="Times New Roman" w:hAnsi="Times New Roman" w:cs="Times New Roman"/>
        </w:rPr>
        <w:t>e unconditioned response are</w:t>
      </w:r>
      <w:r w:rsidR="009B3FF7">
        <w:rPr>
          <w:rFonts w:ascii="Times New Roman" w:hAnsi="Times New Roman" w:cs="Times New Roman"/>
        </w:rPr>
        <w:t xml:space="preserve"> more common across a wide range of drugs and bodily systems (e.g. salivatory,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0F799E">
        <w:rPr>
          <w:rFonts w:ascii="Times New Roman" w:hAnsi="Times New Roman" w:cs="Times New Roman"/>
        </w:rPr>
        <w:t xml:space="preserve">Lastly </w:t>
      </w:r>
      <w:r>
        <w:rPr>
          <w:rFonts w:ascii="Times New Roman" w:hAnsi="Times New Roman" w:cs="Times New Roman"/>
        </w:rPr>
        <w:t>the stimulus-sub</w:t>
      </w:r>
      <w:r w:rsidR="00463CB2">
        <w:rPr>
          <w:rFonts w:ascii="Times New Roman" w:hAnsi="Times New Roman" w:cs="Times New Roman"/>
        </w:rPr>
        <w:t>stitution model’s analysis of</w:t>
      </w:r>
      <w:r>
        <w:rPr>
          <w:rFonts w:ascii="Times New Roman" w:hAnsi="Times New Roman" w:cs="Times New Roman"/>
        </w:rPr>
        <w:t xml:space="preserve"> the essential processes behind class</w:t>
      </w:r>
      <w:r w:rsidR="000F799E">
        <w:rPr>
          <w:rFonts w:ascii="Times New Roman" w:hAnsi="Times New Roman" w:cs="Times New Roman"/>
        </w:rPr>
        <w:t>ical conditioning was</w:t>
      </w:r>
      <w:r w:rsidR="00463CB2">
        <w:rPr>
          <w:rFonts w:ascii="Times New Roman" w:hAnsi="Times New Roman" w:cs="Times New Roman"/>
        </w:rPr>
        <w:t xml:space="preserve"> shown to be contradicted by evidence</w:t>
      </w:r>
      <w:r>
        <w:rPr>
          <w:rFonts w:ascii="Times New Roman" w:hAnsi="Times New Roman" w:cs="Times New Roman"/>
        </w:rPr>
        <w:t xml:space="preserve">. For example the stimulus-substitution model postulated </w:t>
      </w:r>
      <w:r>
        <w:rPr>
          <w:rFonts w:ascii="Times New Roman" w:hAnsi="Times New Roman" w:cs="Times New Roman"/>
          <w:i/>
        </w:rPr>
        <w:t>contiguity</w:t>
      </w:r>
      <w:r>
        <w:rPr>
          <w:rFonts w:ascii="Times New Roman" w:hAnsi="Times New Roman" w:cs="Times New Roman"/>
        </w:rPr>
        <w:t xml:space="preserve"> of</w:t>
      </w:r>
      <w:r w:rsidRPr="001E0714">
        <w:rPr>
          <w:rFonts w:ascii="Times New Roman" w:hAnsi="Times New Roman" w:cs="Times New Roman"/>
          <w:i/>
        </w:rPr>
        <w:t xml:space="preserve"> </w:t>
      </w:r>
      <w:r>
        <w:rPr>
          <w:rFonts w:ascii="Times New Roman" w:hAnsi="Times New Roman" w:cs="Times New Roman"/>
        </w:rPr>
        <w:t>CS-US pairing as the necessary process in conditioning. However new findings showed that contiguous</w:t>
      </w:r>
      <w:r w:rsidRPr="00C129FD">
        <w:rPr>
          <w:rFonts w:ascii="Times New Roman" w:hAnsi="Times New Roman" w:cs="Times New Roman"/>
        </w:rPr>
        <w:t xml:space="preserve"> CS + US pairings do n</w:t>
      </w:r>
      <w:r>
        <w:rPr>
          <w:rFonts w:ascii="Times New Roman" w:hAnsi="Times New Roman" w:cs="Times New Roman"/>
        </w:rPr>
        <w:t xml:space="preserve">ot always lead to conditioning </w:t>
      </w:r>
      <w:r w:rsidRPr="00C129FD">
        <w:rPr>
          <w:rFonts w:ascii="Times New Roman" w:hAnsi="Times New Roman" w:cs="Times New Roman"/>
        </w:rPr>
        <w:t>if, for example, prior to the CS + US pairing, the CS occurred many</w:t>
      </w:r>
      <w:r>
        <w:rPr>
          <w:rFonts w:ascii="Times New Roman" w:hAnsi="Times New Roman" w:cs="Times New Roman"/>
        </w:rPr>
        <w:t xml:space="preserve"> times in the absence of the US </w:t>
      </w:r>
      <w:r>
        <w:rPr>
          <w:rFonts w:ascii="Times New Roman" w:hAnsi="Times New Roman" w:cs="Times New Roman"/>
        </w:rPr>
        <w:fldChar w:fldCharType="begin"/>
      </w:r>
      <w:r>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(Rescorla, 1968)</w:t>
      </w:r>
      <w:r>
        <w:rPr>
          <w:rFonts w:ascii="Times New Roman" w:hAnsi="Times New Roman" w:cs="Times New Roman"/>
        </w:rPr>
        <w:fldChar w:fldCharType="end"/>
      </w:r>
      <w:r>
        <w:rPr>
          <w:rFonts w:ascii="Times New Roman" w:hAnsi="Times New Roman" w:cs="Times New Roman"/>
        </w:rPr>
        <w:t xml:space="preserve">. </w:t>
      </w:r>
      <w:r w:rsidR="009C50DF">
        <w:rPr>
          <w:rFonts w:ascii="Times New Roman" w:hAnsi="Times New Roman" w:cs="Times New Roman"/>
        </w:rPr>
        <w:t xml:space="preserve">Thus while contiguity is the most common predictor of association formation it is by no means necessary.  </w:t>
      </w:r>
    </w:p>
    <w:p w14:paraId="3BB171C1" w14:textId="58FE0CEF" w:rsidR="00CF25EB" w:rsidRDefault="00CF25EB" w:rsidP="00E87489">
      <w:pPr>
        <w:spacing w:line="480" w:lineRule="auto"/>
        <w:ind w:firstLine="284"/>
        <w:rPr>
          <w:rFonts w:ascii="Times New Roman" w:hAnsi="Times New Roman" w:cs="Times New Roman"/>
        </w:rPr>
      </w:pPr>
      <w:r>
        <w:rPr>
          <w:rFonts w:ascii="Times New Roman" w:hAnsi="Times New Roman" w:cs="Times New Roman"/>
        </w:rPr>
        <w:t xml:space="preserve">Eikelboom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proposed a revision of the stimulus substitution model that addressed the apparent inconsistencies </w:t>
      </w:r>
      <w:r w:rsidR="002D6F3B">
        <w:rPr>
          <w:rFonts w:ascii="Times New Roman" w:hAnsi="Times New Roman" w:cs="Times New Roman"/>
        </w:rPr>
        <w:t>in direction of conditioned responses.</w:t>
      </w:r>
      <w:r>
        <w:rPr>
          <w:rFonts w:ascii="Times New Roman" w:hAnsi="Times New Roman" w:cs="Times New Roman"/>
        </w:rPr>
        <w:t xml:space="preserve"> </w:t>
      </w:r>
      <w:r w:rsidR="002D6F3B">
        <w:rPr>
          <w:rFonts w:ascii="Times New Roman" w:hAnsi="Times New Roman" w:cs="Times New Roman"/>
        </w:rPr>
        <w:t xml:space="preserve">They proposed </w:t>
      </w:r>
      <w:r>
        <w:rPr>
          <w:rFonts w:ascii="Times New Roman" w:hAnsi="Times New Roman" w:cs="Times New Roman"/>
        </w:rPr>
        <w:t xml:space="preserve">that conditioned responses to drugs </w:t>
      </w:r>
      <w:r w:rsidR="002D6F3B" w:rsidRPr="002D6F3B">
        <w:rPr>
          <w:rFonts w:ascii="Times New Roman" w:hAnsi="Times New Roman" w:cs="Times New Roman"/>
          <w:i/>
        </w:rPr>
        <w:t>do</w:t>
      </w:r>
      <w:r w:rsidR="002D6F3B">
        <w:rPr>
          <w:rFonts w:ascii="Times New Roman" w:hAnsi="Times New Roman" w:cs="Times New Roman"/>
        </w:rPr>
        <w:t xml:space="preserve"> </w:t>
      </w:r>
      <w:r>
        <w:rPr>
          <w:rFonts w:ascii="Times New Roman" w:hAnsi="Times New Roman" w:cs="Times New Roman"/>
        </w:rPr>
        <w:t xml:space="preserve">in fact </w:t>
      </w:r>
      <w:r w:rsidRPr="002D6F3B">
        <w:rPr>
          <w:rFonts w:ascii="Times New Roman" w:hAnsi="Times New Roman" w:cs="Times New Roman"/>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hypothesise</w:t>
      </w:r>
      <w:r w:rsidR="002D6F3B">
        <w:rPr>
          <w:rFonts w:ascii="Times New Roman" w:hAnsi="Times New Roman" w:cs="Times New Roman"/>
        </w:rPr>
        <w:t xml:space="preserve">d that if a </w:t>
      </w:r>
      <w:r>
        <w:rPr>
          <w:rFonts w:ascii="Times New Roman" w:hAnsi="Times New Roman" w:cs="Times New Roman"/>
        </w:rPr>
        <w:t>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an effect that will evoke a compensatory UR that is in the opposite direction to the observed effect. Thus situations where the conditioned response seems to oppose the unconditioned response are really just the result of incorrect identification of the US.</w:t>
      </w:r>
      <w:r w:rsidR="002D6F3B">
        <w:rPr>
          <w:rFonts w:ascii="Times New Roman" w:hAnsi="Times New Roman" w:cs="Times New Roman"/>
        </w:rPr>
        <w:t xml:space="preserve"> This model seemed to address the </w:t>
      </w:r>
      <w:r w:rsidR="00253189">
        <w:rPr>
          <w:rFonts w:ascii="Times New Roman" w:hAnsi="Times New Roman" w:cs="Times New Roman"/>
        </w:rPr>
        <w:t>inconsistencies between theory and evidence in the</w:t>
      </w:r>
      <w:r w:rsidR="002D6F3B">
        <w:rPr>
          <w:rFonts w:ascii="Times New Roman" w:hAnsi="Times New Roman" w:cs="Times New Roman"/>
        </w:rPr>
        <w:t xml:space="preserve"> exist</w:t>
      </w:r>
      <w:r w:rsidR="00253189">
        <w:rPr>
          <w:rFonts w:ascii="Times New Roman" w:hAnsi="Times New Roman" w:cs="Times New Roman"/>
        </w:rPr>
        <w:t xml:space="preserve">ing stimulus substitution model. While this revised stimulus substitution model is still generally well accepted there was still a problem for the stimulus-substitution model of </w:t>
      </w:r>
      <w:r w:rsidR="00253189">
        <w:rPr>
          <w:rFonts w:ascii="Times New Roman" w:hAnsi="Times New Roman" w:cs="Times New Roman"/>
          <w:i/>
        </w:rPr>
        <w:t xml:space="preserve">placebo effects </w:t>
      </w:r>
      <w:r w:rsidR="00253189">
        <w:rPr>
          <w:rFonts w:ascii="Times New Roman" w:hAnsi="Times New Roman" w:cs="Times New Roman"/>
        </w:rPr>
        <w:t xml:space="preserve">in that the revised model </w:t>
      </w:r>
      <w:r w:rsidR="00C13AB7">
        <w:rPr>
          <w:rFonts w:ascii="Times New Roman" w:hAnsi="Times New Roman" w:cs="Times New Roman"/>
        </w:rPr>
        <w:t xml:space="preserve">now matched the evidence for rodents, but still </w:t>
      </w:r>
      <w:r w:rsidR="00253189">
        <w:rPr>
          <w:rFonts w:ascii="Times New Roman" w:hAnsi="Times New Roman" w:cs="Times New Roman"/>
        </w:rPr>
        <w:t>did not match the evidence from human studies</w:t>
      </w:r>
      <w:r w:rsidR="00C13AB7">
        <w:rPr>
          <w:rFonts w:ascii="Times New Roman" w:hAnsi="Times New Roman" w:cs="Times New Roman"/>
        </w:rPr>
        <w:t xml:space="preserve"> where placebo responses most commonly act in the direction of the unconditioned stimulus. For example in</w:t>
      </w:r>
      <w:r w:rsidR="002D6F3B">
        <w:rPr>
          <w:rFonts w:ascii="Times New Roman" w:hAnsi="Times New Roman" w:cs="Times New Roman"/>
        </w:rPr>
        <w:t xml:space="preserve"> experiments on rodents pairing morphine with a CS results in conditioned hyperalgesia and pairing a CS with a tranquiliser produces conditioned hyperactivity </w:t>
      </w:r>
      <w:r w:rsidR="00C13AB7">
        <w:rPr>
          <w:rFonts w:ascii="Times New Roman" w:hAnsi="Times New Roman" w:cs="Times New Roman"/>
        </w:rPr>
        <w:t>(i.e. CS that opposes the US</w:t>
      </w:r>
      <w:r w:rsidR="00B63FF4">
        <w:rPr>
          <w:rFonts w:ascii="Times New Roman" w:hAnsi="Times New Roman" w:cs="Times New Roman"/>
        </w:rPr>
        <w:fldChar w:fldCharType="begin"/>
      </w:r>
      <w:r w:rsidR="00C13AB7">
        <w:rPr>
          <w:rFonts w:ascii="Times New Roman" w:hAnsi="Times New Roman"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B63FF4">
        <w:rPr>
          <w:rFonts w:ascii="Times New Roman" w:hAnsi="Times New Roman" w:cs="Times New Roman"/>
        </w:rPr>
        <w:fldChar w:fldCharType="end"/>
      </w:r>
      <w:r w:rsidR="00253189">
        <w:rPr>
          <w:rFonts w:ascii="Times New Roman" w:hAnsi="Times New Roman" w:cs="Times New Roman"/>
        </w:rPr>
        <w:t>;</w:t>
      </w:r>
      <w:r w:rsidR="00B63FF4">
        <w:rPr>
          <w:rFonts w:ascii="Times New Roman" w:hAnsi="Times New Roman" w:cs="Times New Roman"/>
        </w:rPr>
        <w:t xml:space="preserve"> </w:t>
      </w:r>
      <w:r w:rsidR="00C13AB7">
        <w:rPr>
          <w:rFonts w:ascii="Times New Roman" w:hAnsi="Times New Roman" w:cs="Times New Roman"/>
        </w:rPr>
        <w:t xml:space="preserve">Siegel, 1983); </w:t>
      </w:r>
      <w:r w:rsidR="00B63FF4">
        <w:rPr>
          <w:rFonts w:ascii="Times New Roman" w:hAnsi="Times New Roman" w:cs="Times New Roman"/>
        </w:rPr>
        <w:t xml:space="preserve">however in human subjects placebo morphine reduces pain </w:t>
      </w:r>
      <w:r w:rsidR="00B63FF4">
        <w:rPr>
          <w:rFonts w:ascii="Times New Roman" w:hAnsi="Times New Roman" w:cs="Times New Roman"/>
        </w:rPr>
        <w:fldChar w:fldCharType="begin"/>
      </w:r>
      <w:r w:rsidR="00B63FF4">
        <w:rPr>
          <w:rFonts w:ascii="Times New Roman" w:hAnsi="Times New Roman" w:cs="Times New Roman"/>
        </w:rPr>
        <w:instrText xml:space="preserve"> ADDIN EN.CITE &lt;EndNote&gt;&lt;Cite&gt;&lt;Author&gt;Evans&lt;/Author&gt;&lt;Year&gt;1974&lt;/Year&gt;&lt;RecNum&gt;312&lt;/RecNum&gt;&lt;DisplayText&gt;(Evans, 1974)&lt;/DisplayText&gt;&lt;record&gt;&lt;rec-number&gt;312&lt;/rec-number&gt;&lt;foreign-keys&gt;&lt;key app="EN" db-id="prea0s5zudef24eddtmptt5tdwwa5t55wssp" timestamp="1457045283"&gt;312&lt;/key&gt;&lt;/foreign-keys&gt;&lt;ref-type name="Journal Article"&gt;17&lt;/ref-type&gt;&lt;contributors&gt;&lt;authors&gt;&lt;author&gt;Evans, Frederick J&lt;/author&gt;&lt;/authors&gt;&lt;/contributors&gt;&lt;titles&gt;&lt;title&gt;The placebo response in pain reduction&lt;/title&gt;&lt;secondary-title&gt;Adv Neurol&lt;/secondary-title&gt;&lt;/titles&gt;&lt;periodical&gt;&lt;full-title&gt;Adv Neurol&lt;/full-title&gt;&lt;/periodical&gt;&lt;pages&gt;289-296&lt;/pages&gt;&lt;volume&gt;4&lt;/volume&gt;&lt;dates&gt;&lt;year&gt;1974&lt;/year&gt;&lt;/dates&gt;&lt;urls&gt;&lt;/urls&gt;&lt;/record&gt;&lt;/Cite&gt;&lt;/EndNote&gt;</w:instrText>
      </w:r>
      <w:r w:rsidR="00B63FF4">
        <w:rPr>
          <w:rFonts w:ascii="Times New Roman" w:hAnsi="Times New Roman" w:cs="Times New Roman"/>
        </w:rPr>
        <w:fldChar w:fldCharType="separate"/>
      </w:r>
      <w:r w:rsidR="00B63FF4">
        <w:rPr>
          <w:rFonts w:ascii="Times New Roman" w:hAnsi="Times New Roman" w:cs="Times New Roman"/>
          <w:noProof/>
        </w:rPr>
        <w:t>(Evans, 1974)</w:t>
      </w:r>
      <w:r w:rsidR="00B63FF4">
        <w:rPr>
          <w:rFonts w:ascii="Times New Roman" w:hAnsi="Times New Roman" w:cs="Times New Roman"/>
        </w:rPr>
        <w:fldChar w:fldCharType="end"/>
      </w:r>
      <w:r w:rsidR="00B63FF4">
        <w:rPr>
          <w:rFonts w:ascii="Times New Roman" w:hAnsi="Times New Roman" w:cs="Times New Roman"/>
        </w:rPr>
        <w:t xml:space="preserve"> and placebo tranquilisers decrease activity levels </w:t>
      </w:r>
      <w:r w:rsidR="002D6F3B">
        <w:rPr>
          <w:rFonts w:ascii="Times New Roman" w:hAnsi="Times New Roman" w:cs="Times New Roman"/>
        </w:rPr>
        <w:t xml:space="preserve"> </w:t>
      </w:r>
      <w:r w:rsidR="00B63FF4">
        <w:rPr>
          <w:rFonts w:ascii="Times New Roman" w:hAnsi="Times New Roman" w:cs="Times New Roman"/>
        </w:rPr>
        <w:fldChar w:fldCharType="begin"/>
      </w:r>
      <w:r w:rsidR="00B63FF4">
        <w:rPr>
          <w:rFonts w:ascii="Times New Roman" w:hAnsi="Times New Roman"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B63FF4">
        <w:rPr>
          <w:rFonts w:ascii="Times New Roman" w:hAnsi="Times New Roman" w:cs="Times New Roman"/>
        </w:rPr>
        <w:fldChar w:fldCharType="separate"/>
      </w:r>
      <w:r w:rsidR="00B63FF4">
        <w:rPr>
          <w:rFonts w:ascii="Times New Roman" w:hAnsi="Times New Roman" w:cs="Times New Roman"/>
          <w:noProof/>
        </w:rPr>
        <w:t>(Frankenhaeuser, Järpe, Svan, &amp; Wrangsjö, 1963; Frankenhaeuser, Post, Hagdahl, &amp; Wrangsjoe, 1964)</w:t>
      </w:r>
      <w:r w:rsidR="00B63FF4">
        <w:rPr>
          <w:rFonts w:ascii="Times New Roman" w:hAnsi="Times New Roman" w:cs="Times New Roman"/>
        </w:rPr>
        <w:fldChar w:fldCharType="end"/>
      </w:r>
      <w:r w:rsidR="00B63FF4">
        <w:rPr>
          <w:rFonts w:ascii="Times New Roman" w:hAnsi="Times New Roman" w:cs="Times New Roman"/>
        </w:rPr>
        <w:t>.</w:t>
      </w:r>
      <w:r w:rsidR="00253189">
        <w:rPr>
          <w:rFonts w:ascii="Times New Roman" w:hAnsi="Times New Roman" w:cs="Times New Roman"/>
        </w:rPr>
        <w:t xml:space="preserve"> This </w:t>
      </w:r>
      <w:r w:rsidR="00C13AB7">
        <w:rPr>
          <w:rFonts w:ascii="Times New Roman" w:hAnsi="Times New Roman" w:cs="Times New Roman"/>
        </w:rPr>
        <w:t xml:space="preserve">inconsistency in the direction of the conditioned response to these drugs </w:t>
      </w:r>
      <w:r w:rsidR="00253189">
        <w:rPr>
          <w:rFonts w:ascii="Times New Roman" w:hAnsi="Times New Roman" w:cs="Times New Roman"/>
        </w:rPr>
        <w:t xml:space="preserve">means </w:t>
      </w:r>
      <w:r w:rsidR="00C13AB7">
        <w:rPr>
          <w:rFonts w:ascii="Times New Roman" w:hAnsi="Times New Roman" w:cs="Times New Roman"/>
        </w:rPr>
        <w:t xml:space="preserve">either that: a) </w:t>
      </w:r>
      <w:r w:rsidR="00253189">
        <w:rPr>
          <w:rFonts w:ascii="Times New Roman" w:hAnsi="Times New Roman" w:cs="Times New Roman"/>
        </w:rPr>
        <w:t>the revised stimulus substitution model of classical conditioning is true for rodents and humans</w:t>
      </w:r>
      <w:r w:rsidR="00C13AB7">
        <w:rPr>
          <w:rFonts w:ascii="Times New Roman" w:hAnsi="Times New Roman" w:cs="Times New Roman"/>
        </w:rPr>
        <w:t xml:space="preserve"> but that the drugs in question act on different arms of the systems involved</w:t>
      </w:r>
      <w:r w:rsidR="00253189">
        <w:rPr>
          <w:rFonts w:ascii="Times New Roman" w:hAnsi="Times New Roman" w:cs="Times New Roman"/>
        </w:rPr>
        <w:t xml:space="preserve">, </w:t>
      </w:r>
      <w:r w:rsidR="00C13AB7">
        <w:rPr>
          <w:rFonts w:ascii="Times New Roman" w:hAnsi="Times New Roman" w:cs="Times New Roman"/>
        </w:rPr>
        <w:t>or b) that</w:t>
      </w:r>
      <w:r w:rsidR="00253189">
        <w:rPr>
          <w:rFonts w:ascii="Times New Roman" w:hAnsi="Times New Roman" w:cs="Times New Roman"/>
        </w:rPr>
        <w:t xml:space="preserve"> placebo effects in humans do not involve classical conditioning. </w:t>
      </w:r>
    </w:p>
    <w:p w14:paraId="0546F358" w14:textId="68884B9C" w:rsidR="008D05EA" w:rsidRDefault="00622382" w:rsidP="00E87489">
      <w:pPr>
        <w:spacing w:line="480" w:lineRule="auto"/>
        <w:ind w:firstLine="284"/>
        <w:rPr>
          <w:rFonts w:ascii="Times New Roman" w:hAnsi="Times New Roman" w:cs="Times New Roman"/>
        </w:rPr>
      </w:pPr>
      <w:r>
        <w:rPr>
          <w:rFonts w:ascii="Times New Roman" w:hAnsi="Times New Roman" w:cs="Times New Roman"/>
        </w:rPr>
        <w:t>The</w:t>
      </w:r>
      <w:r w:rsidR="0046355C">
        <w:rPr>
          <w:rFonts w:ascii="Times New Roman" w:hAnsi="Times New Roman" w:cs="Times New Roman"/>
        </w:rPr>
        <w:t xml:space="preserve"> need for a model of classical conditioning that was exp</w:t>
      </w:r>
      <w:r w:rsidR="004268F3">
        <w:rPr>
          <w:rFonts w:ascii="Times New Roman" w:hAnsi="Times New Roman" w:cs="Times New Roman"/>
        </w:rPr>
        <w:t>lanatory as well as descriptive and</w:t>
      </w:r>
      <w:r w:rsidR="0046355C">
        <w:rPr>
          <w:rFonts w:ascii="Times New Roman" w:hAnsi="Times New Roman" w:cs="Times New Roman"/>
        </w:rPr>
        <w:t xml:space="preserve"> that took</w:t>
      </w:r>
      <w:r>
        <w:rPr>
          <w:rFonts w:ascii="Times New Roman" w:hAnsi="Times New Roman" w:cs="Times New Roman"/>
        </w:rPr>
        <w:t xml:space="preserve"> account of conscious learning led to r</w:t>
      </w:r>
      <w:r w:rsidR="009D22DB">
        <w:rPr>
          <w:rFonts w:ascii="Times New Roman" w:hAnsi="Times New Roman" w:cs="Times New Roman"/>
        </w:rPr>
        <w:t>esearch</w:t>
      </w:r>
      <w:r>
        <w:rPr>
          <w:rFonts w:ascii="Times New Roman" w:hAnsi="Times New Roman" w:cs="Times New Roman"/>
        </w:rPr>
        <w:t xml:space="preserve">ers in the </w:t>
      </w:r>
      <w:r w:rsidR="00407221">
        <w:rPr>
          <w:rFonts w:ascii="Times New Roman" w:hAnsi="Times New Roman" w:cs="Times New Roman"/>
        </w:rPr>
        <w:t xml:space="preserve">late 1960’s and </w:t>
      </w:r>
      <w:r>
        <w:rPr>
          <w:rFonts w:ascii="Times New Roman" w:hAnsi="Times New Roman" w:cs="Times New Roman"/>
        </w:rPr>
        <w:t>early 1970’s to begin proposing</w:t>
      </w:r>
      <w:r w:rsidR="009D22DB">
        <w:rPr>
          <w:rFonts w:ascii="Times New Roman" w:hAnsi="Times New Roman" w:cs="Times New Roman"/>
        </w:rPr>
        <w:t xml:space="preserve"> theories of </w:t>
      </w:r>
      <w:r w:rsidR="00A119C2">
        <w:rPr>
          <w:rFonts w:ascii="Times New Roman" w:hAnsi="Times New Roman" w:cs="Times New Roman"/>
        </w:rPr>
        <w:t xml:space="preserve">learning and </w:t>
      </w:r>
      <w:r w:rsidR="009D22DB">
        <w:rPr>
          <w:rFonts w:ascii="Times New Roman" w:hAnsi="Times New Roman" w:cs="Times New Roman"/>
        </w:rPr>
        <w:t xml:space="preserve">classical conditioning that </w:t>
      </w:r>
      <w:r w:rsidR="004268F3">
        <w:rPr>
          <w:rFonts w:ascii="Times New Roman" w:hAnsi="Times New Roman" w:cs="Times New Roman"/>
        </w:rPr>
        <w:t xml:space="preserve">focused on </w:t>
      </w:r>
      <w:r>
        <w:rPr>
          <w:rFonts w:ascii="Times New Roman" w:hAnsi="Times New Roman" w:cs="Times New Roman"/>
        </w:rPr>
        <w:t>the role of</w:t>
      </w:r>
      <w:r w:rsidR="00F04267">
        <w:rPr>
          <w:rFonts w:ascii="Times New Roman" w:hAnsi="Times New Roman" w:cs="Times New Roman"/>
        </w:rPr>
        <w:t xml:space="preserve"> cognition and</w:t>
      </w:r>
      <w:r>
        <w:rPr>
          <w:rFonts w:ascii="Times New Roman" w:hAnsi="Times New Roman" w:cs="Times New Roman"/>
        </w:rPr>
        <w:t xml:space="preserve"> in</w:t>
      </w:r>
      <w:r w:rsidR="004268F3">
        <w:rPr>
          <w:rFonts w:ascii="Times New Roman" w:hAnsi="Times New Roman" w:cs="Times New Roman"/>
        </w:rPr>
        <w:t>formation processing</w:t>
      </w:r>
      <w:r>
        <w:rPr>
          <w:rFonts w:ascii="Times New Roman" w:hAnsi="Times New Roman" w:cs="Times New Roman"/>
        </w:rPr>
        <w:t xml:space="preserve">. These theories </w:t>
      </w:r>
      <w:r w:rsidR="009D22DB">
        <w:rPr>
          <w:rFonts w:ascii="Times New Roman" w:hAnsi="Times New Roman" w:cs="Times New Roman"/>
        </w:rPr>
        <w:t xml:space="preserve">framed </w:t>
      </w:r>
      <w:r w:rsidR="007A0888">
        <w:rPr>
          <w:rFonts w:ascii="Times New Roman" w:hAnsi="Times New Roman" w:cs="Times New Roman"/>
        </w:rPr>
        <w:t xml:space="preserve">classical </w:t>
      </w:r>
      <w:r w:rsidR="009D22DB">
        <w:rPr>
          <w:rFonts w:ascii="Times New Roman" w:hAnsi="Times New Roman" w:cs="Times New Roman"/>
        </w:rPr>
        <w:t>conditioning as the learning of relations between events</w:t>
      </w:r>
      <w:r w:rsidR="001F4582">
        <w:rPr>
          <w:rFonts w:ascii="Times New Roman" w:hAnsi="Times New Roman" w:cs="Times New Roman"/>
        </w:rPr>
        <w:t>. According to these</w:t>
      </w:r>
      <w:r w:rsidR="001F4582" w:rsidRPr="00C129FD">
        <w:rPr>
          <w:rFonts w:ascii="Times New Roman" w:hAnsi="Times New Roman" w:cs="Times New Roman"/>
        </w:rPr>
        <w:t xml:space="preserve"> model</w:t>
      </w:r>
      <w:r w:rsidR="001F4582">
        <w:rPr>
          <w:rFonts w:ascii="Times New Roman" w:hAnsi="Times New Roman" w:cs="Times New Roman"/>
        </w:rPr>
        <w:t>s</w:t>
      </w:r>
      <w:r w:rsidR="001F4582" w:rsidRPr="00C129FD">
        <w:rPr>
          <w:rFonts w:ascii="Times New Roman" w:hAnsi="Times New Roman" w:cs="Times New Roman"/>
        </w:rPr>
        <w:t xml:space="preserve">, conditioning is dependent not on contiguity but on </w:t>
      </w:r>
      <w:r w:rsidR="001F4582">
        <w:rPr>
          <w:rFonts w:ascii="Times New Roman" w:hAnsi="Times New Roman" w:cs="Times New Roman"/>
        </w:rPr>
        <w:t xml:space="preserve">the formation of </w:t>
      </w:r>
      <w:r w:rsidR="001F4582" w:rsidRPr="00C129FD">
        <w:rPr>
          <w:rFonts w:ascii="Times New Roman" w:hAnsi="Times New Roman" w:cs="Times New Roman"/>
        </w:rPr>
        <w:t>expectancies, which are based on the perceived l</w:t>
      </w:r>
      <w:r w:rsidR="001F4582">
        <w:rPr>
          <w:rFonts w:ascii="Times New Roman" w:hAnsi="Times New Roman" w:cs="Times New Roman"/>
        </w:rPr>
        <w:t>ikelihood of one set of stimuli</w:t>
      </w:r>
      <w:r w:rsidR="001F4582" w:rsidRPr="00C129FD">
        <w:rPr>
          <w:rFonts w:ascii="Times New Roman" w:hAnsi="Times New Roman" w:cs="Times New Roman"/>
        </w:rPr>
        <w:t xml:space="preserve"> being followed or accompanied by another</w:t>
      </w:r>
      <w:r w:rsidR="009D22DB">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9C50DF">
        <w:rPr>
          <w:rFonts w:ascii="Times New Roman" w:hAnsi="Times New Roman" w:cs="Times New Roman"/>
        </w:rPr>
        <w:t xml:space="preserve">. In </w:t>
      </w:r>
      <w:r w:rsidR="00E97720">
        <w:rPr>
          <w:rFonts w:ascii="Times New Roman" w:hAnsi="Times New Roman" w:cs="Times New Roman"/>
        </w:rPr>
        <w:t xml:space="preserve">expectancy models of classical conditioning </w:t>
      </w:r>
      <w:r w:rsidR="0091644E">
        <w:rPr>
          <w:rFonts w:ascii="Times New Roman" w:hAnsi="Times New Roman" w:cs="Times New Roman"/>
        </w:rPr>
        <w:t>both the UR and</w:t>
      </w:r>
      <w:r w:rsidR="003B65CB">
        <w:rPr>
          <w:rFonts w:ascii="Times New Roman" w:hAnsi="Times New Roman" w:cs="Times New Roman"/>
        </w:rPr>
        <w:t>, eventually, the</w:t>
      </w:r>
      <w:r w:rsidR="0091644E">
        <w:rPr>
          <w:rFonts w:ascii="Times New Roman" w:hAnsi="Times New Roman" w:cs="Times New Roman"/>
        </w:rPr>
        <w:t xml:space="preserve"> CR are</w:t>
      </w:r>
      <w:r w:rsidR="00536DBF" w:rsidRPr="00E97720">
        <w:rPr>
          <w:rFonts w:ascii="Times New Roman" w:hAnsi="Times New Roman" w:cs="Times New Roman"/>
          <w:i/>
        </w:rPr>
        <w:t xml:space="preserve"> preparatory</w:t>
      </w:r>
      <w:r w:rsidR="009C50DF">
        <w:rPr>
          <w:rFonts w:ascii="Times New Roman" w:hAnsi="Times New Roman" w:cs="Times New Roman"/>
        </w:rPr>
        <w:t xml:space="preserve"> </w:t>
      </w:r>
      <w:r w:rsidR="009C50DF" w:rsidRPr="00C16B54">
        <w:rPr>
          <w:rFonts w:ascii="Times New Roman" w:hAnsi="Times New Roman" w:cs="Times New Roman"/>
        </w:rPr>
        <w:t>response</w:t>
      </w:r>
      <w:r w:rsidR="0091644E" w:rsidRPr="00C16B54">
        <w:rPr>
          <w:rFonts w:ascii="Times New Roman" w:hAnsi="Times New Roman" w:cs="Times New Roman"/>
        </w:rPr>
        <w:t>s</w:t>
      </w:r>
      <w:r w:rsidR="00C16B54">
        <w:rPr>
          <w:rFonts w:ascii="Times New Roman" w:hAnsi="Times New Roman" w:cs="Times New Roman"/>
        </w:rPr>
        <w:t xml:space="preserve">, </w:t>
      </w:r>
      <w:r w:rsidR="00EA7573" w:rsidRPr="00C16B54">
        <w:rPr>
          <w:rFonts w:ascii="Times New Roman" w:hAnsi="Times New Roman" w:cs="Times New Roman"/>
        </w:rPr>
        <w:t>the</w:t>
      </w:r>
      <w:r w:rsidR="00EA7573">
        <w:rPr>
          <w:rFonts w:ascii="Times New Roman" w:hAnsi="Times New Roman" w:cs="Times New Roman"/>
        </w:rPr>
        <w:t xml:space="preserve"> organism’s</w:t>
      </w:r>
      <w:r w:rsidR="009C50DF">
        <w:rPr>
          <w:rFonts w:ascii="Times New Roman" w:hAnsi="Times New Roman" w:cs="Times New Roman"/>
        </w:rPr>
        <w:t xml:space="preserve"> reaction to the anticipated</w:t>
      </w:r>
      <w:r w:rsidR="00536DBF">
        <w:rPr>
          <w:rFonts w:ascii="Times New Roman" w:hAnsi="Times New Roman" w:cs="Times New Roman"/>
        </w:rPr>
        <w:t xml:space="preserve"> </w:t>
      </w:r>
      <w:r w:rsidR="00B64C2C">
        <w:rPr>
          <w:rFonts w:ascii="Times New Roman" w:hAnsi="Times New Roman" w:cs="Times New Roman"/>
        </w:rPr>
        <w:t xml:space="preserve">arrival of the US. </w:t>
      </w:r>
      <w:r w:rsidR="00BE7DDA">
        <w:rPr>
          <w:rFonts w:ascii="Times New Roman" w:hAnsi="Times New Roman" w:cs="Times New Roman"/>
        </w:rPr>
        <w:t>Viewed in this context, the bell that caused Pavlov’s dog to salivate</w:t>
      </w:r>
      <w:r w:rsidR="00B17E03">
        <w:rPr>
          <w:rFonts w:ascii="Times New Roman" w:hAnsi="Times New Roman" w:cs="Times New Roman"/>
        </w:rPr>
        <w:t xml:space="preserve">—the </w:t>
      </w:r>
      <w:r w:rsidR="00BE7DDA">
        <w:rPr>
          <w:rFonts w:ascii="Times New Roman" w:hAnsi="Times New Roman" w:cs="Times New Roman"/>
        </w:rPr>
        <w:t xml:space="preserve">same </w:t>
      </w:r>
      <w:r w:rsidR="00B17E03">
        <w:rPr>
          <w:rFonts w:ascii="Times New Roman" w:hAnsi="Times New Roman" w:cs="Times New Roman"/>
        </w:rPr>
        <w:t xml:space="preserve">bell </w:t>
      </w:r>
      <w:r w:rsidR="00536DBF">
        <w:rPr>
          <w:rFonts w:ascii="Times New Roman" w:hAnsi="Times New Roman" w:cs="Times New Roman"/>
        </w:rPr>
        <w:t>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B17E03">
        <w:rPr>
          <w:rFonts w:ascii="Times New Roman" w:hAnsi="Times New Roman" w:cs="Times New Roman"/>
        </w:rPr>
        <w:t>—</w:t>
      </w:r>
      <w:r w:rsidR="00BE7DDA">
        <w:rPr>
          <w:rFonts w:ascii="Times New Roman" w:hAnsi="Times New Roman" w:cs="Times New Roman"/>
        </w:rPr>
        <w:t xml:space="preserve">over repeated feedings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0A1165">
        <w:rPr>
          <w:rFonts w:ascii="Times New Roman" w:hAnsi="Times New Roman" w:cs="Times New Roman"/>
        </w:rPr>
        <w:t>. Thus the bell prov</w:t>
      </w:r>
      <w:r w:rsidR="00B17E03">
        <w:rPr>
          <w:rFonts w:ascii="Times New Roman" w:hAnsi="Times New Roman" w:cs="Times New Roman"/>
        </w:rPr>
        <w:t xml:space="preserve">ides information that food is likely to soon </w:t>
      </w:r>
      <w:r w:rsidR="000A1165">
        <w:rPr>
          <w:rFonts w:ascii="Times New Roman" w:hAnsi="Times New Roman" w:cs="Times New Roman"/>
        </w:rPr>
        <w:t xml:space="preserve">be consumed, just as seeing the food or smelling the food would, and produces the same anticipatory salivation response. </w:t>
      </w:r>
      <w:r w:rsidR="00E51A51">
        <w:rPr>
          <w:rFonts w:ascii="Times New Roman" w:hAnsi="Times New Roman" w:cs="Times New Roman"/>
        </w:rPr>
        <w:t>The important point here is that that the conditioned preparatory response can either be similar to the</w:t>
      </w:r>
      <w:r w:rsidR="0091644E">
        <w:rPr>
          <w:rFonts w:ascii="Times New Roman" w:hAnsi="Times New Roman" w:cs="Times New Roman"/>
        </w:rPr>
        <w:t xml:space="preserve"> unconditioned response, for example</w:t>
      </w:r>
      <w:r w:rsidR="00E51A51">
        <w:rPr>
          <w:rFonts w:ascii="Times New Roman" w:hAnsi="Times New Roman" w:cs="Times New Roman"/>
        </w:rPr>
        <w:t xml:space="preserve"> the conditioned salivation observed in Pavlov’s dogs, or it can be in opposition to t</w:t>
      </w:r>
      <w:r w:rsidR="00DB4005">
        <w:rPr>
          <w:rFonts w:ascii="Times New Roman" w:hAnsi="Times New Roman" w:cs="Times New Roman"/>
        </w:rPr>
        <w:t xml:space="preserve">hat response, </w:t>
      </w:r>
      <w:r w:rsidR="0091644E">
        <w:rPr>
          <w:rFonts w:ascii="Times New Roman" w:hAnsi="Times New Roman" w:cs="Times New Roman"/>
        </w:rPr>
        <w:t xml:space="preserve">for example </w:t>
      </w:r>
      <w:r w:rsidR="00DB4005">
        <w:rPr>
          <w:rFonts w:ascii="Times New Roman" w:hAnsi="Times New Roman" w:cs="Times New Roman"/>
        </w:rPr>
        <w:t>the conditioned tolerance responses exhibited by drug addicted individuals</w:t>
      </w:r>
      <w:r w:rsidR="005D6C90">
        <w:rPr>
          <w:rFonts w:ascii="Times New Roman" w:hAnsi="Times New Roman" w:cs="Times New Roman"/>
        </w:rPr>
        <w:t xml:space="preserve"> </w:t>
      </w:r>
      <w:r w:rsidR="005D6C90">
        <w:rPr>
          <w:rFonts w:ascii="Times New Roman" w:hAnsi="Times New Roman" w:cs="Times New Roman"/>
        </w:rPr>
        <w:fldChar w:fldCharType="begin"/>
      </w:r>
      <w:r w:rsidR="005D6C90">
        <w:rPr>
          <w:rFonts w:ascii="Times New Roman" w:hAnsi="Times New Roman" w:cs="Times New Roman"/>
        </w:rPr>
        <w:instrText xml:space="preserve"> ADDIN EN.CITE &lt;EndNote&gt;&lt;Cite&gt;&lt;Author&gt;Childress&lt;/Author&gt;&lt;Year&gt;1986&lt;/Year&gt;&lt;RecNum&gt;308&lt;/RecNum&gt;&lt;DisplayText&gt;(Childress, McLellan, &amp;amp; O&amp;apos;Brien, 1986)&lt;/DisplayText&gt;&lt;record&gt;&lt;rec-number&gt;308&lt;/rec-number&gt;&lt;foreign-keys&gt;&lt;key app="EN" db-id="prea0s5zudef24eddtmptt5tdwwa5t55wssp" timestamp="1456976983"&gt;308&lt;/key&gt;&lt;/foreign-keys&gt;&lt;ref-type name="Journal Article"&gt;17&lt;/ref-type&gt;&lt;contributors&gt;&lt;authors&gt;&lt;author&gt;Childress, Anna R.&lt;/author&gt;&lt;author&gt;McLellan, A Thomas.&lt;/author&gt;&lt;author&gt;O&amp;apos;Brien, Charles P.&lt;/author&gt;&lt;/authors&gt;&lt;/contributors&gt;&lt;titles&gt;&lt;title&gt;Abstinent opiate abusers exhibit conditioned craving, conditioned withdrawal and reductions in both through extinction&lt;/title&gt;&lt;secondary-title&gt;British journal of addiction&lt;/secondary-title&gt;&lt;/titles&gt;&lt;periodical&gt;&lt;full-title&gt;British Journal of Addiction&lt;/full-title&gt;&lt;/periodical&gt;&lt;pages&gt;655-660&lt;/pages&gt;&lt;volume&gt;81&lt;/volume&gt;&lt;number&gt;5&lt;/number&gt;&lt;dates&gt;&lt;year&gt;1986&lt;/year&gt;&lt;/dates&gt;&lt;isbn&gt;1360-0443&lt;/isbn&gt;&lt;urls&gt;&lt;/urls&gt;&lt;/record&gt;&lt;/Cite&gt;&lt;/EndNote&gt;</w:instrText>
      </w:r>
      <w:r w:rsidR="005D6C90">
        <w:rPr>
          <w:rFonts w:ascii="Times New Roman" w:hAnsi="Times New Roman" w:cs="Times New Roman"/>
        </w:rPr>
        <w:fldChar w:fldCharType="separate"/>
      </w:r>
      <w:r w:rsidR="005D6C90">
        <w:rPr>
          <w:rFonts w:ascii="Times New Roman" w:hAnsi="Times New Roman" w:cs="Times New Roman"/>
          <w:noProof/>
        </w:rPr>
        <w:t>(Childress, McLellan, &amp; O'Brien, 1986)</w:t>
      </w:r>
      <w:r w:rsidR="005D6C90">
        <w:rPr>
          <w:rFonts w:ascii="Times New Roman" w:hAnsi="Times New Roman" w:cs="Times New Roman"/>
        </w:rPr>
        <w:fldChar w:fldCharType="end"/>
      </w:r>
      <w:r w:rsidR="00DB4005">
        <w:rPr>
          <w:rFonts w:ascii="Times New Roman" w:hAnsi="Times New Roman" w:cs="Times New Roman"/>
        </w:rPr>
        <w:t xml:space="preserve"> or rats </w:t>
      </w:r>
      <w:r w:rsidR="005D6C90">
        <w:rPr>
          <w:rFonts w:ascii="Times New Roman" w:hAnsi="Times New Roman" w:cs="Times New Roman"/>
        </w:rPr>
        <w:fldChar w:fldCharType="begin"/>
      </w:r>
      <w:r w:rsidR="005D6C90">
        <w:rPr>
          <w:rFonts w:ascii="Times New Roman" w:hAnsi="Times New Roman" w:cs="Times New Roman"/>
        </w:rPr>
        <w:instrText xml:space="preserve"> ADDIN EN.CITE &lt;EndNote&gt;&lt;Cite&gt;&lt;Author&gt;Siegel&lt;/Author&gt;&lt;Year&gt;1978&lt;/Year&gt;&lt;RecNum&gt;309&lt;/RecNum&gt;&lt;DisplayText&gt;(Siegel, 1978)&lt;/DisplayText&gt;&lt;record&gt;&lt;rec-number&gt;309&lt;/rec-number&gt;&lt;foreign-keys&gt;&lt;key app="EN" db-id="prea0s5zudef24eddtmptt5tdwwa5t55wssp" timestamp="1456977339"&gt;309&lt;/key&gt;&lt;/foreign-keys&gt;&lt;ref-type name="Journal Article"&gt;17&lt;/ref-type&gt;&lt;contributors&gt;&lt;authors&gt;&lt;author&gt;Siegel, Shepard&lt;/author&gt;&lt;/authors&gt;&lt;/contributors&gt;&lt;titles&gt;&lt;title&gt;Tolerance to the hyperthermic effect of morphine in the rat is a learned response&lt;/title&gt;&lt;secondary-title&gt;Journal of Comparative and Physiological Psychology&lt;/secondary-title&gt;&lt;/titles&gt;&lt;periodical&gt;&lt;full-title&gt;Journal of Comparative and Physiological Psychology&lt;/full-title&gt;&lt;/periodical&gt;&lt;pages&gt;1137&lt;/pages&gt;&lt;volume&gt;92&lt;/volume&gt;&lt;number&gt;6&lt;/number&gt;&lt;dates&gt;&lt;year&gt;1978&lt;/year&gt;&lt;/dates&gt;&lt;isbn&gt;0021-9940&lt;/isbn&gt;&lt;urls&gt;&lt;/urls&gt;&lt;/record&gt;&lt;/Cite&gt;&lt;/EndNote&gt;</w:instrText>
      </w:r>
      <w:r w:rsidR="005D6C90">
        <w:rPr>
          <w:rFonts w:ascii="Times New Roman" w:hAnsi="Times New Roman" w:cs="Times New Roman"/>
        </w:rPr>
        <w:fldChar w:fldCharType="separate"/>
      </w:r>
      <w:r w:rsidR="005D6C90">
        <w:rPr>
          <w:rFonts w:ascii="Times New Roman" w:hAnsi="Times New Roman" w:cs="Times New Roman"/>
          <w:noProof/>
        </w:rPr>
        <w:t>(Siegel, 1978)</w:t>
      </w:r>
      <w:r w:rsidR="005D6C90">
        <w:rPr>
          <w:rFonts w:ascii="Times New Roman" w:hAnsi="Times New Roman" w:cs="Times New Roman"/>
        </w:rPr>
        <w:fldChar w:fldCharType="end"/>
      </w:r>
      <w:r w:rsidR="005D6C90">
        <w:rPr>
          <w:rFonts w:ascii="Times New Roman" w:hAnsi="Times New Roman" w:cs="Times New Roman"/>
        </w:rPr>
        <w:t xml:space="preserve"> </w:t>
      </w:r>
      <w:r w:rsidR="00DB4005">
        <w:rPr>
          <w:rFonts w:ascii="Times New Roman" w:hAnsi="Times New Roman" w:cs="Times New Roman"/>
        </w:rPr>
        <w:t xml:space="preserve">when presented with cues surrounding drug </w:t>
      </w:r>
      <w:commentRangeStart w:id="4"/>
      <w:r w:rsidR="00DB4005">
        <w:rPr>
          <w:rFonts w:ascii="Times New Roman" w:hAnsi="Times New Roman" w:cs="Times New Roman"/>
        </w:rPr>
        <w:t>admini</w:t>
      </w:r>
      <w:r w:rsidR="00012212">
        <w:rPr>
          <w:rFonts w:ascii="Times New Roman" w:hAnsi="Times New Roman" w:cs="Times New Roman"/>
        </w:rPr>
        <w:t>stration</w:t>
      </w:r>
      <w:commentRangeEnd w:id="4"/>
      <w:r w:rsidR="007F0542">
        <w:rPr>
          <w:rStyle w:val="CommentReference"/>
        </w:rPr>
        <w:commentReference w:id="4"/>
      </w:r>
      <w:r w:rsidR="00012212">
        <w:rPr>
          <w:rFonts w:ascii="Times New Roman" w:hAnsi="Times New Roman" w:cs="Times New Roman"/>
        </w:rPr>
        <w:t xml:space="preserve">. </w:t>
      </w:r>
    </w:p>
    <w:p w14:paraId="403C8F22" w14:textId="77777777" w:rsidR="00886D01" w:rsidRDefault="00592AD9" w:rsidP="009357F5">
      <w:pPr>
        <w:spacing w:line="480" w:lineRule="auto"/>
        <w:ind w:firstLine="284"/>
        <w:rPr>
          <w:rFonts w:ascii="Times New Roman" w:hAnsi="Times New Roman" w:cs="Times New Roman"/>
        </w:rPr>
      </w:pPr>
      <w:r>
        <w:rPr>
          <w:rFonts w:ascii="Times New Roman" w:hAnsi="Times New Roman" w:cs="Times New Roman"/>
        </w:rPr>
        <w:t>Just as with the stimulus-substitution model before it</w:t>
      </w:r>
      <w:r w:rsidR="00C75C55">
        <w:rPr>
          <w:rFonts w:ascii="Times New Roman" w:hAnsi="Times New Roman" w:cs="Times New Roman"/>
        </w:rPr>
        <w:t>,</w:t>
      </w:r>
      <w:r>
        <w:rPr>
          <w:rFonts w:ascii="Times New Roman" w:hAnsi="Times New Roman" w:cs="Times New Roman"/>
        </w:rPr>
        <w:t xml:space="preserve"> the expectancy model of classic</w:t>
      </w:r>
      <w:r w:rsidR="00C75C55">
        <w:rPr>
          <w:rFonts w:ascii="Times New Roman" w:hAnsi="Times New Roman" w:cs="Times New Roman"/>
        </w:rPr>
        <w:t>al conditioning was adapted to form the basis of a</w:t>
      </w:r>
      <w:r>
        <w:rPr>
          <w:rFonts w:ascii="Times New Roman" w:hAnsi="Times New Roman" w:cs="Times New Roman"/>
        </w:rPr>
        <w:t xml:space="preserve"> model of placebo effects. </w:t>
      </w:r>
      <w:r w:rsidR="00616B42">
        <w:rPr>
          <w:rFonts w:ascii="Times New Roman" w:hAnsi="Times New Roman" w:cs="Times New Roman"/>
        </w:rPr>
        <w:t>However unlike the stimulus-substitution model of placebo effects, the expectancy or information model required a substantial adaptation of the theory that gave rise to it. Ac</w:t>
      </w:r>
      <w:r w:rsidR="00AF61AC">
        <w:rPr>
          <w:rFonts w:ascii="Times New Roman" w:hAnsi="Times New Roman" w:cs="Times New Roman"/>
        </w:rPr>
        <w:t xml:space="preserve">cording to the expectancy model, </w:t>
      </w:r>
      <w:r w:rsidR="00616B42">
        <w:rPr>
          <w:rFonts w:ascii="Times New Roman" w:hAnsi="Times New Roman" w:cs="Times New Roman"/>
        </w:rPr>
        <w:t>placebo effect</w:t>
      </w:r>
      <w:r w:rsidR="00AF61AC">
        <w:rPr>
          <w:rFonts w:ascii="Times New Roman" w:hAnsi="Times New Roman" w:cs="Times New Roman"/>
        </w:rPr>
        <w:t>s</w:t>
      </w:r>
      <w:r w:rsidR="00616B42">
        <w:rPr>
          <w:rFonts w:ascii="Times New Roman" w:hAnsi="Times New Roman" w:cs="Times New Roman"/>
        </w:rPr>
        <w:t xml:space="preserve"> result</w:t>
      </w:r>
      <w:r w:rsidR="001A62C2">
        <w:rPr>
          <w:rFonts w:ascii="Times New Roman" w:hAnsi="Times New Roman" w:cs="Times New Roman"/>
        </w:rPr>
        <w:t xml:space="preserve"> from the activation of </w:t>
      </w:r>
      <w:r w:rsidR="001A62C2">
        <w:rPr>
          <w:rFonts w:ascii="Times New Roman" w:hAnsi="Times New Roman" w:cs="Times New Roman"/>
          <w:i/>
        </w:rPr>
        <w:t>response expectancie</w:t>
      </w:r>
      <w:r w:rsidR="001615D4">
        <w:rPr>
          <w:rFonts w:ascii="Times New Roman" w:hAnsi="Times New Roman" w:cs="Times New Roman"/>
          <w:i/>
        </w:rPr>
        <w:t>s</w:t>
      </w:r>
      <w:r w:rsidR="00AF61AC">
        <w:rPr>
          <w:rFonts w:ascii="Times New Roman" w:hAnsi="Times New Roman" w:cs="Times New Roman"/>
        </w:rPr>
        <w:t xml:space="preserve"> </w:t>
      </w:r>
      <w:r w:rsidR="00AF61AC">
        <w:rPr>
          <w:rFonts w:ascii="Times New Roman" w:hAnsi="Times New Roman" w:cs="Times New Roman"/>
        </w:rPr>
        <w:fldChar w:fldCharType="begin"/>
      </w:r>
      <w:r w:rsidR="00AF61AC">
        <w:rPr>
          <w:rFonts w:ascii="Times New Roman" w:hAnsi="Times New Roman"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ascii="Times New Roman" w:hAnsi="Times New Roman" w:cs="Times New Roman"/>
        </w:rPr>
        <w:fldChar w:fldCharType="separate"/>
      </w:r>
      <w:r w:rsidR="00AF61AC">
        <w:rPr>
          <w:rFonts w:ascii="Times New Roman" w:hAnsi="Times New Roman" w:cs="Times New Roman"/>
          <w:noProof/>
        </w:rPr>
        <w:t>(Kirsch, 1999)</w:t>
      </w:r>
      <w:r w:rsidR="00AF61AC">
        <w:rPr>
          <w:rFonts w:ascii="Times New Roman" w:hAnsi="Times New Roman" w:cs="Times New Roman"/>
        </w:rPr>
        <w:fldChar w:fldCharType="end"/>
      </w:r>
      <w:r w:rsidR="001A62C2">
        <w:rPr>
          <w:rFonts w:ascii="Times New Roman" w:hAnsi="Times New Roman" w:cs="Times New Roman"/>
          <w:i/>
        </w:rPr>
        <w:t xml:space="preserve">. </w:t>
      </w:r>
      <w:r w:rsidR="001A62C2">
        <w:rPr>
          <w:rFonts w:ascii="Times New Roman" w:hAnsi="Times New Roman" w:cs="Times New Roman"/>
        </w:rPr>
        <w:t xml:space="preserve">Response expectancies are defined as “the anticipation of nonvolitional responses” (Montgomery &amp; Kirsch, 1997, p. 108). </w:t>
      </w:r>
      <w:r w:rsidR="0058121F">
        <w:rPr>
          <w:rFonts w:ascii="Times New Roman" w:hAnsi="Times New Roman" w:cs="Times New Roman"/>
        </w:rPr>
        <w:t>These are to be distinguished from</w:t>
      </w:r>
      <w:r w:rsidR="00616B42">
        <w:rPr>
          <w:rFonts w:ascii="Times New Roman" w:hAnsi="Times New Roman" w:cs="Times New Roman"/>
        </w:rPr>
        <w:t xml:space="preserve"> the</w:t>
      </w:r>
      <w:r w:rsidR="0058121F">
        <w:rPr>
          <w:rFonts w:ascii="Times New Roman" w:hAnsi="Times New Roman" w:cs="Times New Roman"/>
        </w:rPr>
        <w:t xml:space="preserve"> </w:t>
      </w:r>
      <w:r w:rsidR="0058121F">
        <w:rPr>
          <w:rFonts w:ascii="Times New Roman" w:hAnsi="Times New Roman" w:cs="Times New Roman"/>
          <w:i/>
        </w:rPr>
        <w:t xml:space="preserve">stimulus </w:t>
      </w:r>
      <w:r w:rsidR="0058121F">
        <w:rPr>
          <w:rFonts w:ascii="Times New Roman" w:hAnsi="Times New Roman" w:cs="Times New Roman"/>
        </w:rPr>
        <w:t>expectancies</w:t>
      </w:r>
      <w:r w:rsidR="00886D01">
        <w:rPr>
          <w:rFonts w:ascii="Times New Roman" w:hAnsi="Times New Roman" w:cs="Times New Roman"/>
        </w:rPr>
        <w:t xml:space="preserve"> that are </w:t>
      </w:r>
      <w:r w:rsidR="00596C0E">
        <w:rPr>
          <w:rFonts w:ascii="Times New Roman" w:hAnsi="Times New Roman" w:cs="Times New Roman"/>
        </w:rPr>
        <w:t xml:space="preserve">the focus of information theories of </w:t>
      </w:r>
      <w:r w:rsidR="00616B42">
        <w:rPr>
          <w:rFonts w:ascii="Times New Roman" w:hAnsi="Times New Roman" w:cs="Times New Roman"/>
        </w:rPr>
        <w:t>classical conditioning</w:t>
      </w:r>
      <w:r w:rsidR="00596C0E">
        <w:rPr>
          <w:rFonts w:ascii="Times New Roman" w:hAnsi="Times New Roman" w:cs="Times New Roman"/>
        </w:rPr>
        <w:t>. Stimulus expectancies</w:t>
      </w:r>
      <w:r w:rsidR="0058121F">
        <w:rPr>
          <w:rFonts w:ascii="Times New Roman" w:hAnsi="Times New Roman" w:cs="Times New Roman"/>
        </w:rPr>
        <w:t xml:space="preserve"> are the anticipation of external consequences</w:t>
      </w:r>
      <w:r w:rsidR="00207361">
        <w:rPr>
          <w:rFonts w:ascii="Times New Roman" w:hAnsi="Times New Roman" w:cs="Times New Roman"/>
        </w:rPr>
        <w:t xml:space="preserve"> such as foo</w:t>
      </w:r>
      <w:r w:rsidR="00596C0E">
        <w:rPr>
          <w:rFonts w:ascii="Times New Roman" w:hAnsi="Times New Roman" w:cs="Times New Roman"/>
        </w:rPr>
        <w:t xml:space="preserve">d, money, praise, and punishment. </w:t>
      </w:r>
      <w:r w:rsidR="00AF61AC">
        <w:rPr>
          <w:rFonts w:ascii="Times New Roman" w:hAnsi="Times New Roman" w:cs="Times New Roman"/>
        </w:rPr>
        <w:t>E</w:t>
      </w:r>
      <w:r w:rsidR="006E5D5C">
        <w:rPr>
          <w:rFonts w:ascii="Times New Roman" w:hAnsi="Times New Roman" w:cs="Times New Roman"/>
        </w:rPr>
        <w:t xml:space="preserve">xpectancies </w:t>
      </w:r>
      <w:r w:rsidR="00AF61AC">
        <w:rPr>
          <w:rFonts w:ascii="Times New Roman" w:hAnsi="Times New Roman" w:cs="Times New Roman"/>
        </w:rPr>
        <w:t xml:space="preserve">of nonvolitional responses </w:t>
      </w:r>
      <w:r w:rsidR="006E5D5C">
        <w:rPr>
          <w:rFonts w:ascii="Times New Roman" w:hAnsi="Times New Roman" w:cs="Times New Roman"/>
        </w:rPr>
        <w:t xml:space="preserve">are also to be distinguished from expectancies of </w:t>
      </w:r>
      <w:r w:rsidR="006E5D5C" w:rsidRPr="0058121F">
        <w:rPr>
          <w:rFonts w:ascii="Times New Roman" w:hAnsi="Times New Roman" w:cs="Times New Roman"/>
          <w:i/>
        </w:rPr>
        <w:t>voluntary</w:t>
      </w:r>
      <w:r w:rsidR="006E5D5C">
        <w:rPr>
          <w:rFonts w:ascii="Times New Roman" w:hAnsi="Times New Roman" w:cs="Times New Roman"/>
        </w:rPr>
        <w:t xml:space="preserve"> responses, which are more like intentions. </w:t>
      </w:r>
    </w:p>
    <w:p w14:paraId="5BB0590E" w14:textId="77777777" w:rsidR="004A3EA5" w:rsidRDefault="001A62C2" w:rsidP="009357F5">
      <w:pPr>
        <w:spacing w:line="480" w:lineRule="auto"/>
        <w:ind w:firstLine="284"/>
        <w:rPr>
          <w:rFonts w:ascii="Times New Roman" w:hAnsi="Times New Roman" w:cs="Times New Roman"/>
        </w:rPr>
      </w:pPr>
      <w:r w:rsidRPr="0058121F">
        <w:rPr>
          <w:rFonts w:ascii="Times New Roman" w:hAnsi="Times New Roman" w:cs="Times New Roman"/>
        </w:rPr>
        <w:t>Expectancy</w:t>
      </w:r>
      <w:r>
        <w:rPr>
          <w:rFonts w:ascii="Times New Roman" w:hAnsi="Times New Roman" w:cs="Times New Roman"/>
        </w:rPr>
        <w:t xml:space="preserve"> theories of placebo effects suggest that for a stimulus to act as a US</w:t>
      </w:r>
      <w:r w:rsidR="0007761D">
        <w:rPr>
          <w:rFonts w:ascii="Times New Roman" w:hAnsi="Times New Roman" w:cs="Times New Roman"/>
        </w:rPr>
        <w:t>, and thus be able to be associated with a CS,</w:t>
      </w:r>
      <w:r>
        <w:rPr>
          <w:rFonts w:ascii="Times New Roman" w:hAnsi="Times New Roman" w:cs="Times New Roman"/>
        </w:rPr>
        <w:t xml:space="preserve"> it must be perceived. Therefore the drug itself cannot be a US, only the body’s response to it</w:t>
      </w:r>
      <w:r w:rsidR="00905B8F">
        <w:rPr>
          <w:rFonts w:ascii="Times New Roman" w:hAnsi="Times New Roman" w:cs="Times New Roman"/>
        </w:rPr>
        <w:t>—</w:t>
      </w:r>
      <w:r w:rsidR="00886D01">
        <w:rPr>
          <w:rFonts w:ascii="Times New Roman" w:hAnsi="Times New Roman" w:cs="Times New Roman"/>
        </w:rPr>
        <w:t xml:space="preserve">the </w:t>
      </w:r>
      <w:r w:rsidR="00886D01">
        <w:rPr>
          <w:rFonts w:ascii="Times New Roman" w:hAnsi="Times New Roman" w:cs="Times New Roman"/>
          <w:i/>
        </w:rPr>
        <w:t>effects of the drug</w:t>
      </w:r>
      <w:r w:rsidR="00905B8F">
        <w:rPr>
          <w:rFonts w:ascii="Times New Roman" w:hAnsi="Times New Roman" w:cs="Times New Roman"/>
        </w:rPr>
        <w:t>—</w:t>
      </w:r>
      <w:r w:rsidR="00886D01">
        <w:rPr>
          <w:rFonts w:ascii="Times New Roman" w:hAnsi="Times New Roman" w:cs="Times New Roman"/>
        </w:rPr>
        <w:t>can be,</w:t>
      </w:r>
      <w:r>
        <w:rPr>
          <w:rFonts w:ascii="Times New Roman" w:hAnsi="Times New Roman" w:cs="Times New Roman"/>
        </w:rPr>
        <w:t xml:space="preserve"> for it is only this response that can be perceived by the organism to whom the drug is administered.</w:t>
      </w:r>
      <w:r w:rsidR="0007761D">
        <w:rPr>
          <w:rFonts w:ascii="Times New Roman" w:hAnsi="Times New Roman" w:cs="Times New Roman"/>
        </w:rPr>
        <w:t xml:space="preserve"> </w:t>
      </w:r>
      <w:r w:rsidR="004A3EA5">
        <w:rPr>
          <w:rFonts w:ascii="Times New Roman" w:hAnsi="Times New Roman" w:cs="Times New Roman"/>
        </w:rPr>
        <w:t xml:space="preserve">What the organism learns is that analgesics produce main relief, alcohol produces intoxication and disinhibition, amphetamines produce arousal and so on. </w:t>
      </w:r>
      <w:r w:rsidR="0007761D">
        <w:rPr>
          <w:rFonts w:ascii="Times New Roman" w:hAnsi="Times New Roman" w:cs="Times New Roman"/>
        </w:rPr>
        <w:t xml:space="preserve">Therefore, for the organism being conditioned, the </w:t>
      </w:r>
      <w:r w:rsidR="0007761D" w:rsidRPr="0007761D">
        <w:rPr>
          <w:rFonts w:ascii="Times New Roman" w:hAnsi="Times New Roman" w:cs="Times New Roman"/>
          <w:i/>
        </w:rPr>
        <w:t>response</w:t>
      </w:r>
      <w:r w:rsidR="0007761D">
        <w:rPr>
          <w:rFonts w:ascii="Times New Roman" w:hAnsi="Times New Roman" w:cs="Times New Roman"/>
        </w:rPr>
        <w:t xml:space="preserve"> to the active effects </w:t>
      </w:r>
      <w:r w:rsidR="003A4E45">
        <w:rPr>
          <w:rFonts w:ascii="Times New Roman" w:hAnsi="Times New Roman" w:cs="Times New Roman"/>
        </w:rPr>
        <w:t>acts as the unconditioned stimuli with</w:t>
      </w:r>
      <w:r w:rsidR="00982641">
        <w:rPr>
          <w:rFonts w:ascii="Times New Roman" w:hAnsi="Times New Roman" w:cs="Times New Roman"/>
        </w:rPr>
        <w:t xml:space="preserve"> which neutral cues are paired and </w:t>
      </w:r>
      <w:r w:rsidR="00905B8F">
        <w:rPr>
          <w:rFonts w:ascii="Times New Roman" w:hAnsi="Times New Roman" w:cs="Times New Roman"/>
        </w:rPr>
        <w:t xml:space="preserve">which </w:t>
      </w:r>
      <w:r w:rsidR="0007761D">
        <w:rPr>
          <w:rFonts w:ascii="Times New Roman" w:hAnsi="Times New Roman" w:cs="Times New Roman"/>
        </w:rPr>
        <w:t xml:space="preserve">the expectancies of a </w:t>
      </w:r>
      <w:r w:rsidR="00905B8F">
        <w:rPr>
          <w:rFonts w:ascii="Times New Roman" w:hAnsi="Times New Roman" w:cs="Times New Roman"/>
        </w:rPr>
        <w:t xml:space="preserve">nonvolitional </w:t>
      </w:r>
      <w:r w:rsidR="0007761D">
        <w:rPr>
          <w:rFonts w:ascii="Times New Roman" w:hAnsi="Times New Roman" w:cs="Times New Roman"/>
        </w:rPr>
        <w:t>response form around</w:t>
      </w:r>
      <w:r w:rsidR="00982641">
        <w:rPr>
          <w:rFonts w:ascii="Times New Roman" w:hAnsi="Times New Roman" w:cs="Times New Roman"/>
        </w:rPr>
        <w:t>. Thus</w:t>
      </w:r>
      <w:r w:rsidR="004A3EA5">
        <w:rPr>
          <w:rFonts w:ascii="Times New Roman" w:hAnsi="Times New Roman" w:cs="Times New Roman"/>
        </w:rPr>
        <w:t xml:space="preserve"> in a sense</w:t>
      </w:r>
      <w:r w:rsidR="00982641">
        <w:rPr>
          <w:rFonts w:ascii="Times New Roman" w:hAnsi="Times New Roman" w:cs="Times New Roman"/>
        </w:rPr>
        <w:t>, according to information theories of placebo effects</w:t>
      </w:r>
      <w:r w:rsidR="00905B8F">
        <w:rPr>
          <w:rFonts w:ascii="Times New Roman" w:hAnsi="Times New Roman" w:cs="Times New Roman"/>
        </w:rPr>
        <w:t>,</w:t>
      </w:r>
      <w:r w:rsidR="00982641">
        <w:rPr>
          <w:rFonts w:ascii="Times New Roman" w:hAnsi="Times New Roman" w:cs="Times New Roman"/>
        </w:rPr>
        <w:t xml:space="preserve"> a placebo response is an anticipatory </w:t>
      </w:r>
      <w:r w:rsidR="0007761D">
        <w:rPr>
          <w:rFonts w:ascii="Times New Roman" w:hAnsi="Times New Roman" w:cs="Times New Roman"/>
        </w:rPr>
        <w:t xml:space="preserve">response to a </w:t>
      </w:r>
      <w:r w:rsidR="00982641">
        <w:rPr>
          <w:rFonts w:ascii="Times New Roman" w:hAnsi="Times New Roman" w:cs="Times New Roman"/>
        </w:rPr>
        <w:t>UR</w:t>
      </w:r>
      <w:r w:rsidR="0007761D">
        <w:rPr>
          <w:rFonts w:ascii="Times New Roman" w:hAnsi="Times New Roman" w:cs="Times New Roman"/>
        </w:rPr>
        <w:t xml:space="preserve"> masquerading</w:t>
      </w:r>
      <w:r w:rsidR="00982641">
        <w:rPr>
          <w:rFonts w:ascii="Times New Roman" w:hAnsi="Times New Roman" w:cs="Times New Roman"/>
        </w:rPr>
        <w:t xml:space="preserve"> as a US</w:t>
      </w:r>
      <w:r w:rsidR="00905B8F">
        <w:rPr>
          <w:rFonts w:ascii="Times New Roman" w:hAnsi="Times New Roman" w:cs="Times New Roman"/>
        </w:rPr>
        <w:t xml:space="preserve">. </w:t>
      </w:r>
    </w:p>
    <w:p w14:paraId="09C3C172" w14:textId="77777777" w:rsidR="007B7EB7" w:rsidRDefault="00C02683" w:rsidP="009357F5">
      <w:pPr>
        <w:spacing w:line="480" w:lineRule="auto"/>
        <w:ind w:firstLine="284"/>
        <w:rPr>
          <w:rFonts w:ascii="Times New Roman" w:hAnsi="Times New Roman" w:cs="Times New Roman"/>
        </w:rPr>
      </w:pPr>
      <w:r>
        <w:rPr>
          <w:rFonts w:ascii="Times New Roman" w:hAnsi="Times New Roman" w:cs="Times New Roman"/>
        </w:rPr>
        <w:t xml:space="preserve">According to expectancy theorists such as Kirsch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ExcludeAuth="1"&gt;&lt;Author&gt;Kirsch&lt;/Author&gt;&lt;Year&gt;1999&lt;/Year&gt;&lt;RecNum&gt;289&lt;/RecNum&gt;&lt;DisplayText&gt;(1999)&lt;/DisplayText&gt;&lt;record&gt;&lt;rec-number&gt;289&lt;/rec-number&gt;&lt;foreign-keys&gt;&lt;key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(1999)</w:t>
      </w:r>
      <w:r>
        <w:rPr>
          <w:rFonts w:ascii="Times New Roman" w:hAnsi="Times New Roman" w:cs="Times New Roman"/>
        </w:rPr>
        <w:fldChar w:fldCharType="end"/>
      </w:r>
      <w:r w:rsidR="004A3EA5">
        <w:rPr>
          <w:rFonts w:ascii="Times New Roman" w:hAnsi="Times New Roman" w:cs="Times New Roman"/>
        </w:rPr>
        <w:t xml:space="preserve"> classical conditioning is only one way that we come to acquire response expectancies. Other ways are through third party accounts such as reading or watching TV, or through direct observation of others’ reactions to stimuli. </w:t>
      </w:r>
      <w:r>
        <w:rPr>
          <w:rFonts w:ascii="Times New Roman" w:hAnsi="Times New Roman" w:cs="Times New Roman"/>
        </w:rPr>
        <w:t xml:space="preserve">Kirsch’s separation of direct conditioning as a source of expectancy from indirect seems to be a misreading of Rescorla’s </w:t>
      </w:r>
      <w:r>
        <w:rPr>
          <w:rFonts w:ascii="Times New Roman" w:hAnsi="Times New Roman" w:cs="Times New Roman"/>
        </w:rPr>
        <w:fldChar w:fldCharType="begin"/>
      </w:r>
      <w:r w:rsidR="00B4328C">
        <w:rPr>
          <w:rFonts w:ascii="Times New Roman" w:hAnsi="Times New Roman" w:cs="Times New Roman"/>
        </w:rPr>
        <w:instrText xml:space="preserve"> ADDIN EN.CITE &lt;EndNote&gt;&lt;Cite ExcludeAuth="1"&gt;&lt;Author&gt;Rescorla&lt;/Author&gt;&lt;Year&gt;1988&lt;/Year&gt;&lt;RecNum&gt;252&lt;/RecNum&gt;&lt;DisplayText&gt;(1988)&lt;/DisplayText&gt;&lt;record&gt;&lt;rec-number&gt;252&lt;/rec-number&gt;&lt;foreign-keys&gt;&lt;key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Pr>
          <w:rFonts w:ascii="Times New Roman" w:hAnsi="Times New Roman" w:cs="Times New Roman"/>
        </w:rPr>
        <w:fldChar w:fldCharType="separate"/>
      </w:r>
      <w:r w:rsidR="00B4328C">
        <w:rPr>
          <w:rFonts w:ascii="Times New Roman" w:hAnsi="Times New Roman" w:cs="Times New Roman"/>
          <w:noProof/>
        </w:rPr>
        <w:t>(1988)</w:t>
      </w:r>
      <w:r>
        <w:rPr>
          <w:rFonts w:ascii="Times New Roman" w:hAnsi="Times New Roman" w:cs="Times New Roman"/>
        </w:rPr>
        <w:fldChar w:fldCharType="end"/>
      </w:r>
      <w:r>
        <w:rPr>
          <w:rFonts w:ascii="Times New Roman" w:hAnsi="Times New Roman" w:cs="Times New Roman"/>
        </w:rPr>
        <w:t xml:space="preserve"> view of </w:t>
      </w:r>
      <w:r w:rsidR="00B4328C">
        <w:rPr>
          <w:rFonts w:ascii="Times New Roman" w:hAnsi="Times New Roman" w:cs="Times New Roman"/>
        </w:rPr>
        <w:t xml:space="preserve">classical conditioning. </w:t>
      </w:r>
      <w:r>
        <w:rPr>
          <w:rFonts w:ascii="Times New Roman" w:hAnsi="Times New Roman" w:cs="Times New Roman"/>
        </w:rPr>
        <w:t xml:space="preserve">Rescorla </w:t>
      </w:r>
      <w:r w:rsidR="00B4328C">
        <w:rPr>
          <w:rFonts w:ascii="Times New Roman" w:hAnsi="Times New Roman" w:cs="Times New Roman"/>
        </w:rPr>
        <w:t>does not stipulate that direct experience of stimulus relations is necessary for classical conditioning to occur,</w:t>
      </w:r>
      <w:r>
        <w:rPr>
          <w:rFonts w:ascii="Times New Roman" w:hAnsi="Times New Roman" w:cs="Times New Roman"/>
        </w:rPr>
        <w:t xml:space="preserve"> merely that when the association between the </w:t>
      </w:r>
      <w:r w:rsidR="00B4328C">
        <w:rPr>
          <w:rFonts w:ascii="Times New Roman" w:hAnsi="Times New Roman" w:cs="Times New Roman"/>
        </w:rPr>
        <w:t xml:space="preserve">cueing stimuli and the </w:t>
      </w:r>
      <w:r>
        <w:rPr>
          <w:rFonts w:ascii="Times New Roman" w:hAnsi="Times New Roman" w:cs="Times New Roman"/>
        </w:rPr>
        <w:t xml:space="preserve">outcome </w:t>
      </w:r>
      <w:r w:rsidR="00B4328C">
        <w:rPr>
          <w:rFonts w:ascii="Times New Roman" w:hAnsi="Times New Roman" w:cs="Times New Roman"/>
        </w:rPr>
        <w:t xml:space="preserve">attached to it is </w:t>
      </w:r>
      <w:r>
        <w:rPr>
          <w:rFonts w:ascii="Times New Roman" w:hAnsi="Times New Roman" w:cs="Times New Roman"/>
        </w:rPr>
        <w:t xml:space="preserve">made, it is this </w:t>
      </w:r>
      <w:r w:rsidR="00B4328C">
        <w:rPr>
          <w:rFonts w:ascii="Times New Roman" w:hAnsi="Times New Roman" w:cs="Times New Roman"/>
        </w:rPr>
        <w:t xml:space="preserve">association </w:t>
      </w:r>
      <w:r>
        <w:rPr>
          <w:rFonts w:ascii="Times New Roman" w:hAnsi="Times New Roman" w:cs="Times New Roman"/>
        </w:rPr>
        <w:t>that will predict the response to that cueing stimuli.</w:t>
      </w:r>
      <w:r w:rsidR="00BE0932">
        <w:rPr>
          <w:rFonts w:ascii="Times New Roman" w:hAnsi="Times New Roman" w:cs="Times New Roman"/>
        </w:rPr>
        <w:t xml:space="preserve"> It seems like a small point of difference, after all both Kirsch’s account of placebo effects and Rescorla’s </w:t>
      </w:r>
      <w:r w:rsidR="0036593F">
        <w:rPr>
          <w:rFonts w:ascii="Times New Roman" w:hAnsi="Times New Roman" w:cs="Times New Roman"/>
        </w:rPr>
        <w:t xml:space="preserve">account </w:t>
      </w:r>
      <w:r w:rsidR="00BE0932">
        <w:rPr>
          <w:rFonts w:ascii="Times New Roman" w:hAnsi="Times New Roman" w:cs="Times New Roman"/>
        </w:rPr>
        <w:t>of classical conditioning</w:t>
      </w:r>
      <w:r w:rsidR="00AE3CC8">
        <w:rPr>
          <w:rFonts w:ascii="Times New Roman" w:hAnsi="Times New Roman" w:cs="Times New Roman"/>
        </w:rPr>
        <w:t xml:space="preserve"> a)</w:t>
      </w:r>
      <w:r w:rsidR="00BE0932">
        <w:rPr>
          <w:rFonts w:ascii="Times New Roman" w:hAnsi="Times New Roman" w:cs="Times New Roman"/>
        </w:rPr>
        <w:t xml:space="preserve"> emphasise </w:t>
      </w:r>
      <w:r w:rsidR="00BE0932" w:rsidRPr="00BE0932">
        <w:rPr>
          <w:rFonts w:ascii="Times New Roman" w:hAnsi="Times New Roman" w:cs="Times New Roman"/>
          <w:i/>
        </w:rPr>
        <w:t>what</w:t>
      </w:r>
      <w:r w:rsidR="00BE0932">
        <w:rPr>
          <w:rFonts w:ascii="Times New Roman" w:hAnsi="Times New Roman" w:cs="Times New Roman"/>
        </w:rPr>
        <w:t xml:space="preserve"> is learned </w:t>
      </w:r>
      <w:r w:rsidR="00AE3CC8">
        <w:rPr>
          <w:rFonts w:ascii="Times New Roman" w:hAnsi="Times New Roman" w:cs="Times New Roman"/>
        </w:rPr>
        <w:t xml:space="preserve">and the </w:t>
      </w:r>
      <w:r w:rsidR="00AE3CC8">
        <w:rPr>
          <w:rFonts w:ascii="Times New Roman" w:hAnsi="Times New Roman" w:cs="Times New Roman"/>
          <w:i/>
        </w:rPr>
        <w:t xml:space="preserve">strength </w:t>
      </w:r>
      <w:r w:rsidR="0036593F">
        <w:rPr>
          <w:rFonts w:ascii="Times New Roman" w:hAnsi="Times New Roman" w:cs="Times New Roman"/>
        </w:rPr>
        <w:t xml:space="preserve">of </w:t>
      </w:r>
      <w:r w:rsidR="00AE3CC8">
        <w:rPr>
          <w:rFonts w:ascii="Times New Roman" w:hAnsi="Times New Roman" w:cs="Times New Roman"/>
        </w:rPr>
        <w:t>what is learned over</w:t>
      </w:r>
      <w:r w:rsidR="0036593F">
        <w:rPr>
          <w:rFonts w:ascii="Times New Roman" w:hAnsi="Times New Roman" w:cs="Times New Roman"/>
        </w:rPr>
        <w:t xml:space="preserve"> the</w:t>
      </w:r>
      <w:r w:rsidR="00BE0932">
        <w:rPr>
          <w:rFonts w:ascii="Times New Roman" w:hAnsi="Times New Roman" w:cs="Times New Roman"/>
        </w:rPr>
        <w:t xml:space="preserve"> </w:t>
      </w:r>
      <w:r w:rsidR="00BE0932" w:rsidRPr="00AE3CC8">
        <w:rPr>
          <w:rFonts w:ascii="Times New Roman" w:hAnsi="Times New Roman" w:cs="Times New Roman"/>
          <w:i/>
        </w:rPr>
        <w:t>source</w:t>
      </w:r>
      <w:r w:rsidR="00AE3CC8">
        <w:rPr>
          <w:rFonts w:ascii="Times New Roman" w:hAnsi="Times New Roman" w:cs="Times New Roman"/>
        </w:rPr>
        <w:t xml:space="preserve"> of that learning b) say that what is learned is the relationship between the </w:t>
      </w:r>
      <w:r w:rsidR="00AE3CC8" w:rsidRPr="00AE3CC8">
        <w:rPr>
          <w:rFonts w:ascii="Times New Roman" w:hAnsi="Times New Roman" w:cs="Times New Roman"/>
          <w:i/>
        </w:rPr>
        <w:t>observed</w:t>
      </w:r>
      <w:r w:rsidR="00AE3CC8">
        <w:rPr>
          <w:rFonts w:ascii="Times New Roman" w:hAnsi="Times New Roman" w:cs="Times New Roman"/>
        </w:rPr>
        <w:t xml:space="preserve"> effect and the CS. </w:t>
      </w:r>
      <w:r w:rsidR="00BE0932">
        <w:rPr>
          <w:rFonts w:ascii="Times New Roman" w:hAnsi="Times New Roman" w:cs="Times New Roman"/>
        </w:rPr>
        <w:t xml:space="preserve">But in the intervening years since Kirsch’s theory placebo research continues to </w:t>
      </w:r>
      <w:r w:rsidR="003B1441">
        <w:rPr>
          <w:rFonts w:ascii="Times New Roman" w:hAnsi="Times New Roman" w:cs="Times New Roman"/>
        </w:rPr>
        <w:t>use the term ‘</w:t>
      </w:r>
      <w:r w:rsidR="00BE0932">
        <w:rPr>
          <w:rFonts w:ascii="Times New Roman" w:hAnsi="Times New Roman" w:cs="Times New Roman"/>
        </w:rPr>
        <w:t>classical conditioning</w:t>
      </w:r>
      <w:r w:rsidR="003B1441">
        <w:rPr>
          <w:rFonts w:ascii="Times New Roman" w:hAnsi="Times New Roman" w:cs="Times New Roman"/>
        </w:rPr>
        <w:t>’</w:t>
      </w:r>
      <w:r w:rsidR="00BE0932">
        <w:rPr>
          <w:rFonts w:ascii="Times New Roman" w:hAnsi="Times New Roman" w:cs="Times New Roman"/>
        </w:rPr>
        <w:t xml:space="preserve"> as </w:t>
      </w:r>
      <w:r w:rsidR="003B1441">
        <w:rPr>
          <w:rFonts w:ascii="Times New Roman" w:hAnsi="Times New Roman" w:cs="Times New Roman"/>
        </w:rPr>
        <w:t xml:space="preserve">a euphemism for </w:t>
      </w:r>
      <w:r w:rsidR="00AE3CC8">
        <w:rPr>
          <w:rFonts w:ascii="Times New Roman" w:hAnsi="Times New Roman" w:cs="Times New Roman"/>
        </w:rPr>
        <w:t>‘expectancies</w:t>
      </w:r>
      <w:r w:rsidR="00BE0932">
        <w:rPr>
          <w:rFonts w:ascii="Times New Roman" w:hAnsi="Times New Roman" w:cs="Times New Roman"/>
        </w:rPr>
        <w:t xml:space="preserve"> proceeding from direct experience</w:t>
      </w:r>
      <w:r w:rsidR="00AE3CC8">
        <w:rPr>
          <w:rFonts w:ascii="Times New Roman" w:hAnsi="Times New Roman" w:cs="Times New Roman"/>
        </w:rPr>
        <w:t>’</w:t>
      </w:r>
      <w:r w:rsidR="00BE0932">
        <w:rPr>
          <w:rFonts w:ascii="Times New Roman" w:hAnsi="Times New Roman" w:cs="Times New Roman"/>
        </w:rPr>
        <w:t xml:space="preserve"> and </w:t>
      </w:r>
      <w:r w:rsidR="003B1441">
        <w:rPr>
          <w:rFonts w:ascii="Times New Roman" w:hAnsi="Times New Roman" w:cs="Times New Roman"/>
        </w:rPr>
        <w:t>‘</w:t>
      </w:r>
      <w:r w:rsidR="00BE0932">
        <w:rPr>
          <w:rFonts w:ascii="Times New Roman" w:hAnsi="Times New Roman" w:cs="Times New Roman"/>
        </w:rPr>
        <w:t>expectancy</w:t>
      </w:r>
      <w:r w:rsidR="003B1441">
        <w:rPr>
          <w:rFonts w:ascii="Times New Roman" w:hAnsi="Times New Roman" w:cs="Times New Roman"/>
        </w:rPr>
        <w:t>’</w:t>
      </w:r>
      <w:r w:rsidR="00BE0932">
        <w:rPr>
          <w:rFonts w:ascii="Times New Roman" w:hAnsi="Times New Roman" w:cs="Times New Roman"/>
        </w:rPr>
        <w:t xml:space="preserve"> </w:t>
      </w:r>
      <w:r w:rsidR="003B1441">
        <w:rPr>
          <w:rFonts w:ascii="Times New Roman" w:hAnsi="Times New Roman" w:cs="Times New Roman"/>
        </w:rPr>
        <w:t xml:space="preserve">as </w:t>
      </w:r>
      <w:r w:rsidR="00AE3CC8">
        <w:rPr>
          <w:rFonts w:ascii="Times New Roman" w:hAnsi="Times New Roman" w:cs="Times New Roman"/>
        </w:rPr>
        <w:t>‘</w:t>
      </w:r>
      <w:r w:rsidR="003B1441">
        <w:rPr>
          <w:rFonts w:ascii="Times New Roman" w:hAnsi="Times New Roman" w:cs="Times New Roman"/>
        </w:rPr>
        <w:t>learning derived from instruction</w:t>
      </w:r>
      <w:r w:rsidR="00AE3CC8">
        <w:rPr>
          <w:rFonts w:ascii="Times New Roman" w:hAnsi="Times New Roman" w:cs="Times New Roman"/>
        </w:rPr>
        <w:t xml:space="preserve"> only</w:t>
      </w:r>
      <w:r w:rsidR="003B1441">
        <w:rPr>
          <w:rFonts w:ascii="Times New Roman" w:hAnsi="Times New Roman" w:cs="Times New Roman"/>
        </w:rPr>
        <w:t>.</w:t>
      </w:r>
      <w:r w:rsidR="00AE3CC8">
        <w:rPr>
          <w:rFonts w:ascii="Times New Roman" w:hAnsi="Times New Roman" w:cs="Times New Roman"/>
        </w:rPr>
        <w:t>’</w:t>
      </w:r>
      <w:r w:rsidR="003B1441">
        <w:rPr>
          <w:rFonts w:ascii="Times New Roman" w:hAnsi="Times New Roman" w:cs="Times New Roman"/>
        </w:rPr>
        <w:t xml:space="preserve"> </w:t>
      </w:r>
    </w:p>
    <w:p w14:paraId="60400A56" w14:textId="02329258" w:rsidR="00615264" w:rsidRDefault="00DA4C16" w:rsidP="00615264">
      <w:pPr>
        <w:spacing w:line="480" w:lineRule="auto"/>
        <w:ind w:firstLine="284"/>
        <w:rPr>
          <w:rFonts w:ascii="Times New Roman" w:hAnsi="Times New Roman" w:cs="Times New Roman"/>
        </w:rPr>
      </w:pPr>
      <w:r>
        <w:rPr>
          <w:rFonts w:ascii="Times New Roman" w:hAnsi="Times New Roman" w:cs="Times New Roman"/>
        </w:rPr>
        <w:t>When a</w:t>
      </w:r>
      <w:r w:rsidR="007B7EB7">
        <w:rPr>
          <w:rFonts w:ascii="Times New Roman" w:hAnsi="Times New Roman" w:cs="Times New Roman"/>
        </w:rPr>
        <w:t xml:space="preserve"> response is elicited with a CS </w:t>
      </w:r>
      <w:r>
        <w:rPr>
          <w:rFonts w:ascii="Times New Roman" w:hAnsi="Times New Roman" w:cs="Times New Roman"/>
        </w:rPr>
        <w:t xml:space="preserve">that is opposite in direction to the UR, </w:t>
      </w:r>
      <w:r w:rsidR="007B7EB7">
        <w:rPr>
          <w:rFonts w:ascii="Times New Roman" w:hAnsi="Times New Roman" w:cs="Times New Roman"/>
        </w:rPr>
        <w:t xml:space="preserve">it seems to imply that conditioning of bodily responses can take place in the absence of awareness </w:t>
      </w:r>
      <w:r w:rsidR="00615264">
        <w:rPr>
          <w:rFonts w:ascii="Times New Roman" w:hAnsi="Times New Roman" w:cs="Times New Roman"/>
        </w:rPr>
        <w:t xml:space="preserve">(or expectancy) </w:t>
      </w:r>
      <w:r w:rsidR="007B7EB7">
        <w:rPr>
          <w:rFonts w:ascii="Times New Roman" w:hAnsi="Times New Roman" w:cs="Times New Roman"/>
        </w:rPr>
        <w:t xml:space="preserve">of those responses. </w:t>
      </w:r>
      <w:r w:rsidR="00615264">
        <w:rPr>
          <w:rFonts w:ascii="Times New Roman" w:hAnsi="Times New Roman" w:cs="Times New Roman"/>
        </w:rPr>
        <w:t xml:space="preserve">This counteracts Kirsch’s expectancy theory since you cannot have an expectancy of an outcome you have never observed. Placebo effects in humans tend not to be in opposition to drug effects. Either Kirsch thinks that rats do not experience expectancies or that, as mentioned, the same drug (e.g. morphine) produces opposite reactions in humans and rodents. </w:t>
      </w:r>
      <w:r>
        <w:rPr>
          <w:rFonts w:ascii="Times New Roman" w:hAnsi="Times New Roman" w:cs="Times New Roman"/>
        </w:rPr>
        <w:t xml:space="preserve">Kirsch’s explanation for anomalous results is as follows: “Thus when conditioning produces effects that are contrary to people’s expectancies, the effect of expectancy may be powerful enough to reverse the conditioning effect.” (Kirsch, 1999, p 172).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ExcludeYear="1"&gt;&lt;Author&gt;Kirsch&lt;/Author&gt;&lt;Year&gt;1999&lt;/Year&gt;&lt;RecNum&gt;289&lt;/RecNum&gt;&lt;record&gt;&lt;rec-number&gt;289&lt;/rec-number&gt;&lt;foreign-keys&gt;&lt;key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Pr>
          <w:rFonts w:ascii="Times New Roman" w:hAnsi="Times New Roman" w:cs="Times New Roman"/>
        </w:rPr>
        <w:fldChar w:fldCharType="separate"/>
      </w:r>
      <w:r>
        <w:rPr>
          <w:rFonts w:ascii="Times New Roman" w:hAnsi="Times New Roman" w:cs="Times New Roman"/>
        </w:rPr>
        <w:fldChar w:fldCharType="end"/>
      </w:r>
    </w:p>
    <w:p w14:paraId="180EDC69" w14:textId="74A3C5DA" w:rsidR="001A62C2" w:rsidRDefault="00905B8F" w:rsidP="002B4A20">
      <w:pPr>
        <w:spacing w:line="480" w:lineRule="auto"/>
        <w:ind w:firstLine="284"/>
        <w:rPr>
          <w:rFonts w:ascii="Times New Roman" w:hAnsi="Times New Roman" w:cs="Times New Roman"/>
        </w:rPr>
      </w:pPr>
      <w:r>
        <w:rPr>
          <w:rFonts w:ascii="Times New Roman" w:hAnsi="Times New Roman" w:cs="Times New Roman"/>
        </w:rPr>
        <w:t>Expectancy theories of placebo effects propose</w:t>
      </w:r>
      <w:r w:rsidR="0007761D">
        <w:rPr>
          <w:rFonts w:ascii="Times New Roman" w:hAnsi="Times New Roman" w:cs="Times New Roman"/>
        </w:rPr>
        <w:t xml:space="preserve"> that response expectancies evoke the anticipated response in the same way that intentions evoke voluntary behaviours: </w:t>
      </w:r>
      <w:r w:rsidR="009C60A8">
        <w:rPr>
          <w:rFonts w:ascii="Times New Roman" w:hAnsi="Times New Roman" w:cs="Times New Roman"/>
        </w:rPr>
        <w:t xml:space="preserve">in other words </w:t>
      </w:r>
      <w:r w:rsidR="0007761D">
        <w:rPr>
          <w:rFonts w:ascii="Times New Roman" w:hAnsi="Times New Roman" w:cs="Times New Roman"/>
        </w:rPr>
        <w:t xml:space="preserve">that expecting the response will cause the response to happen. </w:t>
      </w:r>
      <w:r w:rsidR="00A01FFD">
        <w:rPr>
          <w:rFonts w:ascii="Times New Roman" w:hAnsi="Times New Roman" w:cs="Times New Roman"/>
        </w:rPr>
        <w:t xml:space="preserve">While this easy to explain for subjective experiences—expecting anxiety causes anxiety, expecting depression—it is harder to imagine the corollary between expecting pain and feeling pain, or expecting analgesia and feeling pain relief. </w:t>
      </w:r>
      <w:r w:rsidR="001A62C2">
        <w:rPr>
          <w:rFonts w:ascii="Times New Roman" w:hAnsi="Times New Roman" w:cs="Times New Roman"/>
        </w:rPr>
        <w:fldChar w:fldCharType="begin"/>
      </w:r>
      <w:r w:rsidR="001A62C2">
        <w:rPr>
          <w:rFonts w:ascii="Times New Roman" w:hAnsi="Times New Roman" w:cs="Times New Roman"/>
        </w:rPr>
        <w:instrText xml:space="preserve"> ADDIN EN.CITE &lt;EndNote&gt;&lt;Cite ExcludeAuth="1" ExcludeYear="1"&gt;&lt;Author&gt;Montgomery&lt;/Author&gt;&lt;Year&gt;1997&lt;/Year&gt;&lt;RecNum&gt;15&lt;/RecNum&gt;&lt;record&gt;&lt;rec-number&gt;15&lt;/rec-number&gt;&lt;foreign-keys&gt;&lt;key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1A62C2">
        <w:rPr>
          <w:rFonts w:ascii="Times New Roman" w:hAnsi="Times New Roman" w:cs="Times New Roman"/>
        </w:rPr>
        <w:fldChar w:fldCharType="end"/>
      </w:r>
    </w:p>
    <w:p w14:paraId="49EA43E4" w14:textId="77777777" w:rsidR="002B4A20" w:rsidRDefault="002B4A20" w:rsidP="002B4A20">
      <w:pPr>
        <w:spacing w:line="480" w:lineRule="auto"/>
        <w:ind w:firstLine="284"/>
        <w:rPr>
          <w:rFonts w:ascii="Times New Roman" w:hAnsi="Times New Roman" w:cs="Times New Roman"/>
        </w:rPr>
      </w:pPr>
    </w:p>
    <w:p w14:paraId="3B3B59DF" w14:textId="77777777" w:rsidR="002B4A20" w:rsidRDefault="002B4A20" w:rsidP="002B4A20">
      <w:pPr>
        <w:spacing w:line="480" w:lineRule="auto"/>
        <w:ind w:firstLine="284"/>
        <w:rPr>
          <w:rFonts w:ascii="Times New Roman" w:hAnsi="Times New Roman" w:cs="Times New Roman"/>
        </w:rPr>
      </w:pPr>
      <w:bookmarkStart w:id="5" w:name="_GoBack"/>
      <w:bookmarkEnd w:id="5"/>
    </w:p>
    <w:p w14:paraId="0D4C902E" w14:textId="2C13B772" w:rsidR="002B66DC" w:rsidRPr="00C129FD" w:rsidRDefault="00AF56CA" w:rsidP="009357F5">
      <w:pPr>
        <w:spacing w:line="480" w:lineRule="auto"/>
        <w:ind w:firstLine="284"/>
        <w:rPr>
          <w:rFonts w:ascii="Times New Roman" w:hAnsi="Times New Roman" w:cs="Times New Roman"/>
        </w:rPr>
      </w:pPr>
      <w:r w:rsidRPr="00C129FD">
        <w:rPr>
          <w:rFonts w:ascii="Times New Roman" w:hAnsi="Times New Roman" w:cs="Times New Roman"/>
        </w:rPr>
        <w:t xml:space="preserve">The </w:t>
      </w:r>
      <w:r w:rsidR="00646459" w:rsidRPr="00C129FD">
        <w:rPr>
          <w:rFonts w:ascii="Times New Roman" w:hAnsi="Times New Roman" w:cs="Times New Roman"/>
        </w:rPr>
        <w:t>pr</w:t>
      </w:r>
      <w:r w:rsidR="001C34BD" w:rsidRPr="00C129FD">
        <w:rPr>
          <w:rFonts w:ascii="Times New Roman" w:hAnsi="Times New Roman" w:cs="Times New Roman"/>
        </w:rPr>
        <w:t>inciple difference between the</w:t>
      </w:r>
      <w:r w:rsidR="00646459" w:rsidRPr="00C129FD">
        <w:rPr>
          <w:rFonts w:ascii="Times New Roman" w:hAnsi="Times New Roman" w:cs="Times New Roman"/>
        </w:rPr>
        <w:t xml:space="preserve"> </w:t>
      </w:r>
      <w:r w:rsidR="00E370A4" w:rsidRPr="00C129FD">
        <w:rPr>
          <w:rFonts w:ascii="Times New Roman" w:hAnsi="Times New Roman" w:cs="Times New Roman"/>
        </w:rPr>
        <w:t>stimulus substitution and expectancy</w:t>
      </w:r>
      <w:r w:rsidR="00646459" w:rsidRPr="00C129FD">
        <w:rPr>
          <w:rFonts w:ascii="Times New Roman" w:hAnsi="Times New Roman" w:cs="Times New Roman"/>
        </w:rPr>
        <w:t xml:space="preserve"> accounts is whether the placebo effect is mediated by </w:t>
      </w:r>
      <w:r w:rsidR="001C34BD" w:rsidRPr="00C129FD">
        <w:rPr>
          <w:rFonts w:ascii="Times New Roman" w:hAnsi="Times New Roman" w:cs="Times New Roman"/>
        </w:rPr>
        <w:t xml:space="preserve">mostly </w:t>
      </w:r>
      <w:r w:rsidR="00646459" w:rsidRPr="00C129FD">
        <w:rPr>
          <w:rFonts w:ascii="Times New Roman" w:hAnsi="Times New Roman" w:cs="Times New Roman"/>
        </w:rPr>
        <w:t xml:space="preserve">conscious or unconscious learning. Benedetti et al. (1998) were able to induce a placebo respiratory depression response that, though </w:t>
      </w:r>
      <w:r w:rsidR="008A4CCC" w:rsidRPr="00C129FD">
        <w:rPr>
          <w:rFonts w:ascii="Times New Roman" w:hAnsi="Times New Roman" w:cs="Times New Roman"/>
        </w:rPr>
        <w:t xml:space="preserve">objectively </w:t>
      </w:r>
      <w:r w:rsidR="00646459" w:rsidRPr="00C129FD">
        <w:rPr>
          <w:rFonts w:ascii="Times New Roman" w:hAnsi="Times New Roman" w:cs="Times New Roman"/>
        </w:rPr>
        <w:t xml:space="preserve">measurable, was unnoticed by participants and which had not been mentioned as a consequence of the administration of the drug. The control group, who had not received any prior pairings of the active drug with the </w:t>
      </w:r>
      <w:r w:rsidR="00086EBE" w:rsidRPr="00C129FD">
        <w:rPr>
          <w:rFonts w:ascii="Times New Roman" w:hAnsi="Times New Roman" w:cs="Times New Roman"/>
        </w:rPr>
        <w:t xml:space="preserve">placebo pill, showed no such respiratory depression. </w:t>
      </w:r>
      <w:r w:rsidR="00F93423" w:rsidRPr="00C129FD">
        <w:rPr>
          <w:rFonts w:ascii="Times New Roman" w:hAnsi="Times New Roman" w:cs="Times New Roman"/>
        </w:rPr>
        <w:t>Since conditioning was achieved without perception t</w:t>
      </w:r>
      <w:r w:rsidR="00086EBE" w:rsidRPr="00C129FD">
        <w:rPr>
          <w:rFonts w:ascii="Times New Roman" w:hAnsi="Times New Roman" w:cs="Times New Roman"/>
        </w:rPr>
        <w:t>his result would seem to indicate a completely unconscious placebo response</w:t>
      </w:r>
      <w:r w:rsidR="00F93423" w:rsidRPr="00C129FD">
        <w:rPr>
          <w:rFonts w:ascii="Times New Roman" w:hAnsi="Times New Roman" w:cs="Times New Roman"/>
        </w:rPr>
        <w:t xml:space="preserve"> that contradicts the expectancy account</w:t>
      </w:r>
      <w:r w:rsidR="002B66DC" w:rsidRPr="00C129FD">
        <w:rPr>
          <w:rFonts w:ascii="Times New Roman" w:hAnsi="Times New Roman" w:cs="Times New Roman"/>
        </w:rPr>
        <w:t xml:space="preserve">. </w:t>
      </w:r>
      <w:r w:rsidR="00075C4A" w:rsidRPr="00C129FD">
        <w:rPr>
          <w:rFonts w:ascii="Times New Roman" w:hAnsi="Times New Roman" w:cs="Times New Roman"/>
          <w:color w:val="FF0000"/>
        </w:rPr>
        <w:t>Need more examples!!!!!!.</w:t>
      </w:r>
    </w:p>
    <w:p w14:paraId="523FB2D4" w14:textId="473B2B2F" w:rsidR="00E73102" w:rsidRPr="00C129FD" w:rsidRDefault="00E73102" w:rsidP="00E73102">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Butler and Steptoe (1986) on the other hand found that the same placebo inhaler could either induce or prevent bronchioconstriction in asthmatics, depending on which outcome researchers lead participants to expect via verbal instruction. Flaten (1988) similarly found that the same inert substance (lactose) led to either sedation or arousal depending on the instructions given to participants, and 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side-effect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Weixel, 1988). These results appear to show that a verbal manipulation, even without prior pairings of a vehicle to a treatment/drug, can lead to a placebo response.  </w:t>
      </w:r>
      <w:r w:rsidR="001979A1" w:rsidRPr="00C129FD">
        <w:rPr>
          <w:rFonts w:ascii="Times New Roman" w:hAnsi="Times New Roman" w:cs="Times New Roman"/>
          <w:color w:val="FF0000"/>
        </w:rPr>
        <w:t xml:space="preserve">How does this happen? The generalising of salient stimulus-response-outcome contingency features of the old situations to a new situation with similar percieved stimulus features. This produces the strange situation whereby we </w:t>
      </w:r>
      <w:r w:rsidR="001979A1" w:rsidRPr="00C129FD">
        <w:rPr>
          <w:rFonts w:ascii="Times New Roman" w:hAnsi="Times New Roman" w:cs="Times New Roman"/>
          <w:i/>
          <w:color w:val="FF0000"/>
        </w:rPr>
        <w:t xml:space="preserve">can get a conditioned response to a completely new stimulus, </w:t>
      </w:r>
      <w:r w:rsidR="001979A1" w:rsidRPr="00C129FD">
        <w:rPr>
          <w:rFonts w:ascii="Times New Roman" w:hAnsi="Times New Roman" w:cs="Times New Roman"/>
          <w:color w:val="FF0000"/>
        </w:rPr>
        <w:t xml:space="preserve">based on expected similarity of the new stimulus to old. </w:t>
      </w:r>
    </w:p>
    <w:p w14:paraId="5913444A" w14:textId="5075D15A" w:rsidR="00FF2216" w:rsidRPr="00C129FD"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0B2C00" w:rsidRPr="00C129FD">
        <w:rPr>
          <w:rFonts w:ascii="Times New Roman" w:hAnsi="Times New Roman" w:cs="Times New Roman"/>
          <w:color w:val="000000" w:themeColor="text1"/>
        </w:rPr>
        <w:t xml:space="preserve"> has been much heated debate about whether learning generally and placebo effects specifically are due to conscious or unconsciously mediated processes</w:t>
      </w:r>
      <w:r w:rsidR="009D10F1" w:rsidRPr="00C129FD">
        <w:rPr>
          <w:rFonts w:ascii="Times New Roman" w:hAnsi="Times New Roman" w:cs="Times New Roman"/>
          <w:color w:val="000000" w:themeColor="text1"/>
        </w:rPr>
        <w:t xml:space="preserve"> (Mitchell, Houwer, &amp; Lovibond, 2009),</w:t>
      </w:r>
      <w:r w:rsidR="000B2C00" w:rsidRPr="00C129FD">
        <w:rPr>
          <w:rFonts w:ascii="Times New Roman" w:hAnsi="Times New Roman" w:cs="Times New Roman"/>
          <w:color w:val="000000" w:themeColor="text1"/>
        </w:rPr>
        <w:t xml:space="preserve"> </w:t>
      </w:r>
      <w:r w:rsidR="00B22F76" w:rsidRPr="00C129FD">
        <w:rPr>
          <w:rFonts w:ascii="Times New Roman" w:hAnsi="Times New Roman" w:cs="Times New Roman"/>
          <w:color w:val="000000" w:themeColor="text1"/>
        </w:rPr>
        <w:t xml:space="preserve">Stewart-Williams and Podd (2004) point out that there is no reason why these two explanations of the placebo effect need be mutually exclusive.  </w:t>
      </w:r>
      <w:r w:rsidR="001F5909" w:rsidRPr="00C129FD">
        <w:rPr>
          <w:rFonts w:ascii="Times New Roman" w:hAnsi="Times New Roman" w:cs="Times New Roman"/>
          <w:color w:val="000000" w:themeColor="text1"/>
        </w:rPr>
        <w:t xml:space="preserve">They point out that classical conditioning can lead to learning which is entirely unconscious </w:t>
      </w:r>
      <w:r w:rsidR="001F5909" w:rsidRPr="00C129FD">
        <w:rPr>
          <w:rFonts w:ascii="Times New Roman" w:hAnsi="Times New Roman" w:cs="Times New Roman"/>
          <w:i/>
          <w:color w:val="000000" w:themeColor="text1"/>
        </w:rPr>
        <w:t>or</w:t>
      </w:r>
      <w:r w:rsidR="001F5909" w:rsidRPr="00C129FD">
        <w:rPr>
          <w:rFonts w:ascii="Times New Roman" w:hAnsi="Times New Roman" w:cs="Times New Roman"/>
          <w:color w:val="000000" w:themeColor="text1"/>
        </w:rPr>
        <w:t xml:space="preserve"> to learning which contains elements of both consciously and unconsciously mediated processes, whereas verbal information must always result in conscious learning. </w:t>
      </w:r>
      <w:r w:rsidR="00C83632" w:rsidRPr="00C129FD">
        <w:rPr>
          <w:rFonts w:ascii="Times New Roman" w:hAnsi="Times New Roman" w:cs="Times New Roman"/>
          <w:color w:val="000000" w:themeColor="text1"/>
        </w:rPr>
        <w:t xml:space="preserve">Thus </w:t>
      </w:r>
      <w:r w:rsidR="00094A3C" w:rsidRPr="00C129FD">
        <w:rPr>
          <w:rFonts w:ascii="Times New Roman" w:hAnsi="Times New Roman" w:cs="Times New Roman"/>
          <w:color w:val="000000" w:themeColor="text1"/>
        </w:rPr>
        <w:t xml:space="preserve">it is likely </w:t>
      </w:r>
      <w:r w:rsidR="00291EB0" w:rsidRPr="00C129FD">
        <w:rPr>
          <w:rFonts w:ascii="Times New Roman" w:hAnsi="Times New Roman" w:cs="Times New Roman"/>
          <w:color w:val="000000" w:themeColor="text1"/>
        </w:rPr>
        <w:t xml:space="preserve">both unconscious conditioning and conscious </w:t>
      </w:r>
      <w:r w:rsidR="008167D5" w:rsidRPr="00C129FD">
        <w:rPr>
          <w:rFonts w:ascii="Times New Roman" w:hAnsi="Times New Roman" w:cs="Times New Roman"/>
          <w:color w:val="000000" w:themeColor="text1"/>
        </w:rPr>
        <w:t xml:space="preserve">expectancy mediate </w:t>
      </w:r>
      <w:r w:rsidR="00291EB0" w:rsidRPr="00C129FD">
        <w:rPr>
          <w:rFonts w:ascii="Times New Roman" w:hAnsi="Times New Roman" w:cs="Times New Roman"/>
          <w:color w:val="000000" w:themeColor="text1"/>
        </w:rPr>
        <w:t>placebo effects</w:t>
      </w:r>
      <w:r w:rsidR="0062720D" w:rsidRPr="00C129FD">
        <w:rPr>
          <w:rFonts w:ascii="Times New Roman" w:hAnsi="Times New Roman" w:cs="Times New Roman"/>
          <w:color w:val="000000" w:themeColor="text1"/>
        </w:rPr>
        <w:t xml:space="preserve"> to varying degrees</w:t>
      </w:r>
      <w:r w:rsidR="00291EB0" w:rsidRPr="00C129FD">
        <w:rPr>
          <w:rFonts w:ascii="Times New Roman" w:hAnsi="Times New Roman" w:cs="Times New Roman"/>
          <w:color w:val="000000" w:themeColor="text1"/>
        </w:rPr>
        <w:t xml:space="preserve">. </w:t>
      </w:r>
    </w:p>
    <w:p w14:paraId="1D905797" w14:textId="75E5AB49" w:rsidR="0024149F" w:rsidRDefault="001223C1" w:rsidP="0024149F">
      <w:pPr>
        <w:spacing w:line="480" w:lineRule="auto"/>
        <w:ind w:firstLine="720"/>
        <w:rPr>
          <w:rFonts w:ascii="Times New Roman" w:hAnsi="Times New Roman" w:cs="Times New Roman"/>
        </w:rPr>
      </w:pPr>
      <w:r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(Luparello, </w:t>
      </w:r>
      <w:r w:rsidR="00501946" w:rsidRPr="00C129FD">
        <w:rPr>
          <w:rFonts w:ascii="Times New Roman" w:hAnsi="Times New Roman" w:cs="Times New Roman"/>
        </w:rPr>
        <w:t>Lyons, Bleeker, &amp; McFadden, 1968</w:t>
      </w:r>
      <w:r w:rsidR="00C121D9" w:rsidRPr="00C129FD">
        <w:rPr>
          <w:rFonts w:ascii="Times New Roman" w:hAnsi="Times New Roman" w:cs="Times New Roman"/>
        </w:rPr>
        <w:t>; Dekker &amp; Groen, 1956)</w:t>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nose,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0834B320" w14:textId="77777777" w:rsidR="008A50BB" w:rsidRPr="00C129FD" w:rsidRDefault="008A50BB" w:rsidP="0024149F">
      <w:pPr>
        <w:spacing w:line="480" w:lineRule="auto"/>
        <w:ind w:firstLine="720"/>
        <w:rPr>
          <w:rFonts w:ascii="Times New Roman" w:hAnsi="Times New Roman" w:cs="Times New Roman"/>
          <w:color w:val="000000" w:themeColor="text1"/>
        </w:rPr>
      </w:pPr>
    </w:p>
    <w:p w14:paraId="7362A691" w14:textId="01078F84" w:rsidR="00B51A5D" w:rsidRDefault="00433B66" w:rsidP="00DB0F68">
      <w:pPr>
        <w:pStyle w:val="Heading2"/>
      </w:pPr>
      <w:bookmarkStart w:id="6" w:name="_Toc315678716"/>
      <w:r>
        <w:t>What is the placebo effect?</w:t>
      </w:r>
      <w:bookmarkEnd w:id="6"/>
    </w:p>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Four possible explanations for placebo effects.</w:t>
      </w:r>
    </w:p>
    <w:p w14:paraId="5CD57EDC"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a) bona fide psychophysiological mimicry of an unconditioned response by a conditioned response (e.g  analgesia, immunosuppression, bronchioconstriction)</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smudging/ignoring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w:t>
      </w:r>
      <w:r w:rsidRPr="00C129FD">
        <w:rPr>
          <w:rFonts w:ascii="Times New Roman" w:hAnsi="Times New Roman" w:cs="Times New Roman"/>
        </w:rPr>
        <w:tab/>
        <w:t>carry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and/or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7093BC31" w14:textId="1B87E3B3" w:rsidR="008A50BB" w:rsidRPr="008A50BB" w:rsidRDefault="008A50BB" w:rsidP="008A50BB">
      <w:pPr>
        <w:spacing w:line="480" w:lineRule="auto"/>
        <w:rPr>
          <w:rFonts w:ascii="Times New Roman" w:hAnsi="Times New Roman" w:cs="Times New Roman"/>
          <w:b/>
          <w:i/>
          <w:color w:val="000000" w:themeColor="text1"/>
        </w:rPr>
      </w:pPr>
      <w:r>
        <w:rPr>
          <w:rFonts w:ascii="Times New Roman" w:hAnsi="Times New Roman" w:cs="Times New Roman"/>
          <w:b/>
          <w:i/>
          <w:color w:val="000000" w:themeColor="text1"/>
        </w:rPr>
        <w:t>Objective Placebo Effects: Kirsch, Benedetti &amp; Voudouris (opiate antagonist studies), Ader and Cohen</w:t>
      </w:r>
      <w:r w:rsidR="00EE32F5">
        <w:rPr>
          <w:rFonts w:ascii="Times New Roman" w:hAnsi="Times New Roman" w:cs="Times New Roman"/>
          <w:b/>
          <w:i/>
          <w:color w:val="000000" w:themeColor="text1"/>
        </w:rPr>
        <w:t xml:space="preserve"> (</w:t>
      </w: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7" w:name="_Toc315678717"/>
      <w:r>
        <w:t>Response Shift</w:t>
      </w:r>
      <w:r w:rsidR="00173EE8">
        <w:t>: Demand Characteristics (delusion, contextual responding, impression management) Interoceptive smudging (assimilation), misattribution (symptomatic overlap, attentional shift</w:t>
      </w:r>
      <w:r w:rsidR="00EE32F5">
        <w:t>, windfarms etc.</w:t>
      </w:r>
      <w:r w:rsidR="00173EE8">
        <w:t>)</w:t>
      </w:r>
      <w:bookmarkEnd w:id="7"/>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ly-valenced</w:t>
      </w:r>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behaviour</w:t>
      </w:r>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valency of these central trait descriptors change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valency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mbiguous social cues negatively, in line with the way they feel about themselves. The focus on negative interoceptive information concerning the way they feel then shifts attentional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nonpatient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aetiology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r>
        <w:rPr>
          <w:rFonts w:ascii="Times New Roman" w:hAnsi="Times New Roman" w:cs="Times New Roman"/>
        </w:rPr>
        <w:t xml:space="preserve">the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However even more ‘direct’ perceptions can be biased by contextual information. For example when white wine is coloured red with food dye it is perceived as having the odour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coloured the same colour as Rosé as being sweeter than uncoloured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coloured than when it was uncoloured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Morrot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8" w:name="_Toc315678718"/>
      <w:r w:rsidRPr="00C129FD">
        <w:t>Sources of Expectancies</w:t>
      </w:r>
      <w:bookmarkEnd w:id="8"/>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(Amanzio &amp; Benedetti, 1999)</w:t>
      </w:r>
    </w:p>
    <w:p w14:paraId="757ECF6B" w14:textId="47673EAF" w:rsidR="002B768E" w:rsidRPr="00C129FD" w:rsidRDefault="002B768E" w:rsidP="00433B66">
      <w:pPr>
        <w:pStyle w:val="Heading3"/>
      </w:pPr>
      <w:bookmarkStart w:id="9" w:name="_Toc315678719"/>
      <w:r w:rsidRPr="00C129FD">
        <w:t>Verbally-Induced Expectancies</w:t>
      </w:r>
      <w:bookmarkEnd w:id="9"/>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alone.</w:t>
      </w:r>
      <w:r w:rsidR="00CC0C99"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r w:rsidR="009C37BC" w:rsidRPr="00C129FD">
        <w:rPr>
          <w:rFonts w:ascii="Times New Roman" w:hAnsi="Times New Roman" w:cs="Times New Roman"/>
        </w:rPr>
        <w:t>hus</w:t>
      </w:r>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This abstract information can serve as a cue, an abstract cue, which can elicit placebo responses not possible in creatures who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a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e.g.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b) a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gastrointentinal irritation as a side effect on  boxes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r w:rsidR="00535A58" w:rsidRPr="00C129FD">
        <w:rPr>
          <w:rFonts w:ascii="Times New Roman" w:hAnsi="Times New Roman" w:cs="Times New Roman"/>
          <w:b/>
          <w:bCs/>
        </w:rPr>
        <w:t>decontextualising</w:t>
      </w:r>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articipants with food allergies who were told that a saline injection was an allergen developed allergic symptoms (Jewett, Fein, &amp; Greenberg, 1990). Luparello, Lyon</w:t>
      </w:r>
      <w:r w:rsidR="00501946" w:rsidRPr="00C129FD">
        <w:rPr>
          <w:rFonts w:ascii="Times New Roman" w:hAnsi="Times New Roman" w:cs="Times New Roman"/>
        </w:rPr>
        <w:t>s</w:t>
      </w:r>
      <w:r w:rsidR="008376CF" w:rsidRPr="00C129FD">
        <w:rPr>
          <w:rFonts w:ascii="Times New Roman" w:hAnsi="Times New Roman"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reference</w:t>
      </w:r>
    </w:p>
    <w:p w14:paraId="79BC1C0B" w14:textId="6C24F377" w:rsidR="002B768E" w:rsidRPr="00C129FD" w:rsidRDefault="002B768E" w:rsidP="00433B66">
      <w:pPr>
        <w:pStyle w:val="Heading3"/>
        <w:rPr>
          <w:color w:val="FF0000"/>
        </w:rPr>
      </w:pPr>
      <w:bookmarkStart w:id="10" w:name="_Toc315678720"/>
      <w:r w:rsidRPr="00C129FD">
        <w:t>Expectancies</w:t>
      </w:r>
      <w:r w:rsidR="00E7187D" w:rsidRPr="00C129FD">
        <w:t xml:space="preserve"> Acquired from Personal Experience</w:t>
      </w:r>
      <w:bookmarkEnd w:id="10"/>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treatment which have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1" w:name="_Toc315678721"/>
      <w:r w:rsidRPr="00C129FD">
        <w:t>Experimentally-</w:t>
      </w:r>
      <w:r w:rsidR="00403550" w:rsidRPr="00C129FD">
        <w:t>Conditioned Expectancies</w:t>
      </w:r>
      <w:bookmarkEnd w:id="11"/>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2" w:name="_Toc315678722"/>
      <w:r w:rsidRPr="00C129FD">
        <w:t>Chains of Expectancies</w:t>
      </w:r>
      <w:bookmarkEnd w:id="12"/>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Vogel-Sprott (1992) have identified four types of events that are relevant to expectancies: the stimulus accompanying the administration of a drug (S); the stimulus effect of the drug (S</w:t>
      </w:r>
      <w:r w:rsidRPr="00C129FD">
        <w:rPr>
          <w:rFonts w:ascii="Times New Roman" w:hAnsi="Times New Roman" w:cs="Times New Roman"/>
          <w:vertAlign w:val="subscript"/>
        </w:rPr>
        <w:t>d</w:t>
      </w:r>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(S</w:t>
      </w:r>
      <w:r w:rsidR="00A95517" w:rsidRPr="00C129FD">
        <w:rPr>
          <w:rFonts w:ascii="Times New Roman" w:hAnsi="Times New Roman" w:cs="Times New Roman"/>
          <w:vertAlign w:val="subscript"/>
        </w:rPr>
        <w:t>d</w:t>
      </w:r>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ascii="Times New Roman" w:hAnsi="Times New Roman" w:cs="Times New Roman"/>
        </w:rPr>
        <w:t>al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(Sdao-Jarvie</w:t>
      </w:r>
      <w:r w:rsidR="00B90CC6" w:rsidRPr="00C129FD">
        <w:rPr>
          <w:rFonts w:ascii="Times New Roman" w:hAnsi="Times New Roman" w:cs="Times New Roman"/>
        </w:rPr>
        <w:t xml:space="preserve"> &amp; Vogel-Sprott</w:t>
      </w:r>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3" w:name="_Toc315678723"/>
      <w:r w:rsidRPr="00C129FD">
        <w:t>Drugs of Abuse</w:t>
      </w:r>
      <w:bookmarkEnd w:id="13"/>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neuroadaptive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such as Actinomycin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Baptista,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4" w:name="_Toc315678724"/>
      <w:r w:rsidRPr="00C129FD">
        <w:t>Drug Withdrawals</w:t>
      </w:r>
      <w:bookmarkEnd w:id="14"/>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drug-taking,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(West &amp; Gossop</w:t>
      </w:r>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Martin et al. 1963; Maurer &amp; Vogel, 1967; Goldberg &amp; Schuster, 1969; Gawin &amp; Kleber, 1986; O’Brien et al. 1992</w:t>
      </w:r>
      <w:r w:rsidR="00CD1ED7" w:rsidRPr="00C129FD">
        <w:rPr>
          <w:rFonts w:ascii="Times New Roman" w:hAnsi="Times New Roman" w:cs="Times New Roman"/>
        </w:rPr>
        <w:t xml:space="preserve">). In fact addicts report these withdrawal symptoms as more distressing than physical withdrawal symptoms (Cohen, Klett,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(Elal-Lawrence,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(Mothersill,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(Annis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Rugg, Tunstall,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(Benfari &amp; Eaker,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5" w:name="_Toc315678725"/>
      <w:r w:rsidRPr="00C129FD">
        <w:t>Expectancy and Withdrawals</w:t>
      </w:r>
      <w:bookmarkEnd w:id="15"/>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The symptoms that follow abstinence are very similar across many different types of drugs: headache, irritability, fatigue, depression, difficulty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symptoms which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r w:rsidRPr="00C129FD">
        <w:rPr>
          <w:rFonts w:ascii="Times New Roman" w:hAnsi="Times New Roman"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can be considered  S</w:t>
      </w:r>
      <w:r w:rsidR="009509D5" w:rsidRPr="00C129FD">
        <w:rPr>
          <w:rFonts w:ascii="Times New Roman" w:hAnsi="Times New Roman" w:cs="Times New Roman"/>
          <w:vertAlign w:val="subscript"/>
        </w:rPr>
        <w:t>1</w:t>
      </w:r>
      <w:r w:rsidRPr="00C129FD">
        <w:rPr>
          <w:rFonts w:ascii="Times New Roman" w:hAnsi="Times New Roman" w:cs="Times New Roman"/>
        </w:rPr>
        <w:t xml:space="preserve">, which then evokes a chain of expectancies concerning the physiological, behavioural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r w:rsidR="008E264B" w:rsidRPr="00C129FD">
        <w:rPr>
          <w:rFonts w:ascii="Times New Roman" w:hAnsi="Times New Roman" w:cs="Times New Roman"/>
        </w:rPr>
        <w:t xml:space="preserve">Sprott’s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which in turn e</w:t>
      </w:r>
      <w:r w:rsidR="009509D5" w:rsidRPr="00C129FD">
        <w:rPr>
          <w:rFonts w:ascii="Times New Roman" w:hAnsi="Times New Roman" w:cs="Times New Roman"/>
        </w:rPr>
        <w:t>vokes a behavioural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behavioural response to the </w:t>
      </w:r>
      <w:commentRangeStart w:id="16"/>
      <w:r w:rsidR="00606C86" w:rsidRPr="00C129FD">
        <w:rPr>
          <w:rFonts w:ascii="Times New Roman" w:hAnsi="Times New Roman" w:cs="Times New Roman"/>
        </w:rPr>
        <w:t>physical discomfort</w:t>
      </w:r>
      <w:r w:rsidR="001C5830" w:rsidRPr="00C129FD">
        <w:rPr>
          <w:rFonts w:ascii="Times New Roman" w:hAnsi="Times New Roman" w:cs="Times New Roman"/>
        </w:rPr>
        <w:t>, boredom, depression</w:t>
      </w:r>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6"/>
      <w:r w:rsidR="00F87912" w:rsidRPr="00C129FD">
        <w:rPr>
          <w:rStyle w:val="CommentReference"/>
          <w:rFonts w:ascii="Times New Roman" w:hAnsi="Times New Roman" w:cs="Times New Roman"/>
        </w:rPr>
        <w:commentReference w:id="16"/>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behaviour.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(S–S</w:t>
      </w:r>
      <w:r w:rsidR="00F87912" w:rsidRPr="00C129FD">
        <w:rPr>
          <w:rFonts w:ascii="Times New Roman" w:hAnsi="Times New Roman" w:cs="Times New Roman"/>
          <w:vertAlign w:val="subscript"/>
        </w:rPr>
        <w:t>d</w:t>
      </w:r>
      <w:r w:rsidR="00F87912" w:rsidRPr="00C129FD">
        <w:rPr>
          <w:rFonts w:ascii="Times New Roman" w:hAnsi="Times New Roman" w:cs="Times New Roman"/>
        </w:rPr>
        <w:t>: S</w:t>
      </w:r>
      <w:r w:rsidR="00F87912" w:rsidRPr="00C129FD">
        <w:rPr>
          <w:rFonts w:ascii="Times New Roman" w:hAnsi="Times New Roman" w:cs="Times New Roman"/>
          <w:vertAlign w:val="subscript"/>
        </w:rPr>
        <w:t>d</w:t>
      </w:r>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If it is this chain of stimulus and their expected consequences that sustains drug-seeking behaviour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 xml:space="preserve">of steps (eg.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S</w:t>
      </w:r>
      <w:r w:rsidRPr="00C129FD">
        <w:rPr>
          <w:rFonts w:ascii="Times New Roman" w:hAnsi="Times New Roman" w:cs="Times New Roman"/>
          <w:vertAlign w:val="subscript"/>
        </w:rPr>
        <w:t>d</w:t>
      </w:r>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(S</w:t>
      </w:r>
      <w:r w:rsidR="002B01C9" w:rsidRPr="00C129FD">
        <w:rPr>
          <w:rFonts w:ascii="Times New Roman" w:hAnsi="Times New Roman" w:cs="Times New Roman"/>
          <w:vertAlign w:val="subscript"/>
        </w:rPr>
        <w:t>d</w:t>
      </w:r>
      <w:r w:rsidR="002B01C9" w:rsidRPr="00C129FD">
        <w:rPr>
          <w:rFonts w:ascii="Times New Roman" w:hAnsi="Times New Roman" w:cs="Times New Roman"/>
        </w:rPr>
        <w:t>), but also the behavioural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begins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17" w:name="_Toc315678726"/>
      <w:r w:rsidRPr="00C129FD">
        <w:t>Evidence for Placebo Withdrawals</w:t>
      </w:r>
      <w:r w:rsidR="00A76DC1" w:rsidRPr="00C129FD">
        <w:t>: Tolerance vs Withdrawal</w:t>
      </w:r>
      <w:bookmarkEnd w:id="17"/>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 xml:space="preserve">(also see Childress, McLellan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18"/>
      <w:r w:rsidRPr="00C129FD">
        <w:rPr>
          <w:rFonts w:ascii="Times New Roman" w:hAnsi="Times New Roman" w:cs="Times New Roman"/>
        </w:rPr>
        <w:t>tolerance</w:t>
      </w:r>
      <w:commentRangeEnd w:id="18"/>
      <w:r w:rsidR="00C3365B" w:rsidRPr="00C129FD">
        <w:rPr>
          <w:rStyle w:val="CommentReference"/>
          <w:rFonts w:ascii="Times New Roman" w:hAnsi="Times New Roman" w:cs="Times New Roman"/>
        </w:rPr>
        <w:commentReference w:id="18"/>
      </w:r>
      <w:r w:rsidRPr="00C129FD">
        <w:rPr>
          <w:rFonts w:ascii="Times New Roman" w:hAnsi="Times New Roman" w:cs="Times New Roman"/>
        </w:rPr>
        <w:t xml:space="preserve"> is a homeostatic</w:t>
      </w:r>
      <w:r w:rsidR="00E40F95" w:rsidRPr="00C129FD">
        <w:rPr>
          <w:rFonts w:ascii="Times New Roman" w:hAnsi="Times New Roman" w:cs="Times New Roman"/>
        </w:rPr>
        <w:t>/allostatic</w:t>
      </w:r>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recieiving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have dealt mostly with pharmacologically-induced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 xml:space="preserve">addicted individuals (O’brien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of a signaling stimuli. </w:t>
      </w:r>
      <w:r w:rsidR="00E40F95" w:rsidRPr="00C129FD">
        <w:rPr>
          <w:rFonts w:ascii="Times New Roman" w:hAnsi="Times New Roman" w:cs="Times New Roman"/>
        </w:rPr>
        <w:t xml:space="preserve">If there is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piloerection,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nd is characterized by symptoms that are more psychological in nature: insomnia, depression, anxiety, dysphoria,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can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r w:rsidR="00361C9A" w:rsidRPr="00C129FD">
        <w:rPr>
          <w:rFonts w:ascii="Times New Roman" w:hAnsi="Times New Roman" w:cs="Times New Roman"/>
          <w:color w:val="FF0000"/>
        </w:rPr>
        <w:t xml:space="preserve">i.e. removing an aversive stimulus – withdrawals - by administering a placebo (i.e. signalling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DA4C16" w:rsidRPr="00C247C3" w:rsidRDefault="00DA4C16"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DA4C16" w:rsidRPr="00C247C3" w:rsidRDefault="00DA4C16"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DA4C16" w:rsidRPr="00C247C3" w:rsidRDefault="00DA4C16"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DA4C16" w:rsidRPr="00C247C3" w:rsidRDefault="00DA4C16"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DA4C16" w:rsidRPr="00C247C3" w:rsidRDefault="00DA4C16"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DA4C16" w:rsidRPr="00C247C3" w:rsidRDefault="00DA4C16"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DA4C16" w:rsidRPr="00C247C3" w:rsidRDefault="00DA4C16"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DA4C16" w:rsidRPr="00C247C3" w:rsidRDefault="00DA4C16"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DA4C16" w:rsidRDefault="00DA4C16"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DA4C16" w:rsidRDefault="00DA4C16" w:rsidP="00FD79B6">
                            <w:pPr>
                              <w:jc w:val="center"/>
                              <w:rPr>
                                <w:color w:val="000000" w:themeColor="text1"/>
                                <w:sz w:val="20"/>
                                <w:szCs w:val="20"/>
                              </w:rPr>
                            </w:pPr>
                          </w:p>
                          <w:p w14:paraId="1658F11C" w14:textId="0CF862FC" w:rsidR="00DA4C16" w:rsidRPr="00CB3AB5" w:rsidRDefault="00DA4C16"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DA4C16" w:rsidRDefault="00DA4C16" w:rsidP="00FD79B6">
                            <w:pPr>
                              <w:jc w:val="center"/>
                              <w:rPr>
                                <w:color w:val="000000" w:themeColor="text1"/>
                                <w:sz w:val="20"/>
                                <w:szCs w:val="20"/>
                              </w:rPr>
                            </w:pPr>
                          </w:p>
                          <w:p w14:paraId="24DA7217" w14:textId="77777777" w:rsidR="00DA4C16" w:rsidRPr="00CB3AB5" w:rsidRDefault="00DA4C16"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DA4C16" w:rsidRDefault="00DA4C16"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DA4C16" w:rsidRDefault="00DA4C16" w:rsidP="00FD79B6">
                      <w:pPr>
                        <w:jc w:val="center"/>
                        <w:rPr>
                          <w:color w:val="000000" w:themeColor="text1"/>
                          <w:sz w:val="20"/>
                          <w:szCs w:val="20"/>
                        </w:rPr>
                      </w:pPr>
                    </w:p>
                    <w:p w14:paraId="1658F11C" w14:textId="0CF862FC" w:rsidR="00DA4C16" w:rsidRPr="00CB3AB5" w:rsidRDefault="00DA4C16"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DA4C16" w:rsidRDefault="00DA4C16" w:rsidP="00FD79B6">
                      <w:pPr>
                        <w:jc w:val="center"/>
                        <w:rPr>
                          <w:color w:val="000000" w:themeColor="text1"/>
                          <w:sz w:val="20"/>
                          <w:szCs w:val="20"/>
                        </w:rPr>
                      </w:pPr>
                    </w:p>
                    <w:p w14:paraId="24DA7217" w14:textId="77777777" w:rsidR="00DA4C16" w:rsidRPr="00CB3AB5" w:rsidRDefault="00DA4C16"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DA4C16" w:rsidRDefault="00DA4C16"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DA4C16" w:rsidRDefault="00DA4C16" w:rsidP="00756A80">
                            <w:pPr>
                              <w:jc w:val="center"/>
                              <w:rPr>
                                <w:color w:val="000000" w:themeColor="text1"/>
                                <w:sz w:val="20"/>
                                <w:szCs w:val="20"/>
                              </w:rPr>
                            </w:pPr>
                          </w:p>
                          <w:p w14:paraId="0D4907B4" w14:textId="505DFDAA" w:rsidR="00DA4C16" w:rsidRPr="00CB3AB5" w:rsidRDefault="00DA4C16"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DA4C16" w:rsidRDefault="00DA4C16"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DA4C16" w:rsidRDefault="00DA4C16" w:rsidP="00756A80">
                      <w:pPr>
                        <w:jc w:val="center"/>
                        <w:rPr>
                          <w:color w:val="000000" w:themeColor="text1"/>
                          <w:sz w:val="20"/>
                          <w:szCs w:val="20"/>
                        </w:rPr>
                      </w:pPr>
                    </w:p>
                    <w:p w14:paraId="0D4907B4" w14:textId="505DFDAA" w:rsidR="00DA4C16" w:rsidRPr="00CB3AB5" w:rsidRDefault="00DA4C16"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DA4C16" w:rsidRPr="00C247C3" w:rsidRDefault="00DA4C16">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DA4C16" w:rsidRPr="00C247C3" w:rsidRDefault="00DA4C16">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DA4C16" w:rsidRPr="00C247C3" w:rsidRDefault="00DA4C16">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DA4C16" w:rsidRPr="00C247C3" w:rsidRDefault="00DA4C16">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DA4C16" w:rsidRPr="00C247C3" w:rsidRDefault="00DA4C16"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DA4C16" w:rsidRPr="00C247C3" w:rsidRDefault="00DA4C16"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DA4C16" w:rsidRPr="00C247C3" w:rsidRDefault="00DA4C16"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DA4C16" w:rsidRPr="00C247C3" w:rsidRDefault="00DA4C16"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DA4C16" w:rsidRPr="00C247C3" w:rsidRDefault="00DA4C16"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DA4C16" w:rsidRDefault="00DA4C16"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DA4C16" w:rsidRDefault="00DA4C16" w:rsidP="00756A80">
                            <w:pPr>
                              <w:jc w:val="center"/>
                              <w:rPr>
                                <w:color w:val="000000" w:themeColor="text1"/>
                                <w:sz w:val="20"/>
                                <w:szCs w:val="20"/>
                              </w:rPr>
                            </w:pPr>
                          </w:p>
                          <w:p w14:paraId="224378FA" w14:textId="530450F0" w:rsidR="00DA4C16" w:rsidRPr="004A72D2" w:rsidRDefault="00DA4C16"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DA4C16" w:rsidRDefault="00DA4C16"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DA4C16" w:rsidRDefault="00DA4C16" w:rsidP="00756A80">
                      <w:pPr>
                        <w:jc w:val="center"/>
                        <w:rPr>
                          <w:color w:val="000000" w:themeColor="text1"/>
                          <w:sz w:val="20"/>
                          <w:szCs w:val="20"/>
                        </w:rPr>
                      </w:pPr>
                    </w:p>
                    <w:p w14:paraId="224378FA" w14:textId="530450F0" w:rsidR="00DA4C16" w:rsidRPr="004A72D2" w:rsidRDefault="00DA4C16"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DA4C16" w:rsidRDefault="00DA4C16"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DA4C16" w:rsidRDefault="00DA4C16" w:rsidP="00FD79B6">
                            <w:pPr>
                              <w:jc w:val="center"/>
                              <w:rPr>
                                <w:color w:val="000000" w:themeColor="text1"/>
                                <w:sz w:val="20"/>
                                <w:szCs w:val="20"/>
                              </w:rPr>
                            </w:pPr>
                          </w:p>
                          <w:p w14:paraId="017AA07B" w14:textId="6BF4DD9E" w:rsidR="00DA4C16" w:rsidRPr="00F1339B" w:rsidRDefault="00DA4C16" w:rsidP="00FD79B6">
                            <w:pPr>
                              <w:jc w:val="center"/>
                              <w:rPr>
                                <w:color w:val="000000" w:themeColor="text1"/>
                                <w:sz w:val="20"/>
                                <w:szCs w:val="20"/>
                              </w:rPr>
                            </w:pPr>
                            <w:r>
                              <w:rPr>
                                <w:color w:val="000000" w:themeColor="text1"/>
                                <w:sz w:val="20"/>
                                <w:szCs w:val="20"/>
                              </w:rPr>
                              <w:t xml:space="preserve">Behavioural response to withdrawals: eg. drug-seeking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DA4C16" w:rsidRDefault="00DA4C16"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DA4C16" w:rsidRDefault="00DA4C16" w:rsidP="00FD79B6">
                      <w:pPr>
                        <w:jc w:val="center"/>
                        <w:rPr>
                          <w:color w:val="000000" w:themeColor="text1"/>
                          <w:sz w:val="20"/>
                          <w:szCs w:val="20"/>
                        </w:rPr>
                      </w:pPr>
                    </w:p>
                    <w:p w14:paraId="017AA07B" w14:textId="6BF4DD9E" w:rsidR="00DA4C16" w:rsidRPr="00F1339B" w:rsidRDefault="00DA4C16" w:rsidP="00FD79B6">
                      <w:pPr>
                        <w:jc w:val="center"/>
                        <w:rPr>
                          <w:color w:val="000000" w:themeColor="text1"/>
                          <w:sz w:val="20"/>
                          <w:szCs w:val="20"/>
                        </w:rPr>
                      </w:pPr>
                      <w:r>
                        <w:rPr>
                          <w:color w:val="000000" w:themeColor="text1"/>
                          <w:sz w:val="20"/>
                          <w:szCs w:val="20"/>
                        </w:rPr>
                        <w:t xml:space="preserve">Behavioural response to withdrawals: eg. drug-seeking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DA4C16" w:rsidRDefault="00DA4C16"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DA4C16" w:rsidRDefault="00DA4C16" w:rsidP="00756A80">
                            <w:pPr>
                              <w:jc w:val="center"/>
                              <w:rPr>
                                <w:color w:val="000000" w:themeColor="text1"/>
                                <w:sz w:val="20"/>
                                <w:szCs w:val="20"/>
                              </w:rPr>
                            </w:pPr>
                          </w:p>
                          <w:p w14:paraId="41A7AAD2" w14:textId="7BF7EE5B" w:rsidR="00DA4C16" w:rsidRPr="00F1339B" w:rsidRDefault="00DA4C16" w:rsidP="00756A80">
                            <w:pPr>
                              <w:jc w:val="center"/>
                              <w:rPr>
                                <w:color w:val="000000" w:themeColor="text1"/>
                                <w:sz w:val="20"/>
                                <w:szCs w:val="20"/>
                              </w:rPr>
                            </w:pPr>
                            <w:r>
                              <w:rPr>
                                <w:color w:val="000000" w:themeColor="text1"/>
                                <w:sz w:val="20"/>
                                <w:szCs w:val="20"/>
                              </w:rPr>
                              <w:t>Behavioural response to drug: eg. arousal,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DA4C16" w:rsidRDefault="00DA4C16"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DA4C16" w:rsidRDefault="00DA4C16" w:rsidP="00756A80">
                      <w:pPr>
                        <w:jc w:val="center"/>
                        <w:rPr>
                          <w:color w:val="000000" w:themeColor="text1"/>
                          <w:sz w:val="20"/>
                          <w:szCs w:val="20"/>
                        </w:rPr>
                      </w:pPr>
                    </w:p>
                    <w:p w14:paraId="41A7AAD2" w14:textId="7BF7EE5B" w:rsidR="00DA4C16" w:rsidRPr="00F1339B" w:rsidRDefault="00DA4C16" w:rsidP="00756A80">
                      <w:pPr>
                        <w:jc w:val="center"/>
                        <w:rPr>
                          <w:color w:val="000000" w:themeColor="text1"/>
                          <w:sz w:val="20"/>
                          <w:szCs w:val="20"/>
                        </w:rPr>
                      </w:pPr>
                      <w:r>
                        <w:rPr>
                          <w:color w:val="000000" w:themeColor="text1"/>
                          <w:sz w:val="20"/>
                          <w:szCs w:val="20"/>
                        </w:rPr>
                        <w:t>Behavioural response to drug: eg. arousal,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DA4C16" w:rsidRDefault="00DA4C16"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DA4C16" w:rsidRPr="00DE45AF" w:rsidRDefault="00DA4C16" w:rsidP="00FD79B6">
                            <w:pPr>
                              <w:jc w:val="center"/>
                              <w:rPr>
                                <w:color w:val="000000" w:themeColor="text1"/>
                                <w:sz w:val="16"/>
                                <w:szCs w:val="16"/>
                              </w:rPr>
                            </w:pPr>
                          </w:p>
                          <w:p w14:paraId="20815F70" w14:textId="1A2AB12B" w:rsidR="00DA4C16" w:rsidRPr="008C46AC" w:rsidRDefault="00DA4C16" w:rsidP="00FD79B6">
                            <w:pPr>
                              <w:jc w:val="center"/>
                              <w:rPr>
                                <w:color w:val="000000" w:themeColor="text1"/>
                                <w:sz w:val="20"/>
                                <w:szCs w:val="20"/>
                              </w:rPr>
                            </w:pPr>
                            <w:r>
                              <w:rPr>
                                <w:color w:val="000000" w:themeColor="text1"/>
                                <w:sz w:val="20"/>
                                <w:szCs w:val="20"/>
                              </w:rPr>
                              <w:t>Bodily effects of absence of drug. i.e.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DA4C16" w:rsidRDefault="00DA4C16"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DA4C16" w:rsidRPr="00DE45AF" w:rsidRDefault="00DA4C16" w:rsidP="00FD79B6">
                      <w:pPr>
                        <w:jc w:val="center"/>
                        <w:rPr>
                          <w:color w:val="000000" w:themeColor="text1"/>
                          <w:sz w:val="16"/>
                          <w:szCs w:val="16"/>
                        </w:rPr>
                      </w:pPr>
                    </w:p>
                    <w:p w14:paraId="20815F70" w14:textId="1A2AB12B" w:rsidR="00DA4C16" w:rsidRPr="008C46AC" w:rsidRDefault="00DA4C16" w:rsidP="00FD79B6">
                      <w:pPr>
                        <w:jc w:val="center"/>
                        <w:rPr>
                          <w:color w:val="000000" w:themeColor="text1"/>
                          <w:sz w:val="20"/>
                          <w:szCs w:val="20"/>
                        </w:rPr>
                      </w:pPr>
                      <w:r>
                        <w:rPr>
                          <w:color w:val="000000" w:themeColor="text1"/>
                          <w:sz w:val="20"/>
                          <w:szCs w:val="20"/>
                        </w:rPr>
                        <w:t>Bodily effects of absence of drug. i.e.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DA4C16" w:rsidRDefault="00DA4C16">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DA4C16" w:rsidRDefault="00DA4C16">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DA4C16" w:rsidRDefault="00DA4C16"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DA4C16" w:rsidRDefault="00DA4C16"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DA4C16" w:rsidRDefault="00DA4C16"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DA4C16" w:rsidRPr="004A72D2" w:rsidRDefault="00DA4C16" w:rsidP="004A72D2">
                            <w:pPr>
                              <w:rPr>
                                <w:color w:val="000000" w:themeColor="text1"/>
                                <w:sz w:val="20"/>
                                <w:szCs w:val="20"/>
                              </w:rPr>
                            </w:pPr>
                          </w:p>
                          <w:p w14:paraId="1B31C226" w14:textId="13703DD8" w:rsidR="00DA4C16" w:rsidRPr="004A72D2" w:rsidRDefault="00DA4C16"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DA4C16" w:rsidRDefault="00DA4C16"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DA4C16" w:rsidRPr="004A72D2" w:rsidRDefault="00DA4C16" w:rsidP="004A72D2">
                      <w:pPr>
                        <w:rPr>
                          <w:color w:val="000000" w:themeColor="text1"/>
                          <w:sz w:val="20"/>
                          <w:szCs w:val="20"/>
                        </w:rPr>
                      </w:pPr>
                    </w:p>
                    <w:p w14:paraId="1B31C226" w14:textId="13703DD8" w:rsidR="00DA4C16" w:rsidRPr="004A72D2" w:rsidRDefault="00DA4C16"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DA4C16" w:rsidRPr="00E81969" w:rsidRDefault="00DA4C16"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DA4C16" w:rsidRPr="004A72D2" w:rsidRDefault="00DA4C16" w:rsidP="00472766">
                            <w:pPr>
                              <w:jc w:val="center"/>
                              <w:rPr>
                                <w:color w:val="000000" w:themeColor="text1"/>
                                <w:sz w:val="20"/>
                                <w:szCs w:val="20"/>
                              </w:rPr>
                            </w:pPr>
                          </w:p>
                          <w:p w14:paraId="008ECE37" w14:textId="0189B6AD" w:rsidR="00DA4C16" w:rsidRPr="004A72D2" w:rsidRDefault="00DA4C16"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DA4C16" w:rsidRPr="00E81969" w:rsidRDefault="00DA4C16"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DA4C16" w:rsidRPr="004A72D2" w:rsidRDefault="00DA4C16" w:rsidP="00472766">
                      <w:pPr>
                        <w:jc w:val="center"/>
                        <w:rPr>
                          <w:color w:val="000000" w:themeColor="text1"/>
                          <w:sz w:val="20"/>
                          <w:szCs w:val="20"/>
                        </w:rPr>
                      </w:pPr>
                    </w:p>
                    <w:p w14:paraId="008ECE37" w14:textId="0189B6AD" w:rsidR="00DA4C16" w:rsidRPr="004A72D2" w:rsidRDefault="00DA4C16"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etc,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behavioural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the </w:t>
      </w:r>
      <w:r w:rsidR="00A148B5" w:rsidRPr="00C129FD">
        <w:rPr>
          <w:rFonts w:ascii="Times New Roman" w:hAnsi="Times New Roman" w:cs="Times New Roman"/>
        </w:rPr>
        <w:t xml:space="preserve"> </w:t>
      </w:r>
      <w:r w:rsidRPr="00C129FD">
        <w:rPr>
          <w:rFonts w:ascii="Times New Roman" w:hAnsi="Times New Roman" w:cs="Times New Roman"/>
        </w:rPr>
        <w:t>chain S+:S+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r w:rsidRPr="00C129FD">
        <w:rPr>
          <w:rFonts w:ascii="Times New Roman" w:hAnsi="Times New Roman" w:cs="Times New Roman"/>
        </w:rPr>
        <w:t xml:space="preserve">) but a conditioned behavioural response to a stimulus (which would be represented by the chain </w:t>
      </w:r>
      <w:r w:rsidR="002A180E" w:rsidRPr="00C129FD">
        <w:rPr>
          <w:rFonts w:ascii="Times New Roman" w:hAnsi="Times New Roman" w:cs="Times New Roman"/>
        </w:rPr>
        <w:t>S+:R+</w:t>
      </w:r>
      <w:r w:rsidR="002A180E" w:rsidRPr="00C129FD">
        <w:rPr>
          <w:rFonts w:ascii="Times New Roman" w:hAnsi="Times New Roman" w:cs="Times New Roman"/>
          <w:vertAlign w:val="subscript"/>
        </w:rPr>
        <w:t>d</w:t>
      </w:r>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S+</w:t>
      </w:r>
      <w:r w:rsidR="002A180E" w:rsidRPr="00C129FD">
        <w:rPr>
          <w:rFonts w:ascii="Times New Roman" w:hAnsi="Times New Roman" w:cs="Times New Roman"/>
          <w:vertAlign w:val="subscript"/>
        </w:rPr>
        <w:t xml:space="preserve">d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lachrymation, piloerection,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 xml:space="preserve">(eg.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i.e. behaviourial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19" w:name="_Toc315678727"/>
      <w:r w:rsidRPr="00C129FD">
        <w:t>Open/Hidden Designs</w:t>
      </w:r>
      <w:bookmarkEnd w:id="19"/>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 xml:space="preserve">(based on Benedetti, Carlino, &amp; Pollo,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20" w:name="_Toc315678728"/>
      <w:r>
        <w:t xml:space="preserve">Caffeine as </w:t>
      </w:r>
      <w:r w:rsidR="00D66331">
        <w:t>Model of Processes of Addiction</w:t>
      </w:r>
      <w:bookmarkEnd w:id="20"/>
    </w:p>
    <w:p w14:paraId="760C82B1" w14:textId="46EE89C8" w:rsidR="006A4FA9" w:rsidRDefault="00252790" w:rsidP="006A4FA9">
      <w:pPr>
        <w:pStyle w:val="Heading2"/>
        <w:rPr>
          <w:b w:val="0"/>
        </w:rPr>
      </w:pPr>
      <w:bookmarkStart w:id="21" w:name="_Toc315678729"/>
      <w:r>
        <w:rPr>
          <w:b w:val="0"/>
        </w:rPr>
        <w:t>Blah de blah</w:t>
      </w:r>
      <w:r>
        <w:t xml:space="preserve"> </w:t>
      </w:r>
      <w:r w:rsidR="008D7EF1">
        <w:rPr>
          <w:b w:val="0"/>
        </w:rPr>
        <w:t>caffeine a good drug for modeling addiction. All experiments in this PhD are on caffeine.</w:t>
      </w:r>
      <w:bookmarkEnd w:id="21"/>
      <w:r w:rsidR="006A4FA9">
        <w:rPr>
          <w:b w:val="0"/>
        </w:rPr>
        <w:t xml:space="preserve"> Good to use because</w:t>
      </w:r>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Most caffeine users are not seeking to quit so in a sense you can study pure withdrawals uncorrupted by the self-deception that accompanies quit attempts (e.g. ‘no I’m not feeling bad, I feel great’ )</w:t>
      </w:r>
    </w:p>
    <w:p w14:paraId="69F6C1AA" w14:textId="77777777" w:rsidR="00252790" w:rsidRDefault="00252790" w:rsidP="00252790">
      <w:pPr>
        <w:pStyle w:val="Heading2"/>
      </w:pPr>
    </w:p>
    <w:p w14:paraId="4B466D42" w14:textId="57E941D8" w:rsidR="00D66331" w:rsidRDefault="00D66331" w:rsidP="00D66331">
      <w:pPr>
        <w:pStyle w:val="Heading1"/>
      </w:pPr>
      <w:bookmarkStart w:id="22" w:name="_Toc315678730"/>
      <w:r>
        <w:t>Chapter 2</w:t>
      </w:r>
      <w:bookmarkEnd w:id="22"/>
    </w:p>
    <w:p w14:paraId="2A8FD981" w14:textId="6B2639BA" w:rsidR="00D66331" w:rsidRPr="00D66331" w:rsidRDefault="00D66331" w:rsidP="00D66331">
      <w:pPr>
        <w:pStyle w:val="Heading2"/>
        <w:rPr>
          <w:rFonts w:cs="Times New Roman"/>
        </w:rPr>
      </w:pPr>
      <w:bookmarkStart w:id="23" w:name="_Toc315678731"/>
      <w:r w:rsidRPr="00D66331">
        <w:rPr>
          <w:rFonts w:cs="Times New Roman"/>
        </w:rPr>
        <w:t>Experiment 1</w:t>
      </w:r>
      <w:bookmarkEnd w:id="23"/>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4" w:name="_Toc315678732"/>
      <w:r>
        <w:t>Chapter 3</w:t>
      </w:r>
      <w:bookmarkEnd w:id="24"/>
    </w:p>
    <w:p w14:paraId="5DF2A1BE" w14:textId="79170CF1" w:rsidR="00D66331" w:rsidRPr="00D66331" w:rsidRDefault="00D66331" w:rsidP="00D66331">
      <w:pPr>
        <w:pStyle w:val="Heading2"/>
      </w:pPr>
      <w:bookmarkStart w:id="25" w:name="_Toc315678733"/>
      <w:r>
        <w:t>Experiment 2</w:t>
      </w:r>
      <w:bookmarkEnd w:id="25"/>
    </w:p>
    <w:p w14:paraId="52F08495" w14:textId="21F8BEC6" w:rsidR="00D66331" w:rsidRDefault="00D66331" w:rsidP="00D66331">
      <w:r>
        <w:t>Replication of experiment 1 with more salient prime.</w:t>
      </w:r>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6" w:name="_Toc315678734"/>
      <w:r>
        <w:t>Chapter 4</w:t>
      </w:r>
      <w:bookmarkEnd w:id="26"/>
    </w:p>
    <w:p w14:paraId="6F6C068A" w14:textId="77777777" w:rsidR="008D7EF1" w:rsidRPr="008D7EF1" w:rsidRDefault="008D7EF1" w:rsidP="008D7EF1"/>
    <w:p w14:paraId="35A406AA" w14:textId="77777777" w:rsidR="002B77BD" w:rsidRPr="00C129FD" w:rsidRDefault="002B77BD" w:rsidP="00252790">
      <w:pPr>
        <w:pStyle w:val="Heading2"/>
      </w:pPr>
      <w:bookmarkStart w:id="27" w:name="_Toc315678735"/>
      <w:r w:rsidRPr="00C129FD">
        <w:t>Treatment of Addiction with Drug Replacement Regimens</w:t>
      </w:r>
      <w:bookmarkEnd w:id="27"/>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minimise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an expectancy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r w:rsidR="009A7FCC" w:rsidRPr="00C129FD">
        <w:rPr>
          <w:rFonts w:ascii="Times New Roman" w:hAnsi="Times New Roman" w:cs="Times New Roman"/>
        </w:rPr>
        <w:t>colour/taste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28" w:name="_Toc315678736"/>
      <w:r w:rsidRPr="00C129FD">
        <w:t>Hypothese</w:t>
      </w:r>
      <w:r w:rsidR="008A4CCC" w:rsidRPr="00C129FD">
        <w:t>s</w:t>
      </w:r>
      <w:bookmarkEnd w:id="28"/>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29" w:name="_Toc315678737"/>
      <w:r>
        <w:t xml:space="preserve">Experiment 3: </w:t>
      </w:r>
      <w:r w:rsidR="008A4CCC" w:rsidRPr="00C129FD">
        <w:t>Proposed Drug Reduction Intervention</w:t>
      </w:r>
      <w:bookmarkEnd w:id="29"/>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Ss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r w:rsidRPr="00C129FD">
        <w:rPr>
          <w:rFonts w:ascii="Times New Roman" w:hAnsi="Times New Roman" w:cs="Times New Roman"/>
        </w:rPr>
        <w:t xml:space="preserve">Ss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r w:rsidRPr="00C129FD">
        <w:rPr>
          <w:rFonts w:ascii="Times New Roman" w:hAnsi="Times New Roman" w:cs="Times New Roman"/>
        </w:rPr>
        <w:t>Ss dose will be reduced at the beginning of each titration period and Ss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r w:rsidR="006D6D94" w:rsidRPr="00C129FD">
        <w:rPr>
          <w:rFonts w:ascii="Times New Roman" w:hAnsi="Times New Roman" w:cs="Times New Roman"/>
        </w:rPr>
        <w:t>Ss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The goal of this experiment is to model a possible real-world intervention that could minimise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that their dose is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Shiffman, Ferguson, Gwaltney, Balabanis, &amp; Shadel,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r w:rsidRPr="00C129FD">
        <w:rPr>
          <w:rFonts w:ascii="Times New Roman" w:hAnsi="Times New Roman"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Stronguin and Etter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Fortmann,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Marlatt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(Shiffman &amp; Jarvik,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fast-acting withdrawal-reduction effect will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also hypothesis</w:t>
      </w:r>
      <w:r w:rsidRPr="00C129FD">
        <w:rPr>
          <w:rFonts w:ascii="Times New Roman" w:hAnsi="Times New Roman" w:cs="Times New Roman"/>
        </w:rPr>
        <w:t xml:space="preserve">ed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Experiment 2</w:t>
      </w:r>
      <w:r w:rsidR="00515207" w:rsidRPr="00C129FD">
        <w:rPr>
          <w:rFonts w:ascii="Times New Roman" w:hAnsi="Times New Roman" w:cs="Times New Roman"/>
          <w:b/>
        </w:rPr>
        <w:t xml:space="preserve"> :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in minimising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(Shiffman &amp; Jarvik,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Patches of different strength, including 0-mg placebo patches, will be the same size, shape and colour,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Ss dose will be reduced at the beginning of each titration period and Ss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r w:rsidRPr="00C129FD">
        <w:rPr>
          <w:rFonts w:ascii="Times New Roman" w:hAnsi="Times New Roman" w:cs="Times New Roman"/>
        </w:rPr>
        <w:t>Ss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r w:rsidRPr="00C129FD">
        <w:rPr>
          <w:rFonts w:ascii="Times New Roman" w:hAnsi="Times New Roman" w:cs="Times New Roman"/>
          <w:b/>
        </w:rPr>
        <w:t xml:space="preserve">Randomised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r w:rsidR="00F27223" w:rsidRPr="00C129FD">
        <w:rPr>
          <w:rFonts w:ascii="Times New Roman" w:hAnsi="Times New Roman" w:cs="Times New Roman"/>
        </w:rPr>
        <w:t>pharmacodynamic</w:t>
      </w:r>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realise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Stimulus generation and chaining. Tolerance feels similar to withdrawal. Therefore conditioned tolerance response is interpreted as withdrawal, causes anxiety, which is itself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causally-ambiguous physical symptoms interpreted/generalized as withdrawals which then chain to response expectancies (culminating in avoidance/relapse response). 2) causally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30" w:name="_Toc315678738"/>
      <w:r>
        <w:t>Discussion</w:t>
      </w:r>
      <w:bookmarkEnd w:id="30"/>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1" w:name="_Toc315678739"/>
      <w:r>
        <w:t>References</w:t>
      </w:r>
      <w:bookmarkEnd w:id="31"/>
    </w:p>
    <w:p w14:paraId="3F4B1DE4" w14:textId="7417D75E" w:rsidR="00F64AEA" w:rsidRDefault="00F64AEA" w:rsidP="00090AA1">
      <w:pPr>
        <w:widowControl w:val="0"/>
        <w:autoSpaceDE w:val="0"/>
        <w:autoSpaceDN w:val="0"/>
        <w:adjustRightInd w:val="0"/>
        <w:spacing w:line="480" w:lineRule="auto"/>
        <w:ind w:left="567" w:hanging="567"/>
        <w:rPr>
          <w:rFonts w:cs="Times"/>
        </w:rPr>
      </w:pPr>
      <w:r>
        <w:rPr>
          <w:rFonts w:cs="Times"/>
        </w:rPr>
        <w:t>American Psychiatric Association. (2013).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r>
        <w:rPr>
          <w:rFonts w:cs="Times"/>
        </w:rPr>
        <w:t xml:space="preserve">Ader, R., Cohen, N., &amp; Bovbjerg, D. (1982). Conditioned suppression of humoral immunity in the rat. </w:t>
      </w:r>
      <w:r>
        <w:rPr>
          <w:rFonts w:cs="Times"/>
          <w:i/>
        </w:rPr>
        <w:t xml:space="preserve">Journal of Comparative and Physiological Psychology, 96, </w:t>
      </w:r>
      <w:r>
        <w:rPr>
          <w:rFonts w:cs="Times"/>
        </w:rPr>
        <w:t>517-521.</w:t>
      </w:r>
    </w:p>
    <w:p w14:paraId="1F6F0B7B" w14:textId="35C30811" w:rsidR="00304928" w:rsidRDefault="00C736CE" w:rsidP="004637BA">
      <w:pPr>
        <w:widowControl w:val="0"/>
        <w:autoSpaceDE w:val="0"/>
        <w:autoSpaceDN w:val="0"/>
        <w:adjustRightInd w:val="0"/>
        <w:spacing w:line="480" w:lineRule="auto"/>
        <w:ind w:left="567" w:hanging="567"/>
        <w:rPr>
          <w:rFonts w:cs="Times"/>
        </w:rPr>
      </w:pPr>
      <w:r w:rsidRPr="00C736CE">
        <w:rPr>
          <w:rFonts w:cs="Times"/>
        </w:rPr>
        <w:t xml:space="preserve">Annis, H. M., &amp; Davis, C. S. (1988). Assessment of expectancies.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Benedetti, F., Amanzio, M., Baldi, S., Casadio, C.,</w:t>
      </w:r>
      <w:r>
        <w:rPr>
          <w:rFonts w:cs="Times"/>
        </w:rPr>
        <w:t xml:space="preserve"> Cavallo, A.,…Mancuso, M.</w:t>
      </w:r>
      <w:r w:rsidRPr="00DE15C9">
        <w:rPr>
          <w:rFonts w:cs="Times"/>
        </w:rPr>
        <w:t xml:space="preserve"> (1998). </w:t>
      </w:r>
      <w:r w:rsidR="00CB7ACE">
        <w:rPr>
          <w:rFonts w:cs="Times"/>
        </w:rPr>
        <w:t xml:space="preserve">  </w:t>
      </w:r>
      <w:r w:rsidRPr="00DE15C9">
        <w:rPr>
          <w:rFonts w:cs="Times"/>
        </w:rPr>
        <w:t xml:space="preserve">The specific effects of prior opioid exposure on placebo analgesia and placebo respiratory depression. </w:t>
      </w:r>
      <w:r w:rsidRPr="00DE15C9">
        <w:rPr>
          <w:rFonts w:cs="Times"/>
          <w:i/>
          <w:iCs/>
        </w:rPr>
        <w:t xml:space="preserve">Pain, 75, </w:t>
      </w:r>
      <w:r w:rsidRPr="00DE15C9">
        <w:rPr>
          <w:rFonts w:cs="Times"/>
        </w:rPr>
        <w:t>313– 319</w:t>
      </w:r>
      <w:r>
        <w:rPr>
          <w:rFonts w:cs="Times"/>
        </w:rPr>
        <w:t>.</w:t>
      </w:r>
    </w:p>
    <w:p w14:paraId="0C6DF076" w14:textId="637F4387" w:rsidR="006550A1" w:rsidRDefault="00A541DE" w:rsidP="00090AA1">
      <w:pPr>
        <w:widowControl w:val="0"/>
        <w:autoSpaceDE w:val="0"/>
        <w:autoSpaceDN w:val="0"/>
        <w:adjustRightInd w:val="0"/>
        <w:spacing w:line="480" w:lineRule="auto"/>
        <w:ind w:left="567" w:hanging="567"/>
        <w:rPr>
          <w:rFonts w:cs="Times"/>
        </w:rPr>
      </w:pPr>
      <w:r>
        <w:rPr>
          <w:rFonts w:cs="Times"/>
        </w:rPr>
        <w:t xml:space="preserve">Benedetti, F., Carlino, E., &amp; Pollo, A. (2011).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Lopiano, L., Lanotte, M., Rainero….Pollo, A. (2003). Open vs hidden medical treatments: The patient’s knowledge about a therapy affects therapeutic outcome. </w:t>
      </w:r>
      <w:r>
        <w:rPr>
          <w:rFonts w:cs="Times"/>
          <w:i/>
        </w:rPr>
        <w:t xml:space="preserve">Prevention &amp; Treatment, 6, </w:t>
      </w:r>
      <w:r w:rsidRPr="00861FFD">
        <w:rPr>
          <w:rFonts w:cs="Times"/>
        </w:rPr>
        <w:t>1-20.</w:t>
      </w:r>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r w:rsidRPr="00EA36D2">
        <w:rPr>
          <w:rFonts w:cs="Times"/>
        </w:rPr>
        <w:t>Benfari, R. C., &amp; Eaker, E. (1984). Cigarette smoking outcomes at four years of follow-up, psychosocial factors</w:t>
      </w:r>
      <w:r>
        <w:rPr>
          <w:rFonts w:cs="Times"/>
        </w:rPr>
        <w:t>, and reactions to group inter</w:t>
      </w:r>
      <w:r w:rsidRPr="00EA36D2">
        <w:rPr>
          <w:rFonts w:cs="Times"/>
        </w:rPr>
        <w:t xml:space="preserve">vention. </w:t>
      </w:r>
      <w:r w:rsidRPr="00EA36D2">
        <w:rPr>
          <w:rFonts w:cs="Times"/>
          <w:i/>
          <w:iCs/>
        </w:rPr>
        <w:t xml:space="preserve">Journal of Clinical Psychology, 40, </w:t>
      </w:r>
      <w:r w:rsidRPr="00EA36D2">
        <w:rPr>
          <w:rFonts w:cs="Times"/>
        </w:rPr>
        <w:t>1089-1097.</w:t>
      </w:r>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r>
        <w:rPr>
          <w:rFonts w:cs="Times"/>
        </w:rPr>
        <w:t>Best, J.</w:t>
      </w:r>
      <w:r w:rsidRPr="00C736CE">
        <w:rPr>
          <w:rFonts w:cs="Times"/>
        </w:rPr>
        <w:t xml:space="preserve">A. (1975). Tailoring smoking withdrawal procedures to personality and motivational differences. </w:t>
      </w:r>
      <w:r w:rsidRPr="00C736CE">
        <w:rPr>
          <w:rFonts w:cs="Times"/>
          <w:i/>
          <w:iCs/>
        </w:rPr>
        <w:t xml:space="preserve">Journal of Consulting and Clinical Psychology, 43, </w:t>
      </w:r>
      <w:r w:rsidRPr="00C736CE">
        <w:rPr>
          <w:rFonts w:cs="Times"/>
        </w:rPr>
        <w:t>1-8</w:t>
      </w:r>
      <w:r>
        <w:rPr>
          <w:rFonts w:cs="Times"/>
        </w:rPr>
        <w:t>.</w:t>
      </w:r>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r>
        <w:rPr>
          <w:rFonts w:cs="Times"/>
        </w:rPr>
        <w:t xml:space="preserve">Bolles, R.C. (1972). Reinforcement, expectancy, and learning. </w:t>
      </w:r>
      <w:r>
        <w:rPr>
          <w:rFonts w:cs="Times"/>
          <w:i/>
        </w:rPr>
        <w:t xml:space="preserve">Psychological Revue, 79, </w:t>
      </w:r>
      <w:r>
        <w:rPr>
          <w:rFonts w:cs="Times"/>
        </w:rPr>
        <w:t>394-409.</w:t>
      </w:r>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r w:rsidR="0054221B">
        <w:rPr>
          <w:rFonts w:cs="Times"/>
          <w:i/>
        </w:rPr>
        <w:t xml:space="preserve">British Journal of Clinical Psychology, 25, </w:t>
      </w:r>
      <w:r w:rsidR="0054221B">
        <w:rPr>
          <w:rFonts w:cs="Times"/>
        </w:rPr>
        <w:t>173-183.</w:t>
      </w:r>
    </w:p>
    <w:p w14:paraId="632AADDA" w14:textId="2DB5AF43" w:rsidR="00E307EA" w:rsidRPr="00E307EA" w:rsidRDefault="00E307EA" w:rsidP="00E307EA">
      <w:pPr>
        <w:spacing w:line="480" w:lineRule="auto"/>
        <w:ind w:left="567" w:right="-383" w:hanging="567"/>
      </w:pPr>
      <w:r>
        <w:t xml:space="preserve">Colagiuri, B., McGuinness, K., Boakes, R.A., &amp; Butow, P.N. (2012). Warning about side-effects can increase their occurrence: An experimental model using placebo treatment for sleep difficulty. </w:t>
      </w:r>
      <w:r>
        <w:rPr>
          <w:i/>
        </w:rPr>
        <w:t xml:space="preserve">Journal of Psychopharmacology, 26, </w:t>
      </w:r>
      <w:r>
        <w:t>1540-1547.</w:t>
      </w:r>
    </w:p>
    <w:p w14:paraId="54A7E5DE" w14:textId="247ECB88" w:rsidR="00EA36D2" w:rsidRDefault="00EA36D2" w:rsidP="00090AA1">
      <w:pPr>
        <w:widowControl w:val="0"/>
        <w:autoSpaceDE w:val="0"/>
        <w:autoSpaceDN w:val="0"/>
        <w:adjustRightInd w:val="0"/>
        <w:spacing w:line="480" w:lineRule="auto"/>
        <w:ind w:left="567" w:hanging="567"/>
        <w:rPr>
          <w:rFonts w:cs="Times"/>
        </w:rPr>
      </w:pPr>
      <w:r w:rsidRPr="00EA36D2">
        <w:rPr>
          <w:rFonts w:cs="Times"/>
        </w:rPr>
        <w:t>Cronkite, R. C., &amp; Moos, R. H. (1980).</w:t>
      </w:r>
      <w:r>
        <w:rPr>
          <w:rFonts w:cs="Times"/>
        </w:rPr>
        <w:t xml:space="preserve"> Determinants of the post-treat</w:t>
      </w:r>
      <w:r w:rsidRPr="00EA36D2">
        <w:rPr>
          <w:rFonts w:cs="Times"/>
        </w:rPr>
        <w:t xml:space="preserve">ment functioning of alcoholic patients: A conceptual framework. </w:t>
      </w:r>
      <w:r>
        <w:rPr>
          <w:rFonts w:cs="Times"/>
          <w:i/>
          <w:iCs/>
        </w:rPr>
        <w:t xml:space="preserve">Journal of </w:t>
      </w:r>
      <w:r w:rsidRPr="00EA36D2">
        <w:rPr>
          <w:rFonts w:cs="Times"/>
          <w:i/>
          <w:iCs/>
        </w:rPr>
        <w:t xml:space="preserve">Consulting and Clinical Psychology, 48, </w:t>
      </w:r>
      <w:r w:rsidRPr="00EA36D2">
        <w:rPr>
          <w:rFonts w:cs="Times"/>
        </w:rPr>
        <w:t>305-316.</w:t>
      </w:r>
    </w:p>
    <w:p w14:paraId="1A792E5A" w14:textId="505F279A" w:rsidR="00540638" w:rsidRDefault="00540638" w:rsidP="00540638">
      <w:pPr>
        <w:widowControl w:val="0"/>
        <w:autoSpaceDE w:val="0"/>
        <w:autoSpaceDN w:val="0"/>
        <w:adjustRightInd w:val="0"/>
        <w:spacing w:line="480" w:lineRule="auto"/>
        <w:ind w:left="567" w:hanging="567"/>
        <w:rPr>
          <w:rFonts w:cs="Times"/>
        </w:rPr>
      </w:pPr>
      <w:r>
        <w:rPr>
          <w:rFonts w:cs="Times"/>
        </w:rPr>
        <w:t xml:space="preserve">Dar, R., Stronguin, F., &amp; Etter, J. (2005). Assigned versus placebo effects in nicotine replacement therapy for smoking reduction in swiss smokers. </w:t>
      </w:r>
      <w:r>
        <w:rPr>
          <w:rFonts w:cs="Times"/>
          <w:i/>
        </w:rPr>
        <w:t xml:space="preserve">Journal of Consulting and Clinical Psychology, 73, </w:t>
      </w:r>
      <w:r>
        <w:rPr>
          <w:rFonts w:cs="Times"/>
        </w:rPr>
        <w:t>350-353</w:t>
      </w:r>
      <w:r w:rsidR="00C121D9">
        <w:rPr>
          <w:rFonts w:cs="Times"/>
        </w:rPr>
        <w:t>.</w:t>
      </w:r>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Groen, J. (1959). </w:t>
      </w:r>
      <w:r w:rsidR="006962F9">
        <w:rPr>
          <w:rFonts w:cs="Times"/>
        </w:rPr>
        <w:t xml:space="preserve">Reproducible psychogenic effects of asthma. </w:t>
      </w:r>
      <w:r w:rsidR="006962F9">
        <w:rPr>
          <w:rFonts w:cs="Times"/>
          <w:i/>
        </w:rPr>
        <w:t xml:space="preserve">Journal of Psychosomatic Research, 1, </w:t>
      </w:r>
      <w:r w:rsidR="006962F9">
        <w:rPr>
          <w:rFonts w:cs="Times"/>
        </w:rPr>
        <w:t>58-67.</w:t>
      </w:r>
    </w:p>
    <w:p w14:paraId="27680334" w14:textId="6A143342" w:rsidR="00C736CE" w:rsidRDefault="009439BD" w:rsidP="00090AA1">
      <w:pPr>
        <w:widowControl w:val="0"/>
        <w:autoSpaceDE w:val="0"/>
        <w:autoSpaceDN w:val="0"/>
        <w:adjustRightInd w:val="0"/>
        <w:spacing w:line="480" w:lineRule="auto"/>
        <w:ind w:left="567" w:hanging="567"/>
        <w:rPr>
          <w:rFonts w:cs="Times"/>
        </w:rPr>
      </w:pPr>
      <w:r>
        <w:rPr>
          <w:rFonts w:cs="Times"/>
        </w:rPr>
        <w:t>Elal-Lawrence, G., Slade, P.D., &amp; Dewey, M.</w:t>
      </w:r>
      <w:r w:rsidRPr="009439BD">
        <w:rPr>
          <w:rFonts w:cs="Times"/>
        </w:rPr>
        <w:t xml:space="preserve">E. (1987). Treatment and follow-up variables discriminating abstainers, controlled drinkers and relapsers. </w:t>
      </w:r>
      <w:r w:rsidRPr="009439BD">
        <w:rPr>
          <w:rFonts w:cs="Times"/>
          <w:i/>
          <w:iCs/>
        </w:rPr>
        <w:t xml:space="preserve">Journal of Studies on Alcohol, 48, </w:t>
      </w:r>
      <w:r w:rsidRPr="009439BD">
        <w:rPr>
          <w:rFonts w:cs="Times"/>
        </w:rPr>
        <w:t>39-46.</w:t>
      </w:r>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Carscadden, J. L., &amp; Vogel-Sprott, M (1998). Alcohol, cognitive impairment, and expectancies. </w:t>
      </w:r>
      <w:r w:rsidRPr="0047388D">
        <w:rPr>
          <w:rFonts w:cs="Times"/>
          <w:i/>
          <w:iCs/>
        </w:rPr>
        <w:t>Journal of Studies on Alcohol, 59</w:t>
      </w:r>
      <w:r w:rsidRPr="0047388D">
        <w:rPr>
          <w:rFonts w:cs="Times"/>
        </w:rPr>
        <w:t>, 174–179.</w:t>
      </w:r>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r>
        <w:rPr>
          <w:rFonts w:cs="Times"/>
        </w:rPr>
        <w:t xml:space="preserve">Fillmore, M., &amp; Vogel-Sprott, M. (1992). Expected effects of caffeine on motor performance predicts the type of response to placebo. </w:t>
      </w:r>
      <w:r>
        <w:rPr>
          <w:rFonts w:cs="Times"/>
          <w:i/>
        </w:rPr>
        <w:t xml:space="preserve">Psychopharmacology, 106, </w:t>
      </w:r>
      <w:r>
        <w:rPr>
          <w:rFonts w:cs="Times"/>
        </w:rPr>
        <w:t>209-214.</w:t>
      </w:r>
    </w:p>
    <w:p w14:paraId="7BD28B54" w14:textId="20D6E639" w:rsidR="00F46D47" w:rsidRDefault="00F46D47" w:rsidP="0047388D">
      <w:pPr>
        <w:widowControl w:val="0"/>
        <w:autoSpaceDE w:val="0"/>
        <w:autoSpaceDN w:val="0"/>
        <w:adjustRightInd w:val="0"/>
        <w:spacing w:line="480" w:lineRule="auto"/>
        <w:ind w:left="567" w:hanging="567"/>
        <w:rPr>
          <w:rFonts w:cs="Times"/>
        </w:rPr>
      </w:pPr>
      <w:r w:rsidRPr="00F46D47">
        <w:rPr>
          <w:rFonts w:cs="Times"/>
        </w:rPr>
        <w:t>Flaten, M. A. (1998). Information about drug effects modifies arousal: An</w:t>
      </w:r>
      <w:r>
        <w:rPr>
          <w:rFonts w:cs="Times"/>
        </w:rPr>
        <w:t xml:space="preserve"> </w:t>
      </w:r>
      <w:r w:rsidRPr="00F46D47">
        <w:rPr>
          <w:rFonts w:cs="Times"/>
        </w:rPr>
        <w:t xml:space="preserve">investigation of the placebo response. </w:t>
      </w:r>
      <w:r w:rsidRPr="00F46D47">
        <w:rPr>
          <w:rFonts w:cs="Times"/>
          <w:i/>
          <w:iCs/>
        </w:rPr>
        <w:t>Nordic Journal of Psychiatry, 52,</w:t>
      </w:r>
      <w:r>
        <w:rPr>
          <w:rFonts w:cs="Times"/>
          <w:i/>
          <w:iCs/>
        </w:rPr>
        <w:t xml:space="preserve"> </w:t>
      </w:r>
      <w:r w:rsidRPr="00F46D47">
        <w:rPr>
          <w:rFonts w:cs="Times"/>
        </w:rPr>
        <w:t>147–151</w:t>
      </w:r>
      <w:r>
        <w:rPr>
          <w:rFonts w:cs="Times"/>
        </w:rPr>
        <w:t>.</w:t>
      </w:r>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r>
        <w:rPr>
          <w:rFonts w:cs="Times"/>
          <w:i/>
        </w:rPr>
        <w:t>Journal of Consulting and Clinical Psychology, 55,</w:t>
      </w:r>
      <w:r>
        <w:rPr>
          <w:rFonts w:cs="Times"/>
        </w:rPr>
        <w:t xml:space="preserve"> 606-608.</w:t>
      </w:r>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Preventing relapse to cigarette smoking. </w:t>
      </w:r>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r>
        <w:rPr>
          <w:rFonts w:cs="Times"/>
        </w:rPr>
        <w:t>Hr</w:t>
      </w:r>
      <w:r>
        <w:rPr>
          <w:rFonts w:ascii="Cambria" w:hAnsi="Cambria" w:cs="Times"/>
        </w:rPr>
        <w:t>ó</w:t>
      </w:r>
      <w:r w:rsidRPr="005A0253">
        <w:rPr>
          <w:rFonts w:cs="Times"/>
        </w:rPr>
        <w:t xml:space="preserve">bjartsson, A., &amp; Gøtzsche, P. C. (2001). Is the placebo powerless? An analysis of clinical trials comparing placebo with no treatment.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r>
        <w:rPr>
          <w:rFonts w:cs="Times"/>
          <w:i/>
          <w:color w:val="101010"/>
        </w:rPr>
        <w:t xml:space="preserve">Addiction, 89, </w:t>
      </w:r>
      <w:r>
        <w:rPr>
          <w:rFonts w:cs="Times"/>
          <w:color w:val="101010"/>
        </w:rPr>
        <w:t>1461-1470.</w:t>
      </w:r>
    </w:p>
    <w:p w14:paraId="6A5EDBB2" w14:textId="75D01ED9" w:rsidR="00677E0F" w:rsidRDefault="00677E0F" w:rsidP="00090AA1">
      <w:pPr>
        <w:widowControl w:val="0"/>
        <w:autoSpaceDE w:val="0"/>
        <w:autoSpaceDN w:val="0"/>
        <w:adjustRightInd w:val="0"/>
        <w:spacing w:line="480" w:lineRule="auto"/>
        <w:ind w:left="567" w:hanging="567"/>
        <w:rPr>
          <w:rFonts w:cs="Times"/>
        </w:rPr>
      </w:pPr>
      <w:r>
        <w:rPr>
          <w:rFonts w:cs="Times"/>
        </w:rPr>
        <w:t>Hughes, J.R.</w:t>
      </w:r>
      <w:r w:rsidRPr="00677E0F">
        <w:rPr>
          <w:rFonts w:cs="Times"/>
        </w:rPr>
        <w:t xml:space="preserve"> (1992a) Tobac</w:t>
      </w:r>
      <w:r>
        <w:rPr>
          <w:rFonts w:cs="Times"/>
        </w:rPr>
        <w:t>co withdrawal in self- quitters.</w:t>
      </w:r>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Signs and symptoms of tobacco withdrawal. </w:t>
      </w:r>
      <w:r w:rsidRPr="00677E0F">
        <w:rPr>
          <w:rFonts w:cs="Times"/>
          <w:i/>
          <w:iCs/>
        </w:rPr>
        <w:t xml:space="preserve">Archives of General Psychiatry, </w:t>
      </w:r>
      <w:r w:rsidRPr="00677E0F">
        <w:rPr>
          <w:rFonts w:cs="Times"/>
          <w:i/>
        </w:rPr>
        <w:t xml:space="preserve">43, </w:t>
      </w:r>
      <w:r w:rsidRPr="00677E0F">
        <w:rPr>
          <w:rFonts w:cs="Times"/>
        </w:rPr>
        <w:t>289-294.</w:t>
      </w:r>
    </w:p>
    <w:p w14:paraId="1BD7E999" w14:textId="23B48964" w:rsidR="00B46F00" w:rsidRDefault="00B46F00" w:rsidP="00090AA1">
      <w:pPr>
        <w:widowControl w:val="0"/>
        <w:autoSpaceDE w:val="0"/>
        <w:autoSpaceDN w:val="0"/>
        <w:adjustRightInd w:val="0"/>
        <w:spacing w:line="480" w:lineRule="auto"/>
        <w:ind w:left="567" w:hanging="567"/>
        <w:rPr>
          <w:rFonts w:cs="Times"/>
        </w:rPr>
      </w:pPr>
      <w:r>
        <w:rPr>
          <w:rFonts w:cs="Times"/>
        </w:rPr>
        <w:t xml:space="preserve">Juliano, L.M., &amp; Brandon, T.H. (2002). Effects of nicotine dose, instructional set, and outcome expectancies of the subjective effects of smoking in the presence of a stressor. </w:t>
      </w:r>
      <w:r>
        <w:rPr>
          <w:rFonts w:cs="Times"/>
          <w:i/>
        </w:rPr>
        <w:t xml:space="preserve">Journal of Abnormal Psychology, 111, </w:t>
      </w:r>
      <w:r>
        <w:rPr>
          <w:rFonts w:cs="Times"/>
        </w:rPr>
        <w:t>88-97.</w:t>
      </w:r>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r>
        <w:rPr>
          <w:rFonts w:cs="Times"/>
        </w:rPr>
        <w:t xml:space="preserve">Kenny, P.J., Chen, S.A., Kitamura, O., Markou, A., &amp; Koob, G.F. (2006). Conditioned withdrawal drives heroin consumption and decreases reward sensitivity. </w:t>
      </w:r>
      <w:r>
        <w:rPr>
          <w:rFonts w:cs="Times"/>
          <w:i/>
        </w:rPr>
        <w:t xml:space="preserve">The Journal of Neuroscience, 26, </w:t>
      </w:r>
      <w:r>
        <w:rPr>
          <w:rFonts w:cs="Times"/>
        </w:rPr>
        <w:t>5894-5900.</w:t>
      </w:r>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Experimental and Clinical  Psychopharmacology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deWit, H. (1998). Effects of expectancies on subjective responses to oral delta-9 tetrahydrocannabinol.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r>
        <w:rPr>
          <w:rFonts w:cs="Times"/>
        </w:rPr>
        <w:t xml:space="preserve">Kirsch, I., &amp; Weixel, L.J. (1988). Double-blind vs deceptive administration of a placebo. </w:t>
      </w:r>
      <w:r>
        <w:rPr>
          <w:rFonts w:cs="Times"/>
          <w:i/>
        </w:rPr>
        <w:t xml:space="preserve">Behavioural Neuroscience, 102, </w:t>
      </w:r>
      <w:r>
        <w:rPr>
          <w:rFonts w:cs="Times"/>
        </w:rPr>
        <w:t xml:space="preserve">319-323.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W.(1981). Stressful life events and the return to heroin use.</w:t>
      </w:r>
      <w:r>
        <w:rPr>
          <w:rFonts w:cs="Times"/>
        </w:rPr>
        <w:t xml:space="preserve"> </w:t>
      </w:r>
      <w:r w:rsidRPr="00EA36D2">
        <w:rPr>
          <w:rFonts w:cs="Times"/>
          <w:i/>
          <w:iCs/>
        </w:rPr>
        <w:t xml:space="preserve">Journal of Human Stress, 7, </w:t>
      </w:r>
      <w:r w:rsidRPr="00EA36D2">
        <w:rPr>
          <w:rFonts w:cs="Times"/>
        </w:rPr>
        <w:t>3-8.</w:t>
      </w:r>
    </w:p>
    <w:p w14:paraId="7119D0CE" w14:textId="31699DCA"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r>
        <w:rPr>
          <w:rFonts w:cs="Times"/>
        </w:rPr>
        <w:t xml:space="preserve">Luparello, T.J., Lyons, H.A., Bleecker, E.R., &amp; McFadden, E.R. Jr. (1968). Influences of airway reactivity in asthmatic subjects. </w:t>
      </w:r>
      <w:r>
        <w:rPr>
          <w:rFonts w:cs="Times"/>
          <w:i/>
        </w:rPr>
        <w:t xml:space="preserve">Psychosomatic Medicine, 31, </w:t>
      </w:r>
      <w:r>
        <w:rPr>
          <w:rFonts w:cs="Times"/>
        </w:rPr>
        <w:t>819-825.</w:t>
      </w:r>
    </w:p>
    <w:p w14:paraId="7794BAF3" w14:textId="358C11E3" w:rsidR="00277043" w:rsidRDefault="00277043" w:rsidP="00C43E35">
      <w:pPr>
        <w:widowControl w:val="0"/>
        <w:autoSpaceDE w:val="0"/>
        <w:autoSpaceDN w:val="0"/>
        <w:adjustRightInd w:val="0"/>
        <w:spacing w:line="480" w:lineRule="auto"/>
        <w:ind w:left="567" w:hanging="567"/>
        <w:rPr>
          <w:rFonts w:cs="Times"/>
        </w:rPr>
      </w:pPr>
      <w:r w:rsidRPr="00277043">
        <w:rPr>
          <w:rFonts w:cs="Times"/>
        </w:rPr>
        <w:t xml:space="preserve">Miller, W. R. (1985). Motivation for treatment: A review with special emphasis on alcoholism. </w:t>
      </w:r>
      <w:r w:rsidRPr="00277043">
        <w:rPr>
          <w:rFonts w:cs="Times"/>
          <w:i/>
          <w:iCs/>
        </w:rPr>
        <w:t xml:space="preserve">Psychological Bulletin, 98, </w:t>
      </w:r>
      <w:r w:rsidRPr="00277043">
        <w:rPr>
          <w:rFonts w:cs="Times"/>
        </w:rPr>
        <w:t>84-107.</w:t>
      </w:r>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Houwer, J., &amp; Lovibond, P.F. (2009). The propositional nature of human associative learning.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r w:rsidRPr="00712B95">
        <w:rPr>
          <w:rFonts w:cs="Times"/>
        </w:rPr>
        <w:t xml:space="preserve">Mothersill, K. J., McDowell, I., &amp; Rosser, W. (1988). Subject characteristics and long term post-program smoking cessation. </w:t>
      </w:r>
      <w:r w:rsidRPr="00712B95">
        <w:rPr>
          <w:rFonts w:cs="Times"/>
          <w:i/>
          <w:iCs/>
        </w:rPr>
        <w:t xml:space="preserve">Addictive Behaviors, 13, </w:t>
      </w:r>
      <w:r w:rsidRPr="00712B95">
        <w:rPr>
          <w:rFonts w:cs="Times"/>
        </w:rPr>
        <w:t>29-36.</w:t>
      </w:r>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Clinical and theoretical issues. </w:t>
      </w:r>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Fiore MC,…</w:t>
      </w:r>
      <w:r w:rsidRPr="005F64FD">
        <w:rPr>
          <w:rFonts w:cs="Times"/>
          <w:color w:val="101010"/>
        </w:rPr>
        <w:t>Baker</w:t>
      </w:r>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r>
        <w:rPr>
          <w:rFonts w:cs="Times"/>
          <w:color w:val="101010"/>
        </w:rPr>
        <w:t xml:space="preserve">Pollo, A., Torro, E., Lopiano, L., Rizzone, M., Lanotte, M., Cavanna, A….Benedetti,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r>
        <w:rPr>
          <w:rFonts w:cs="Times"/>
          <w:color w:val="101010"/>
        </w:rPr>
        <w:t xml:space="preserve">Rescorla, R.A. (1987). A Pavlovian analysis of goal-directed behaviour. </w:t>
      </w:r>
      <w:r>
        <w:rPr>
          <w:rFonts w:cs="Times"/>
          <w:i/>
          <w:color w:val="101010"/>
        </w:rPr>
        <w:t xml:space="preserve">American Psychologist, 42, </w:t>
      </w:r>
      <w:r>
        <w:rPr>
          <w:rFonts w:cs="Times"/>
          <w:color w:val="101010"/>
        </w:rPr>
        <w:t>119-129.</w:t>
      </w:r>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r>
        <w:rPr>
          <w:rFonts w:cs="Times"/>
          <w:color w:val="101010"/>
        </w:rPr>
        <w:t xml:space="preserve">Rescorla, R.A. (1988). Pavlovian Conditioning: It’s not what you think it is. </w:t>
      </w:r>
      <w:r>
        <w:rPr>
          <w:rFonts w:cs="Times"/>
          <w:i/>
          <w:color w:val="101010"/>
        </w:rPr>
        <w:t xml:space="preserve">American Psychologist, 43, </w:t>
      </w:r>
      <w:r>
        <w:rPr>
          <w:rFonts w:cs="Times"/>
          <w:color w:val="101010"/>
        </w:rPr>
        <w:t>151-160.</w:t>
      </w:r>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H. (1983). A stage analysis of self-initiated</w:t>
      </w:r>
      <w:r>
        <w:rPr>
          <w:rFonts w:cs="Times"/>
        </w:rPr>
        <w:t xml:space="preserve"> </w:t>
      </w:r>
      <w:r w:rsidRPr="00712B95">
        <w:rPr>
          <w:rFonts w:cs="Times"/>
        </w:rPr>
        <w:t xml:space="preserve">smoking reductions. </w:t>
      </w:r>
      <w:r w:rsidRPr="00712B95">
        <w:rPr>
          <w:rFonts w:cs="Times"/>
          <w:i/>
          <w:iCs/>
        </w:rPr>
        <w:t xml:space="preserve">Addictive Behaviors, 8, </w:t>
      </w:r>
      <w:r w:rsidRPr="00712B95">
        <w:rPr>
          <w:rFonts w:cs="Times"/>
        </w:rPr>
        <w:t>263-272.</w:t>
      </w:r>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r w:rsidRPr="00EA36D2">
        <w:rPr>
          <w:rFonts w:cs="Times"/>
          <w:i/>
          <w:iCs/>
        </w:rPr>
        <w:t>Addictive Behaviors, 8,</w:t>
      </w:r>
      <w:r w:rsidR="00954324">
        <w:rPr>
          <w:rFonts w:cs="Times"/>
        </w:rPr>
        <w:t xml:space="preserve"> </w:t>
      </w:r>
      <w:r w:rsidRPr="00EA36D2">
        <w:rPr>
          <w:rFonts w:cs="Times"/>
        </w:rPr>
        <w:t>183-186.</w:t>
      </w:r>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spacing w:line="480" w:lineRule="auto"/>
        <w:ind w:left="567" w:hanging="567"/>
        <w:rPr>
          <w:rFonts w:eastAsia="Times New Roman" w:cs="Times New Roman"/>
          <w:lang w:val="en-AU"/>
        </w:rPr>
      </w:pPr>
      <w:r>
        <w:rPr>
          <w:rFonts w:eastAsia="Times New Roman" w:cs="Times New Roman"/>
          <w:lang w:val="en-AU"/>
        </w:rPr>
        <w:t xml:space="preserve">Schenk, S., &amp; Partridge, B. (1997). Sensitization and tolerance in Psychostimulant self-administration.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r>
        <w:rPr>
          <w:rFonts w:eastAsia="Times New Roman" w:cs="Times New Roman"/>
          <w:lang w:val="en-AU"/>
        </w:rPr>
        <w:t xml:space="preserve">Sdao-Jarvie, K., &amp; Vogel-Sprott, M. (1991). Response expectancies affect the acquisition and display of behavioural tolerance to alcohol. </w:t>
      </w:r>
      <w:r>
        <w:rPr>
          <w:rFonts w:eastAsia="Times New Roman" w:cs="Times New Roman"/>
          <w:i/>
          <w:lang w:val="en-AU"/>
        </w:rPr>
        <w:t xml:space="preserve">Alcohol, 8, </w:t>
      </w:r>
      <w:r>
        <w:rPr>
          <w:rFonts w:eastAsia="Times New Roman" w:cs="Times New Roman"/>
          <w:lang w:val="en-AU"/>
        </w:rPr>
        <w:t>491-498.</w:t>
      </w:r>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r w:rsidRPr="00614125">
        <w:rPr>
          <w:rFonts w:cs="Times"/>
          <w:color w:val="101010"/>
        </w:rPr>
        <w:t>Shiffman, S., Engberg, J., Paty, J.A., Perz, W., Gnys, M., Kassel, J.D.,</w:t>
      </w:r>
      <w:r>
        <w:rPr>
          <w:rFonts w:cs="Times"/>
        </w:rPr>
        <w:t>…</w:t>
      </w:r>
      <w:r w:rsidRPr="00614125">
        <w:rPr>
          <w:rFonts w:cs="Times"/>
          <w:color w:val="101010"/>
        </w:rPr>
        <w:t>Hickcox,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r>
        <w:rPr>
          <w:rFonts w:cs="Times"/>
          <w:color w:val="101010"/>
        </w:rPr>
        <w:t xml:space="preserve">Shiffman, S., Ferguson, S.G., Gwaltney, C.J., Balabanis, M.H., &amp; Shadel, W.G. (2006). Reduction of abstinence-induced withdrawal and craving using high-dose nicotine replacement therapy. </w:t>
      </w:r>
      <w:r>
        <w:rPr>
          <w:rFonts w:cs="Times"/>
          <w:i/>
          <w:color w:val="101010"/>
        </w:rPr>
        <w:t xml:space="preserve">Psychopharmacology, 184, </w:t>
      </w:r>
      <w:r>
        <w:rPr>
          <w:rFonts w:cs="Times"/>
          <w:color w:val="101010"/>
        </w:rPr>
        <w:t xml:space="preserve">637-644. </w:t>
      </w:r>
    </w:p>
    <w:p w14:paraId="088D20E1" w14:textId="27EB7B84" w:rsidR="002E0B7C" w:rsidRPr="002E0B7C" w:rsidRDefault="002E0B7C" w:rsidP="002E0B7C">
      <w:pPr>
        <w:spacing w:line="480" w:lineRule="auto"/>
        <w:ind w:left="567" w:hanging="567"/>
        <w:rPr>
          <w:rFonts w:eastAsia="Times New Roman" w:cs="Times New Roman"/>
          <w:lang w:val="en-AU"/>
        </w:rPr>
      </w:pPr>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r>
        <w:rPr>
          <w:rFonts w:cs="Times"/>
          <w:color w:val="101010"/>
        </w:rPr>
        <w:t xml:space="preserve">Siegel, </w:t>
      </w:r>
      <w:r w:rsidR="009C2407">
        <w:rPr>
          <w:rFonts w:cs="Times"/>
          <w:color w:val="101010"/>
        </w:rPr>
        <w:t xml:space="preserve">S., Baptista, M.A.R., Kim, J.A., McDonald, R.V., &amp; Weise-Kelly, L. (2000). Pavlovian Psychopharmacology, The associative basis of tolerance. </w:t>
      </w:r>
      <w:r w:rsidR="009C2407">
        <w:rPr>
          <w:rFonts w:cs="Times"/>
          <w:i/>
          <w:color w:val="101010"/>
        </w:rPr>
        <w:t xml:space="preserve">Experimental and Clinical Psychopharmocology, 8, </w:t>
      </w:r>
      <w:r w:rsidR="009C2407">
        <w:rPr>
          <w:rFonts w:cs="Times"/>
          <w:color w:val="101010"/>
        </w:rPr>
        <w:t>276-293.</w:t>
      </w:r>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Corbit, J.D. (1974). An opponent-process theory of motivation: I. Temporal Dynamics of affect. </w:t>
      </w:r>
      <w:r>
        <w:rPr>
          <w:rFonts w:cs="Times"/>
          <w:i/>
          <w:color w:val="101010"/>
        </w:rPr>
        <w:t xml:space="preserve">Psychological Review, 81, </w:t>
      </w:r>
      <w:r>
        <w:rPr>
          <w:rFonts w:cs="Times"/>
          <w:color w:val="101010"/>
        </w:rPr>
        <w:t>119-145.</w:t>
      </w:r>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Gustavsson, G., Sawe, U…..Wiseman, D. (1995). Dose effects and predictors or outcome in a randomized trial or transdermal nicotine patches in general practice. </w:t>
      </w:r>
      <w:r w:rsidR="00C73D2D">
        <w:rPr>
          <w:rFonts w:cs="Times"/>
          <w:i/>
          <w:color w:val="101010"/>
        </w:rPr>
        <w:t xml:space="preserve">Addiction, 90, </w:t>
      </w:r>
      <w:r w:rsidR="00C73D2D">
        <w:rPr>
          <w:rFonts w:cs="Times"/>
          <w:color w:val="101010"/>
        </w:rPr>
        <w:t>31-42.</w:t>
      </w:r>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r>
        <w:rPr>
          <w:rFonts w:cs="Times"/>
          <w:color w:val="101010"/>
        </w:rPr>
        <w:t xml:space="preserve">Stewart-Williams, S., &amp; Podd, J. (2004). The Placebo Effect: Dissolving the expectancy versus conditioning debate. </w:t>
      </w:r>
      <w:r>
        <w:rPr>
          <w:rFonts w:cs="Times"/>
          <w:i/>
          <w:color w:val="101010"/>
        </w:rPr>
        <w:t xml:space="preserve">Psychological Bulletin, 130, </w:t>
      </w:r>
      <w:r>
        <w:rPr>
          <w:rFonts w:cs="Times"/>
          <w:color w:val="101010"/>
        </w:rPr>
        <w:t>324-340.</w:t>
      </w:r>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r>
        <w:rPr>
          <w:rFonts w:cs="Times"/>
          <w:i/>
          <w:color w:val="101010"/>
        </w:rPr>
        <w:t xml:space="preserve">British Journal of Addiction, 83, </w:t>
      </w:r>
      <w:r>
        <w:rPr>
          <w:rFonts w:cs="Times"/>
          <w:color w:val="101010"/>
        </w:rPr>
        <w:t>1147-1157.</w:t>
      </w:r>
    </w:p>
    <w:p w14:paraId="041C72A9" w14:textId="35800B47" w:rsidR="00453E23" w:rsidRPr="00090AA1" w:rsidRDefault="00C80922" w:rsidP="00090AA1">
      <w:pPr>
        <w:spacing w:line="480" w:lineRule="auto"/>
        <w:ind w:left="567" w:hanging="567"/>
      </w:pPr>
      <w:r>
        <w:t xml:space="preserve">West, R.J., Hajek, P., &amp; Belcher, M. (1989). Severity of Withdrawal Symptoms as a predictor of outcome of an attempt to quit smoking. </w:t>
      </w:r>
      <w:r>
        <w:rPr>
          <w:i/>
        </w:rPr>
        <w:t xml:space="preserve">Psychological Medicine, 19, </w:t>
      </w:r>
      <w:r w:rsidRPr="00F67A38">
        <w:t>981-985</w:t>
      </w:r>
      <w:r>
        <w:t>.</w:t>
      </w:r>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Journal of Addiction, 82, </w:t>
      </w:r>
      <w:r w:rsidRPr="00453E23">
        <w:rPr>
          <w:rFonts w:eastAsia="Times New Roman" w:cs="Times New Roman"/>
          <w:lang w:val="en-AU"/>
        </w:rPr>
        <w:t xml:space="preserve">407-415.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77ABE506" w14:textId="7CD16A6D" w:rsidR="00DA4C16" w:rsidRPr="00DA4C16" w:rsidRDefault="00AB3E60" w:rsidP="00DA4C16">
      <w:pPr>
        <w:pStyle w:val="EndNoteBibliography"/>
        <w:ind w:left="720" w:hanging="720"/>
        <w:rPr>
          <w:noProof/>
        </w:rPr>
      </w:pPr>
      <w:r>
        <w:rPr>
          <w:i/>
        </w:rPr>
        <w:fldChar w:fldCharType="begin"/>
      </w:r>
      <w:r>
        <w:rPr>
          <w:i/>
        </w:rPr>
        <w:instrText xml:space="preserve"> ADDIN EN.REFLIST </w:instrText>
      </w:r>
      <w:r>
        <w:rPr>
          <w:i/>
        </w:rPr>
        <w:fldChar w:fldCharType="separate"/>
      </w:r>
      <w:r w:rsidR="00DA4C16" w:rsidRPr="00DA4C16">
        <w:rPr>
          <w:noProof/>
        </w:rPr>
        <w:t xml:space="preserve">Amanzio, M., &amp; Benedetti, F. (1999). Neuropharmacological dissection of placebo analgesia: expectation-activated opioid systems versus conditioning-activated specific subsystems. </w:t>
      </w:r>
      <w:r w:rsidR="00DA4C16" w:rsidRPr="00DA4C16">
        <w:rPr>
          <w:i/>
          <w:noProof/>
        </w:rPr>
        <w:t>The Journal of Neuroscience, 19</w:t>
      </w:r>
      <w:r w:rsidR="00DA4C16" w:rsidRPr="00DA4C16">
        <w:rPr>
          <w:noProof/>
        </w:rPr>
        <w:t xml:space="preserve">(1), 484-494.  Retrieved from </w:t>
      </w:r>
      <w:hyperlink r:id="rId15" w:history="1">
        <w:r w:rsidR="00DA4C16" w:rsidRPr="00DA4C16">
          <w:rPr>
            <w:rStyle w:val="Hyperlink"/>
            <w:rFonts w:asciiTheme="minorHAnsi" w:hAnsiTheme="minorHAnsi"/>
            <w:noProof/>
          </w:rPr>
          <w:t>http://www.jneurosci.org/content/19/1/484.full.pdf</w:t>
        </w:r>
      </w:hyperlink>
    </w:p>
    <w:p w14:paraId="395970A8" w14:textId="77777777" w:rsidR="00DA4C16" w:rsidRPr="00DA4C16" w:rsidRDefault="00DA4C16" w:rsidP="00DA4C16">
      <w:pPr>
        <w:pStyle w:val="EndNoteBibliography"/>
        <w:ind w:left="720" w:hanging="720"/>
        <w:rPr>
          <w:noProof/>
        </w:rPr>
      </w:pPr>
      <w:r w:rsidRPr="00DA4C16">
        <w:rPr>
          <w:noProof/>
        </w:rPr>
        <w:t xml:space="preserve">Amanzio, M., Pollo, A., Maggi, G., &amp; Benedetti, F. (2001). Response variability to analgesics: a role for non-specific activation of endogenous opioids. </w:t>
      </w:r>
      <w:r w:rsidRPr="00DA4C16">
        <w:rPr>
          <w:i/>
          <w:noProof/>
        </w:rPr>
        <w:t>PAIN, 90</w:t>
      </w:r>
      <w:r w:rsidRPr="00DA4C16">
        <w:rPr>
          <w:noProof/>
        </w:rPr>
        <w:t>(3), 205-215. doi:10.1016/S0304-3959(00)00486-3</w:t>
      </w:r>
    </w:p>
    <w:p w14:paraId="09B302B2" w14:textId="77777777" w:rsidR="00DA4C16" w:rsidRPr="00DA4C16" w:rsidRDefault="00DA4C16" w:rsidP="00DA4C16">
      <w:pPr>
        <w:pStyle w:val="EndNoteBibliography"/>
        <w:ind w:left="720" w:hanging="720"/>
        <w:rPr>
          <w:noProof/>
        </w:rPr>
      </w:pPr>
      <w:r w:rsidRPr="00DA4C16">
        <w:rPr>
          <w:noProof/>
        </w:rPr>
        <w:t xml:space="preserve">Amin, N., Foa, E. B., &amp; Coles, M. E. (1998). Negative interpretation bias in social phobia. </w:t>
      </w:r>
      <w:r w:rsidRPr="00DA4C16">
        <w:rPr>
          <w:i/>
          <w:noProof/>
        </w:rPr>
        <w:t>Behaviour Research and Therapy, 36</w:t>
      </w:r>
      <w:r w:rsidRPr="00DA4C16">
        <w:rPr>
          <w:noProof/>
        </w:rPr>
        <w:t>(10), 945-957. doi:10.1016/S0005-7967(98)00060-6</w:t>
      </w:r>
    </w:p>
    <w:p w14:paraId="4D3B4EC1" w14:textId="77777777" w:rsidR="00DA4C16" w:rsidRPr="00DA4C16" w:rsidRDefault="00DA4C16" w:rsidP="00DA4C16">
      <w:pPr>
        <w:pStyle w:val="EndNoteBibliography"/>
        <w:ind w:left="720" w:hanging="720"/>
        <w:rPr>
          <w:noProof/>
        </w:rPr>
      </w:pPr>
      <w:r w:rsidRPr="00DA4C16">
        <w:rPr>
          <w:noProof/>
        </w:rPr>
        <w:t xml:space="preserve">Asch, S. E. (1946). Forming impressions of personality. </w:t>
      </w:r>
      <w:r w:rsidRPr="00DA4C16">
        <w:rPr>
          <w:i/>
          <w:noProof/>
        </w:rPr>
        <w:t>The Journal of Abnormal and Social Psychology, 41</w:t>
      </w:r>
      <w:r w:rsidRPr="00DA4C16">
        <w:rPr>
          <w:noProof/>
        </w:rPr>
        <w:t xml:space="preserve">(3), 258. </w:t>
      </w:r>
    </w:p>
    <w:p w14:paraId="3FB5249E" w14:textId="77777777" w:rsidR="00DA4C16" w:rsidRPr="00DA4C16" w:rsidRDefault="00DA4C16" w:rsidP="00DA4C16">
      <w:pPr>
        <w:pStyle w:val="EndNoteBibliography"/>
        <w:ind w:left="720" w:hanging="720"/>
        <w:rPr>
          <w:noProof/>
        </w:rPr>
      </w:pPr>
      <w:r w:rsidRPr="00DA4C16">
        <w:rPr>
          <w:noProof/>
        </w:rPr>
        <w:t xml:space="preserve">Aslaksen, P. M., Zwarg, M. L., Eilertsen, H.-I. H., Gorecka, M. M., &amp; Bjørkedal, E. (2015). Opposite effects of the same drug: reversal of topical analgesia by nocebo information. </w:t>
      </w:r>
      <w:r w:rsidRPr="00DA4C16">
        <w:rPr>
          <w:i/>
          <w:noProof/>
        </w:rPr>
        <w:t>PAIN, 156</w:t>
      </w:r>
      <w:r w:rsidRPr="00DA4C16">
        <w:rPr>
          <w:noProof/>
        </w:rPr>
        <w:t>(1), 39-46. doi:10.1016/j.pain.0000000000000004</w:t>
      </w:r>
    </w:p>
    <w:p w14:paraId="7F26F0DB" w14:textId="77777777" w:rsidR="00DA4C16" w:rsidRPr="00DA4C16" w:rsidRDefault="00DA4C16" w:rsidP="00DA4C16">
      <w:pPr>
        <w:pStyle w:val="EndNoteBibliography"/>
        <w:ind w:left="720" w:hanging="720"/>
        <w:rPr>
          <w:noProof/>
        </w:rPr>
      </w:pPr>
      <w:r w:rsidRPr="00DA4C16">
        <w:rPr>
          <w:noProof/>
        </w:rPr>
        <w:t xml:space="preserve">Benedetti, F., Maggi, G., Lopiano, L., Lanotte, M., Rainero, I., Vighetti, S., &amp; Pollo, A. (2003). Open versus hidden medical treatments: The patient's knowledge about a therapy affects the therapy outcome. </w:t>
      </w:r>
      <w:r w:rsidRPr="00DA4C16">
        <w:rPr>
          <w:i/>
          <w:noProof/>
        </w:rPr>
        <w:t>Prevention &amp; Treatment, 6</w:t>
      </w:r>
      <w:r w:rsidRPr="00DA4C16">
        <w:rPr>
          <w:noProof/>
        </w:rPr>
        <w:t xml:space="preserve">(1), 1a. </w:t>
      </w:r>
    </w:p>
    <w:p w14:paraId="06BE2A55" w14:textId="77777777" w:rsidR="00DA4C16" w:rsidRPr="00DA4C16" w:rsidRDefault="00DA4C16" w:rsidP="00DA4C16">
      <w:pPr>
        <w:pStyle w:val="EndNoteBibliography"/>
        <w:ind w:left="720" w:hanging="720"/>
        <w:rPr>
          <w:noProof/>
        </w:rPr>
      </w:pPr>
      <w:r w:rsidRPr="00DA4C16">
        <w:rPr>
          <w:noProof/>
        </w:rPr>
        <w:t xml:space="preserve">Bingel, U., Wanigasekera, V., Wiech, K., Mhuircheartaigh, R. N., Lee, M. C., Ploner, M., &amp; Tracey, I. (2011). The effect of treatment expectation on drug efficacy: Imaging the analgesic benefit of the opioid remifentanil. </w:t>
      </w:r>
      <w:r w:rsidRPr="00DA4C16">
        <w:rPr>
          <w:i/>
          <w:noProof/>
        </w:rPr>
        <w:t>Science Translational Medicine, 3</w:t>
      </w:r>
      <w:r w:rsidRPr="00DA4C16">
        <w:rPr>
          <w:noProof/>
        </w:rPr>
        <w:t>(70), 70ra14. doi:10.1126/scitranslmed.3001244</w:t>
      </w:r>
    </w:p>
    <w:p w14:paraId="4051BE58" w14:textId="77777777" w:rsidR="00DA4C16" w:rsidRPr="00DA4C16" w:rsidRDefault="00DA4C16" w:rsidP="00DA4C16">
      <w:pPr>
        <w:pStyle w:val="EndNoteBibliography"/>
        <w:ind w:left="720" w:hanging="720"/>
        <w:rPr>
          <w:noProof/>
        </w:rPr>
      </w:pPr>
      <w:r w:rsidRPr="00DA4C16">
        <w:rPr>
          <w:noProof/>
        </w:rPr>
        <w:t xml:space="preserve">Bolles, R. C. (1972). Reinforcement, expectancy, and learning. </w:t>
      </w:r>
      <w:r w:rsidRPr="00DA4C16">
        <w:rPr>
          <w:i/>
          <w:noProof/>
        </w:rPr>
        <w:t>Psychological review, 79</w:t>
      </w:r>
      <w:r w:rsidRPr="00DA4C16">
        <w:rPr>
          <w:noProof/>
        </w:rPr>
        <w:t xml:space="preserve">(5), 394. </w:t>
      </w:r>
    </w:p>
    <w:p w14:paraId="41F50E19" w14:textId="77777777" w:rsidR="00DA4C16" w:rsidRPr="00DA4C16" w:rsidRDefault="00DA4C16" w:rsidP="00DA4C16">
      <w:pPr>
        <w:pStyle w:val="EndNoteBibliography"/>
        <w:ind w:left="720" w:hanging="720"/>
        <w:rPr>
          <w:noProof/>
        </w:rPr>
      </w:pPr>
      <w:r w:rsidRPr="00DA4C16">
        <w:rPr>
          <w:noProof/>
        </w:rPr>
        <w:t xml:space="preserve">Butler, C., &amp; Steptoe, A. (1986). Placebo responses: an experimental study of psychophysiological processes in asthmatic volunteers. </w:t>
      </w:r>
      <w:r w:rsidRPr="00DA4C16">
        <w:rPr>
          <w:i/>
          <w:noProof/>
        </w:rPr>
        <w:t>British Journal of Clinical Psychology, 25</w:t>
      </w:r>
      <w:r w:rsidRPr="00DA4C16">
        <w:rPr>
          <w:noProof/>
        </w:rPr>
        <w:t xml:space="preserve">(3), 173-183. </w:t>
      </w:r>
    </w:p>
    <w:p w14:paraId="5969EAA4" w14:textId="77777777" w:rsidR="00DA4C16" w:rsidRPr="00DA4C16" w:rsidRDefault="00DA4C16" w:rsidP="00DA4C16">
      <w:pPr>
        <w:pStyle w:val="EndNoteBibliography"/>
        <w:ind w:left="720" w:hanging="720"/>
        <w:rPr>
          <w:noProof/>
        </w:rPr>
      </w:pPr>
      <w:r w:rsidRPr="00DA4C16">
        <w:rPr>
          <w:noProof/>
        </w:rPr>
        <w:t xml:space="preserve">Childress, A. R., McLellan, A. T., &amp; O'Brien, C. P. (1986). Abstinent opiate abusers exhibit conditioned craving, conditioned withdrawal and reductions in both through extinction. </w:t>
      </w:r>
      <w:r w:rsidRPr="00DA4C16">
        <w:rPr>
          <w:i/>
          <w:noProof/>
        </w:rPr>
        <w:t>British Journal of Addiction, 81</w:t>
      </w:r>
      <w:r w:rsidRPr="00DA4C16">
        <w:rPr>
          <w:noProof/>
        </w:rPr>
        <w:t xml:space="preserve">(5), 655-660. </w:t>
      </w:r>
    </w:p>
    <w:p w14:paraId="00D9D88A" w14:textId="77777777" w:rsidR="00DA4C16" w:rsidRPr="00DA4C16" w:rsidRDefault="00DA4C16" w:rsidP="00DA4C16">
      <w:pPr>
        <w:pStyle w:val="EndNoteBibliography"/>
        <w:ind w:left="720" w:hanging="720"/>
        <w:rPr>
          <w:noProof/>
        </w:rPr>
      </w:pPr>
      <w:r w:rsidRPr="00DA4C16">
        <w:rPr>
          <w:noProof/>
        </w:rPr>
        <w:t xml:space="preserve">Clark, D. M., &amp; McManus, F. (2002). Information processing in social phobia. </w:t>
      </w:r>
      <w:r w:rsidRPr="00DA4C16">
        <w:rPr>
          <w:i/>
          <w:noProof/>
        </w:rPr>
        <w:t>Biological Psychiatry, 51</w:t>
      </w:r>
      <w:r w:rsidRPr="00DA4C16">
        <w:rPr>
          <w:noProof/>
        </w:rPr>
        <w:t>(1), 92-100. doi:10.1016/S0006-3223(01)01296-3</w:t>
      </w:r>
    </w:p>
    <w:p w14:paraId="2B46DB27" w14:textId="77777777" w:rsidR="00DA4C16" w:rsidRPr="00DA4C16" w:rsidRDefault="00DA4C16" w:rsidP="00DA4C16">
      <w:pPr>
        <w:pStyle w:val="EndNoteBibliography"/>
        <w:ind w:left="720" w:hanging="720"/>
        <w:rPr>
          <w:noProof/>
        </w:rPr>
      </w:pPr>
      <w:r w:rsidRPr="00DA4C16">
        <w:rPr>
          <w:noProof/>
        </w:rPr>
        <w:t xml:space="preserve">Clark, D. M., &amp; Wells, A. (1995). A cognitive model of social phobia. </w:t>
      </w:r>
      <w:r w:rsidRPr="00DA4C16">
        <w:rPr>
          <w:i/>
          <w:noProof/>
        </w:rPr>
        <w:t>Social phobia: Diagnosis, assessment, and treatment, 41</w:t>
      </w:r>
      <w:r w:rsidRPr="00DA4C16">
        <w:rPr>
          <w:noProof/>
        </w:rPr>
        <w:t xml:space="preserve">(68), 00022-00023. </w:t>
      </w:r>
    </w:p>
    <w:p w14:paraId="78B9DABD" w14:textId="77777777" w:rsidR="00DA4C16" w:rsidRPr="00DA4C16" w:rsidRDefault="00DA4C16" w:rsidP="00DA4C16">
      <w:pPr>
        <w:pStyle w:val="EndNoteBibliography"/>
        <w:ind w:left="720" w:hanging="720"/>
        <w:rPr>
          <w:noProof/>
        </w:rPr>
      </w:pPr>
      <w:r w:rsidRPr="00DA4C16">
        <w:rPr>
          <w:noProof/>
        </w:rPr>
        <w:t xml:space="preserve">Colagiuri, B., McGuinness, K., Boakes, R. A., &amp; Butow, P. N. (2012). Warning about side effects can increase their occurrence: an experimental model using placebo treatment for sleep difficulty. </w:t>
      </w:r>
      <w:r w:rsidRPr="00DA4C16">
        <w:rPr>
          <w:i/>
          <w:noProof/>
        </w:rPr>
        <w:t>Journal of psychopharmacology (Oxford, England), 26</w:t>
      </w:r>
      <w:r w:rsidRPr="00DA4C16">
        <w:rPr>
          <w:noProof/>
        </w:rPr>
        <w:t>(12), 1540-1547. doi:10.1177/0269881112458730</w:t>
      </w:r>
    </w:p>
    <w:p w14:paraId="63CBB8B4" w14:textId="77777777" w:rsidR="00DA4C16" w:rsidRPr="00DA4C16" w:rsidRDefault="00DA4C16" w:rsidP="00DA4C16">
      <w:pPr>
        <w:pStyle w:val="EndNoteBibliography"/>
        <w:ind w:left="720" w:hanging="720"/>
        <w:rPr>
          <w:noProof/>
        </w:rPr>
      </w:pPr>
      <w:r w:rsidRPr="00DA4C16">
        <w:rPr>
          <w:noProof/>
        </w:rPr>
        <w:t xml:space="preserve">Collins, K., &amp; Tatum, A. (1925). A conditioned salivary reflex established by chronic morphine poisoning. </w:t>
      </w:r>
      <w:r w:rsidRPr="00DA4C16">
        <w:rPr>
          <w:i/>
          <w:noProof/>
        </w:rPr>
        <w:t>American Journal of Physiology--Legacy Content, 74</w:t>
      </w:r>
      <w:r w:rsidRPr="00DA4C16">
        <w:rPr>
          <w:noProof/>
        </w:rPr>
        <w:t xml:space="preserve">(1), 14-15. </w:t>
      </w:r>
    </w:p>
    <w:p w14:paraId="6CAD7C77" w14:textId="77777777" w:rsidR="00DA4C16" w:rsidRPr="00DA4C16" w:rsidRDefault="00DA4C16" w:rsidP="00DA4C16">
      <w:pPr>
        <w:pStyle w:val="EndNoteBibliography"/>
        <w:ind w:left="720" w:hanging="720"/>
        <w:rPr>
          <w:noProof/>
        </w:rPr>
      </w:pPr>
      <w:r w:rsidRPr="00DA4C16">
        <w:rPr>
          <w:noProof/>
        </w:rPr>
        <w:t xml:space="preserve">Crisler, G. (1928). The effect of withdrawal of water on the salivary conditioned reflex induced by morphine. </w:t>
      </w:r>
      <w:r w:rsidRPr="00DA4C16">
        <w:rPr>
          <w:i/>
          <w:noProof/>
        </w:rPr>
        <w:t>American Journal of Physiology--Legacy Content, 85</w:t>
      </w:r>
      <w:r w:rsidRPr="00DA4C16">
        <w:rPr>
          <w:noProof/>
        </w:rPr>
        <w:t xml:space="preserve">(2), 324-331. </w:t>
      </w:r>
    </w:p>
    <w:p w14:paraId="41FC6DF2" w14:textId="77777777" w:rsidR="00DA4C16" w:rsidRPr="00DA4C16" w:rsidRDefault="00DA4C16" w:rsidP="00DA4C16">
      <w:pPr>
        <w:pStyle w:val="EndNoteBibliography"/>
        <w:ind w:left="720" w:hanging="720"/>
        <w:rPr>
          <w:noProof/>
        </w:rPr>
      </w:pPr>
      <w:r w:rsidRPr="00DA4C16">
        <w:rPr>
          <w:noProof/>
        </w:rPr>
        <w:t xml:space="preserve">Crowell, C. R., Hinson, R. E., &amp; Siegel, S. (1981). The role of conditional drug responses in tolerance to the hypothermic effects of ethanol. </w:t>
      </w:r>
      <w:r w:rsidRPr="00DA4C16">
        <w:rPr>
          <w:i/>
          <w:noProof/>
        </w:rPr>
        <w:t>Psychopharmacology, 73</w:t>
      </w:r>
      <w:r w:rsidRPr="00DA4C16">
        <w:rPr>
          <w:noProof/>
        </w:rPr>
        <w:t xml:space="preserve">(1), 51-54. </w:t>
      </w:r>
    </w:p>
    <w:p w14:paraId="53F2E479" w14:textId="77777777" w:rsidR="00DA4C16" w:rsidRPr="00DA4C16" w:rsidRDefault="00DA4C16" w:rsidP="00DA4C16">
      <w:pPr>
        <w:pStyle w:val="EndNoteBibliography"/>
        <w:ind w:left="720" w:hanging="720"/>
        <w:rPr>
          <w:noProof/>
        </w:rPr>
      </w:pPr>
      <w:r w:rsidRPr="00DA4C16">
        <w:rPr>
          <w:noProof/>
        </w:rPr>
        <w:t xml:space="preserve">Daly, J. A., Vangelisti, A. L., &amp; Lawrence, S. G. (1989). Self-focused attention and public speaking anxiety. </w:t>
      </w:r>
      <w:r w:rsidRPr="00DA4C16">
        <w:rPr>
          <w:i/>
          <w:noProof/>
        </w:rPr>
        <w:t>Personality and Individual Differences, 10</w:t>
      </w:r>
      <w:r w:rsidRPr="00DA4C16">
        <w:rPr>
          <w:noProof/>
        </w:rPr>
        <w:t>(8), 903-913. doi:10.1016/0191-8869(89)90025-1</w:t>
      </w:r>
    </w:p>
    <w:p w14:paraId="49050453" w14:textId="77777777" w:rsidR="00DA4C16" w:rsidRPr="00DA4C16" w:rsidRDefault="00DA4C16" w:rsidP="00DA4C16">
      <w:pPr>
        <w:pStyle w:val="EndNoteBibliography"/>
        <w:ind w:left="720" w:hanging="720"/>
        <w:rPr>
          <w:noProof/>
        </w:rPr>
      </w:pPr>
      <w:r w:rsidRPr="00DA4C16">
        <w:rPr>
          <w:noProof/>
        </w:rPr>
        <w:t xml:space="preserve">Dawson, M. E. (1970). Cognition and conditioning: effects of masking the CS-UCS contingency on human GSR classical conditioning. </w:t>
      </w:r>
      <w:r w:rsidRPr="00DA4C16">
        <w:rPr>
          <w:i/>
          <w:noProof/>
        </w:rPr>
        <w:t>Journal of Experimental Psychology, 85</w:t>
      </w:r>
      <w:r w:rsidRPr="00DA4C16">
        <w:rPr>
          <w:noProof/>
        </w:rPr>
        <w:t xml:space="preserve">(3), 389. </w:t>
      </w:r>
    </w:p>
    <w:p w14:paraId="397E468D" w14:textId="77777777" w:rsidR="00DA4C16" w:rsidRPr="00DA4C16" w:rsidRDefault="00DA4C16" w:rsidP="00DA4C16">
      <w:pPr>
        <w:pStyle w:val="EndNoteBibliography"/>
        <w:ind w:left="720" w:hanging="720"/>
        <w:rPr>
          <w:noProof/>
        </w:rPr>
      </w:pPr>
      <w:r w:rsidRPr="00DA4C16">
        <w:rPr>
          <w:noProof/>
        </w:rPr>
        <w:t xml:space="preserve">Dawson, M. E., &amp; Biferno, M. A. (1973). Concurrent measurement of awareness and electrodermal classical conditioning. </w:t>
      </w:r>
      <w:r w:rsidRPr="00DA4C16">
        <w:rPr>
          <w:i/>
          <w:noProof/>
        </w:rPr>
        <w:t>Journal of Experimental Psychology, 101</w:t>
      </w:r>
      <w:r w:rsidRPr="00DA4C16">
        <w:rPr>
          <w:noProof/>
        </w:rPr>
        <w:t xml:space="preserve">(1), 55. </w:t>
      </w:r>
    </w:p>
    <w:p w14:paraId="15AB0875" w14:textId="77777777" w:rsidR="00DA4C16" w:rsidRPr="00DA4C16" w:rsidRDefault="00DA4C16" w:rsidP="00DA4C16">
      <w:pPr>
        <w:pStyle w:val="EndNoteBibliography"/>
        <w:ind w:left="720" w:hanging="720"/>
        <w:rPr>
          <w:noProof/>
        </w:rPr>
      </w:pPr>
      <w:r w:rsidRPr="00DA4C16">
        <w:rPr>
          <w:noProof/>
        </w:rPr>
        <w:t xml:space="preserve">DiMaggio, P. (1997). Culture and cognition. </w:t>
      </w:r>
      <w:r w:rsidRPr="00DA4C16">
        <w:rPr>
          <w:i/>
          <w:noProof/>
        </w:rPr>
        <w:t>Annual review of sociology</w:t>
      </w:r>
      <w:r w:rsidRPr="00DA4C16">
        <w:rPr>
          <w:noProof/>
        </w:rPr>
        <w:t xml:space="preserve">, 263-287. </w:t>
      </w:r>
    </w:p>
    <w:p w14:paraId="18C67B4E" w14:textId="77777777" w:rsidR="00DA4C16" w:rsidRPr="00DA4C16" w:rsidRDefault="00DA4C16" w:rsidP="00DA4C16">
      <w:pPr>
        <w:pStyle w:val="EndNoteBibliography"/>
        <w:ind w:left="720" w:hanging="720"/>
        <w:rPr>
          <w:noProof/>
        </w:rPr>
      </w:pPr>
      <w:r w:rsidRPr="00DA4C16">
        <w:rPr>
          <w:noProof/>
        </w:rPr>
        <w:t xml:space="preserve">Dodge, K. A., &amp; Crick, N. R. (1990). Social Information-Processing Bases of Aggressive Behavior in Children. </w:t>
      </w:r>
      <w:r w:rsidRPr="00DA4C16">
        <w:rPr>
          <w:i/>
          <w:noProof/>
        </w:rPr>
        <w:t>Personality and Social Psychology Bulletin, 16</w:t>
      </w:r>
      <w:r w:rsidRPr="00DA4C16">
        <w:rPr>
          <w:noProof/>
        </w:rPr>
        <w:t>(1), 8-22. doi:10.1177/0146167290161002</w:t>
      </w:r>
    </w:p>
    <w:p w14:paraId="00DC11DE" w14:textId="77777777" w:rsidR="00DA4C16" w:rsidRPr="00DA4C16" w:rsidRDefault="00DA4C16" w:rsidP="00DA4C16">
      <w:pPr>
        <w:pStyle w:val="EndNoteBibliography"/>
        <w:ind w:left="720" w:hanging="720"/>
        <w:rPr>
          <w:noProof/>
        </w:rPr>
      </w:pPr>
      <w:r w:rsidRPr="00DA4C16">
        <w:rPr>
          <w:noProof/>
        </w:rPr>
        <w:t xml:space="preserve">Eikelboom, R., &amp; Stewart, J. (1979). Conditioned temperature effects using morphine as the unconditioned stimulus. </w:t>
      </w:r>
      <w:r w:rsidRPr="00DA4C16">
        <w:rPr>
          <w:i/>
          <w:noProof/>
        </w:rPr>
        <w:t>Psychopharmacology, 61</w:t>
      </w:r>
      <w:r w:rsidRPr="00DA4C16">
        <w:rPr>
          <w:noProof/>
        </w:rPr>
        <w:t xml:space="preserve">(1), 31-38. </w:t>
      </w:r>
    </w:p>
    <w:p w14:paraId="264367D0" w14:textId="77777777" w:rsidR="00DA4C16" w:rsidRPr="00DA4C16" w:rsidRDefault="00DA4C16" w:rsidP="00DA4C16">
      <w:pPr>
        <w:pStyle w:val="EndNoteBibliography"/>
        <w:ind w:left="720" w:hanging="720"/>
        <w:rPr>
          <w:noProof/>
        </w:rPr>
      </w:pPr>
      <w:r w:rsidRPr="00DA4C16">
        <w:rPr>
          <w:noProof/>
        </w:rPr>
        <w:t xml:space="preserve">Eikelboom, R., &amp; Stewart, J. (1981). Temporal and environmental cues in conditioned hypothermia and hyperthermia associated with morphine. </w:t>
      </w:r>
      <w:r w:rsidRPr="00DA4C16">
        <w:rPr>
          <w:i/>
          <w:noProof/>
        </w:rPr>
        <w:t>Psychopharmacology, 72</w:t>
      </w:r>
      <w:r w:rsidRPr="00DA4C16">
        <w:rPr>
          <w:noProof/>
        </w:rPr>
        <w:t xml:space="preserve">(2), 147-153. </w:t>
      </w:r>
    </w:p>
    <w:p w14:paraId="2996E39D" w14:textId="77777777" w:rsidR="00DA4C16" w:rsidRPr="00DA4C16" w:rsidRDefault="00DA4C16" w:rsidP="00DA4C16">
      <w:pPr>
        <w:pStyle w:val="EndNoteBibliography"/>
        <w:ind w:left="720" w:hanging="720"/>
        <w:rPr>
          <w:noProof/>
        </w:rPr>
      </w:pPr>
      <w:r w:rsidRPr="00DA4C16">
        <w:rPr>
          <w:noProof/>
        </w:rPr>
        <w:t xml:space="preserve">Eikelboom, R., &amp; Stewart, J. (1982). Conditioning of drug-induced physiological responses. </w:t>
      </w:r>
      <w:r w:rsidRPr="00DA4C16">
        <w:rPr>
          <w:i/>
          <w:noProof/>
        </w:rPr>
        <w:t>Psychological review, 89</w:t>
      </w:r>
      <w:r w:rsidRPr="00DA4C16">
        <w:rPr>
          <w:noProof/>
        </w:rPr>
        <w:t xml:space="preserve">(5), 507. </w:t>
      </w:r>
    </w:p>
    <w:p w14:paraId="454EE0A9" w14:textId="77777777" w:rsidR="00DA4C16" w:rsidRPr="00DA4C16" w:rsidRDefault="00DA4C16" w:rsidP="00DA4C16">
      <w:pPr>
        <w:pStyle w:val="EndNoteBibliography"/>
        <w:ind w:left="720" w:hanging="720"/>
        <w:rPr>
          <w:noProof/>
        </w:rPr>
      </w:pPr>
      <w:r w:rsidRPr="00DA4C16">
        <w:rPr>
          <w:noProof/>
        </w:rPr>
        <w:t xml:space="preserve">Evans, F. J. (1974). The placebo response in pain reduction. </w:t>
      </w:r>
      <w:r w:rsidRPr="00DA4C16">
        <w:rPr>
          <w:i/>
          <w:noProof/>
        </w:rPr>
        <w:t>Adv Neurol, 4</w:t>
      </w:r>
      <w:r w:rsidRPr="00DA4C16">
        <w:rPr>
          <w:noProof/>
        </w:rPr>
        <w:t xml:space="preserve">, 289-296. </w:t>
      </w:r>
    </w:p>
    <w:p w14:paraId="7EC7AD79" w14:textId="77777777" w:rsidR="00DA4C16" w:rsidRPr="00DA4C16" w:rsidRDefault="00DA4C16" w:rsidP="00DA4C16">
      <w:pPr>
        <w:pStyle w:val="EndNoteBibliography"/>
        <w:ind w:left="720" w:hanging="720"/>
        <w:rPr>
          <w:noProof/>
        </w:rPr>
      </w:pPr>
      <w:r w:rsidRPr="00DA4C16">
        <w:rPr>
          <w:noProof/>
        </w:rPr>
        <w:t xml:space="preserve">Flaten, M. A., Simonsen, T., &amp; Olsen, H. (1999). Drug-related information generates placebo and nocebo responses that modify the drug response. </w:t>
      </w:r>
      <w:r w:rsidRPr="00DA4C16">
        <w:rPr>
          <w:i/>
          <w:noProof/>
        </w:rPr>
        <w:t>Psychosomatic medicine, 61</w:t>
      </w:r>
      <w:r w:rsidRPr="00DA4C16">
        <w:rPr>
          <w:noProof/>
        </w:rPr>
        <w:t>(2), 250-255. doi:10.1097/00006842-199903000-00018</w:t>
      </w:r>
    </w:p>
    <w:p w14:paraId="43E3E68B" w14:textId="77777777" w:rsidR="00DA4C16" w:rsidRPr="00DA4C16" w:rsidRDefault="00DA4C16" w:rsidP="00DA4C16">
      <w:pPr>
        <w:pStyle w:val="EndNoteBibliography"/>
        <w:ind w:left="720" w:hanging="720"/>
        <w:rPr>
          <w:noProof/>
        </w:rPr>
      </w:pPr>
      <w:r w:rsidRPr="00DA4C16">
        <w:rPr>
          <w:noProof/>
        </w:rPr>
        <w:t xml:space="preserve">Frankenhaeuser, M., Järpe, G., Svan, H., &amp; Wrangsjö, B. (1963). Psychophysiological reactions to two different placebo treatments. </w:t>
      </w:r>
      <w:r w:rsidRPr="00DA4C16">
        <w:rPr>
          <w:i/>
          <w:noProof/>
        </w:rPr>
        <w:t>Scandinavian Journal of Psychology, 4</w:t>
      </w:r>
      <w:r w:rsidRPr="00DA4C16">
        <w:rPr>
          <w:noProof/>
        </w:rPr>
        <w:t xml:space="preserve">(1), 245-250. </w:t>
      </w:r>
    </w:p>
    <w:p w14:paraId="0B08760E" w14:textId="77777777" w:rsidR="00DA4C16" w:rsidRPr="00DA4C16" w:rsidRDefault="00DA4C16" w:rsidP="00DA4C16">
      <w:pPr>
        <w:pStyle w:val="EndNoteBibliography"/>
        <w:ind w:left="720" w:hanging="720"/>
        <w:rPr>
          <w:noProof/>
        </w:rPr>
      </w:pPr>
      <w:r w:rsidRPr="00DA4C16">
        <w:rPr>
          <w:noProof/>
        </w:rPr>
        <w:t xml:space="preserve">Frankenhaeuser, M., Post, B., Hagdahl, R., &amp; Wrangsjoe, B. (1964). Effects of a depressant drug as modified by experimentally-induced expectation. </w:t>
      </w:r>
      <w:r w:rsidRPr="00DA4C16">
        <w:rPr>
          <w:i/>
          <w:noProof/>
        </w:rPr>
        <w:t>Perceptual and motor skills, 18</w:t>
      </w:r>
      <w:r w:rsidRPr="00DA4C16">
        <w:rPr>
          <w:noProof/>
        </w:rPr>
        <w:t xml:space="preserve">(2), 513-522. </w:t>
      </w:r>
    </w:p>
    <w:p w14:paraId="14A14715" w14:textId="77777777" w:rsidR="00DA4C16" w:rsidRPr="00DA4C16" w:rsidRDefault="00DA4C16" w:rsidP="00DA4C16">
      <w:pPr>
        <w:pStyle w:val="EndNoteBibliography"/>
        <w:ind w:left="720" w:hanging="720"/>
        <w:rPr>
          <w:noProof/>
        </w:rPr>
      </w:pPr>
      <w:r w:rsidRPr="00DA4C16">
        <w:rPr>
          <w:noProof/>
        </w:rPr>
        <w:t xml:space="preserve">Hope, D. A., &amp; Heimberg, R. G. (1988). Public and private self-consciousness and social phobia. </w:t>
      </w:r>
      <w:r w:rsidRPr="00DA4C16">
        <w:rPr>
          <w:i/>
          <w:noProof/>
        </w:rPr>
        <w:t>Journal of personality assessment, 52</w:t>
      </w:r>
      <w:r w:rsidRPr="00DA4C16">
        <w:rPr>
          <w:noProof/>
        </w:rPr>
        <w:t>(4), 626-639. doi:10.1207/s15327752jpa5204_3</w:t>
      </w:r>
    </w:p>
    <w:p w14:paraId="559A61D8" w14:textId="77777777" w:rsidR="00DA4C16" w:rsidRPr="00DA4C16" w:rsidRDefault="00DA4C16" w:rsidP="00DA4C16">
      <w:pPr>
        <w:pStyle w:val="EndNoteBibliography"/>
        <w:ind w:left="720" w:hanging="720"/>
        <w:rPr>
          <w:noProof/>
        </w:rPr>
      </w:pPr>
      <w:r w:rsidRPr="00DA4C16">
        <w:rPr>
          <w:noProof/>
        </w:rPr>
        <w:t xml:space="preserve">Hull, J. G., &amp; Bond, C. F. (1986). Social and behavioral consequences of alcohol consumption and expectancy: a meta-analysis. </w:t>
      </w:r>
      <w:r w:rsidRPr="00DA4C16">
        <w:rPr>
          <w:i/>
          <w:noProof/>
        </w:rPr>
        <w:t>Psychological Bulletin, 99</w:t>
      </w:r>
      <w:r w:rsidRPr="00DA4C16">
        <w:rPr>
          <w:noProof/>
        </w:rPr>
        <w:t xml:space="preserve">(3), 347. </w:t>
      </w:r>
    </w:p>
    <w:p w14:paraId="229755AF" w14:textId="77777777" w:rsidR="00DA4C16" w:rsidRPr="00DA4C16" w:rsidRDefault="00DA4C16" w:rsidP="00DA4C16">
      <w:pPr>
        <w:pStyle w:val="EndNoteBibliography"/>
        <w:ind w:left="720" w:hanging="720"/>
        <w:rPr>
          <w:noProof/>
        </w:rPr>
      </w:pPr>
      <w:r w:rsidRPr="00DA4C16">
        <w:rPr>
          <w:noProof/>
        </w:rPr>
        <w:t xml:space="preserve">Kimble, C. E., &amp; Zehr, H. D. (1982). Self-Consciousness, Information Load, Self-Presentation, and Memory in a Social Situation. </w:t>
      </w:r>
      <w:r w:rsidRPr="00DA4C16">
        <w:rPr>
          <w:i/>
          <w:noProof/>
        </w:rPr>
        <w:t>Journal of Social Psychology, 118</w:t>
      </w:r>
      <w:r w:rsidRPr="00DA4C16">
        <w:rPr>
          <w:noProof/>
        </w:rPr>
        <w:t>(1), 39-46. doi:10.1080/00224545.1982.9924416</w:t>
      </w:r>
    </w:p>
    <w:p w14:paraId="0D7AB452" w14:textId="77777777" w:rsidR="00DA4C16" w:rsidRPr="00DA4C16" w:rsidRDefault="00DA4C16" w:rsidP="00DA4C16">
      <w:pPr>
        <w:pStyle w:val="EndNoteBibliography"/>
        <w:ind w:left="720" w:hanging="720"/>
        <w:rPr>
          <w:noProof/>
        </w:rPr>
      </w:pPr>
      <w:r w:rsidRPr="00DA4C16">
        <w:rPr>
          <w:noProof/>
        </w:rPr>
        <w:t xml:space="preserve">Kirsch, I. (1999). Specifying Nonspecifics: Psychological. </w:t>
      </w:r>
      <w:r w:rsidRPr="00DA4C16">
        <w:rPr>
          <w:i/>
          <w:noProof/>
        </w:rPr>
        <w:t>The placebo effect: An interdisciplinary exploration, 8</w:t>
      </w:r>
      <w:r w:rsidRPr="00DA4C16">
        <w:rPr>
          <w:noProof/>
        </w:rPr>
        <w:t xml:space="preserve">, 166. </w:t>
      </w:r>
    </w:p>
    <w:p w14:paraId="7AA94CA7" w14:textId="77777777" w:rsidR="00DA4C16" w:rsidRPr="00DA4C16" w:rsidRDefault="00DA4C16" w:rsidP="00DA4C16">
      <w:pPr>
        <w:pStyle w:val="EndNoteBibliography"/>
        <w:ind w:left="720" w:hanging="720"/>
        <w:rPr>
          <w:noProof/>
        </w:rPr>
      </w:pPr>
      <w:r w:rsidRPr="00DA4C16">
        <w:rPr>
          <w:noProof/>
        </w:rPr>
        <w:t xml:space="preserve">Kirsch, I., &amp; Weixel, L. J. (1988). Double-blind versus deceptive administration of a placebo. </w:t>
      </w:r>
      <w:r w:rsidRPr="00DA4C16">
        <w:rPr>
          <w:i/>
          <w:noProof/>
        </w:rPr>
        <w:t>Behavioral Neuroscience, 102</w:t>
      </w:r>
      <w:r w:rsidRPr="00DA4C16">
        <w:rPr>
          <w:noProof/>
        </w:rPr>
        <w:t>(2), 319-323. doi:10.1037/0735-7044.102.2.319</w:t>
      </w:r>
    </w:p>
    <w:p w14:paraId="7890B6BA" w14:textId="77777777" w:rsidR="00DA4C16" w:rsidRPr="00DA4C16" w:rsidRDefault="00DA4C16" w:rsidP="00DA4C16">
      <w:pPr>
        <w:pStyle w:val="EndNoteBibliography"/>
        <w:ind w:left="720" w:hanging="720"/>
        <w:rPr>
          <w:noProof/>
        </w:rPr>
      </w:pPr>
      <w:r w:rsidRPr="00DA4C16">
        <w:rPr>
          <w:noProof/>
        </w:rPr>
        <w:t xml:space="preserve">Korol, B., Sletten, I., &amp; Brown, M. (1966). Conditioned physiological adaptation to anticholinergic drugs. </w:t>
      </w:r>
      <w:r w:rsidRPr="00DA4C16">
        <w:rPr>
          <w:i/>
          <w:noProof/>
        </w:rPr>
        <w:t>American Journal of Physiology--Legacy Content, 211</w:t>
      </w:r>
      <w:r w:rsidRPr="00DA4C16">
        <w:rPr>
          <w:noProof/>
        </w:rPr>
        <w:t xml:space="preserve">(4), 911-914. </w:t>
      </w:r>
    </w:p>
    <w:p w14:paraId="164533B3" w14:textId="77777777" w:rsidR="00DA4C16" w:rsidRPr="00DA4C16" w:rsidRDefault="00DA4C16" w:rsidP="00DA4C16">
      <w:pPr>
        <w:pStyle w:val="EndNoteBibliography"/>
        <w:ind w:left="720" w:hanging="720"/>
        <w:rPr>
          <w:noProof/>
        </w:rPr>
      </w:pPr>
      <w:r w:rsidRPr="00DA4C16">
        <w:rPr>
          <w:noProof/>
        </w:rPr>
        <w:t xml:space="preserve">Lang, W., Brown, M., Gershon, S., &amp; Korol, B. (1966). Classical and physiologic adaptive conditioned responses to anticholinergic drugs in conscious dogs. </w:t>
      </w:r>
      <w:r w:rsidRPr="00DA4C16">
        <w:rPr>
          <w:i/>
          <w:noProof/>
        </w:rPr>
        <w:t>International journal of neuropharmacology, 5</w:t>
      </w:r>
      <w:r w:rsidRPr="00DA4C16">
        <w:rPr>
          <w:noProof/>
        </w:rPr>
        <w:t xml:space="preserve">(4), 311-315. </w:t>
      </w:r>
    </w:p>
    <w:p w14:paraId="78AC04E4" w14:textId="77777777" w:rsidR="00DA4C16" w:rsidRPr="00DA4C16" w:rsidRDefault="00DA4C16" w:rsidP="00DA4C16">
      <w:pPr>
        <w:pStyle w:val="EndNoteBibliography"/>
        <w:ind w:left="720" w:hanging="720"/>
        <w:rPr>
          <w:noProof/>
        </w:rPr>
      </w:pPr>
      <w:r w:rsidRPr="00DA4C16">
        <w:rPr>
          <w:noProof/>
        </w:rPr>
        <w:t xml:space="preserve">Lê, A. D., Poulos, C. X., &amp; Cappell, H. (1979). Conditioned tolerance to the hypothermic effect of ethyl alcohol. </w:t>
      </w:r>
      <w:r w:rsidRPr="00DA4C16">
        <w:rPr>
          <w:i/>
          <w:noProof/>
        </w:rPr>
        <w:t>Science, 206</w:t>
      </w:r>
      <w:r w:rsidRPr="00DA4C16">
        <w:rPr>
          <w:noProof/>
        </w:rPr>
        <w:t xml:space="preserve">(4422), 1109-1110. </w:t>
      </w:r>
    </w:p>
    <w:p w14:paraId="4A4B69F9" w14:textId="77777777" w:rsidR="00DA4C16" w:rsidRPr="00DA4C16" w:rsidRDefault="00DA4C16" w:rsidP="00DA4C16">
      <w:pPr>
        <w:pStyle w:val="EndNoteBibliography"/>
        <w:ind w:left="720" w:hanging="720"/>
        <w:rPr>
          <w:noProof/>
        </w:rPr>
      </w:pPr>
      <w:r w:rsidRPr="00DA4C16">
        <w:rPr>
          <w:noProof/>
        </w:rPr>
        <w:t xml:space="preserve">Longo, D. L., Duffey, P. L., Kopp, W. C., Heyes, M. P., Alvord, W. G., Sharfman, W. H., . . . Rosenstein, D. L. (1999). Conditioned Immune Response to Interferon-γ in Humans. </w:t>
      </w:r>
      <w:r w:rsidRPr="00DA4C16">
        <w:rPr>
          <w:i/>
          <w:noProof/>
        </w:rPr>
        <w:t>Clinical Immunology, 90</w:t>
      </w:r>
      <w:r w:rsidRPr="00DA4C16">
        <w:rPr>
          <w:noProof/>
        </w:rPr>
        <w:t>(2), 173-181. doi:10.1006/clim.1998.4637</w:t>
      </w:r>
    </w:p>
    <w:p w14:paraId="404765B8" w14:textId="77777777" w:rsidR="00DA4C16" w:rsidRPr="00DA4C16" w:rsidRDefault="00DA4C16" w:rsidP="00DA4C16">
      <w:pPr>
        <w:pStyle w:val="EndNoteBibliography"/>
        <w:ind w:left="720" w:hanging="720"/>
        <w:rPr>
          <w:noProof/>
        </w:rPr>
      </w:pPr>
      <w:r w:rsidRPr="00DA4C16">
        <w:rPr>
          <w:noProof/>
        </w:rPr>
        <w:t xml:space="preserve">Mansell, W., Clark, D. M., Ehlers, A., &amp; Chen, Y.-P. (1999). Social Anxiety and Attention away from Emotional Faces. </w:t>
      </w:r>
      <w:r w:rsidRPr="00DA4C16">
        <w:rPr>
          <w:i/>
          <w:noProof/>
        </w:rPr>
        <w:t>Cognition &amp; Emotion, 13</w:t>
      </w:r>
      <w:r w:rsidRPr="00DA4C16">
        <w:rPr>
          <w:noProof/>
        </w:rPr>
        <w:t>(6), 673-690. doi:10.1080/026999399379032</w:t>
      </w:r>
    </w:p>
    <w:p w14:paraId="672D5416" w14:textId="77777777" w:rsidR="00DA4C16" w:rsidRPr="00DA4C16" w:rsidRDefault="00DA4C16" w:rsidP="00DA4C16">
      <w:pPr>
        <w:pStyle w:val="EndNoteBibliography"/>
        <w:ind w:left="720" w:hanging="720"/>
        <w:rPr>
          <w:noProof/>
        </w:rPr>
      </w:pPr>
      <w:r w:rsidRPr="00DA4C16">
        <w:rPr>
          <w:noProof/>
        </w:rPr>
        <w:t xml:space="preserve">Marlatt, G. A., &amp; Rohsenow, D. J. (1980). Cognitive processes in alcohol use: Expectancy and the balanced placebo design. </w:t>
      </w:r>
      <w:r w:rsidRPr="00DA4C16">
        <w:rPr>
          <w:i/>
          <w:noProof/>
        </w:rPr>
        <w:t>Advances in substance abuse: Behavioral and biological research, 1</w:t>
      </w:r>
      <w:r w:rsidRPr="00DA4C16">
        <w:rPr>
          <w:noProof/>
        </w:rPr>
        <w:t xml:space="preserve">, 159-199. </w:t>
      </w:r>
    </w:p>
    <w:p w14:paraId="6D03A671" w14:textId="77777777" w:rsidR="00DA4C16" w:rsidRPr="00DA4C16" w:rsidRDefault="00DA4C16" w:rsidP="00DA4C16">
      <w:pPr>
        <w:pStyle w:val="EndNoteBibliography"/>
        <w:ind w:left="720" w:hanging="720"/>
        <w:rPr>
          <w:noProof/>
        </w:rPr>
      </w:pPr>
      <w:r w:rsidRPr="00DA4C16">
        <w:rPr>
          <w:noProof/>
        </w:rPr>
        <w:t xml:space="preserve">McFillin, R. K., Cahn, S. C., Burks, V. S., Levine, M. P., Loney, S. L., &amp; Levine, R. L. (2012). Social information-processing and coping in adolescent females diagnosed with an eating disorder: Toward a greater understanding of control. </w:t>
      </w:r>
      <w:r w:rsidRPr="00DA4C16">
        <w:rPr>
          <w:i/>
          <w:noProof/>
        </w:rPr>
        <w:t>Eating disorders, 20</w:t>
      </w:r>
      <w:r w:rsidRPr="00DA4C16">
        <w:rPr>
          <w:noProof/>
        </w:rPr>
        <w:t xml:space="preserve">(1), 42-59. </w:t>
      </w:r>
    </w:p>
    <w:p w14:paraId="05275CDD" w14:textId="77777777" w:rsidR="00DA4C16" w:rsidRPr="00DA4C16" w:rsidRDefault="00DA4C16" w:rsidP="00DA4C16">
      <w:pPr>
        <w:pStyle w:val="EndNoteBibliography"/>
        <w:ind w:left="720" w:hanging="720"/>
        <w:rPr>
          <w:noProof/>
        </w:rPr>
      </w:pPr>
      <w:r w:rsidRPr="00DA4C16">
        <w:rPr>
          <w:noProof/>
        </w:rPr>
        <w:t xml:space="preserve">Mellings, T. M. B., &amp; Alden, L. E. (2000). Cognitive processes in social anxiety: the effects of self-focus, rumination and anticipatory processing. </w:t>
      </w:r>
      <w:r w:rsidRPr="00DA4C16">
        <w:rPr>
          <w:i/>
          <w:noProof/>
        </w:rPr>
        <w:t>Behaviour Research and Therapy, 38</w:t>
      </w:r>
      <w:r w:rsidRPr="00DA4C16">
        <w:rPr>
          <w:noProof/>
        </w:rPr>
        <w:t>(3), 243-257. doi:10.1016/S0005-7967(99)00040-6</w:t>
      </w:r>
    </w:p>
    <w:p w14:paraId="7DEC1F15" w14:textId="77777777" w:rsidR="00DA4C16" w:rsidRPr="00DA4C16" w:rsidRDefault="00DA4C16" w:rsidP="00DA4C16">
      <w:pPr>
        <w:pStyle w:val="EndNoteBibliography"/>
        <w:ind w:left="720" w:hanging="720"/>
        <w:rPr>
          <w:noProof/>
        </w:rPr>
      </w:pPr>
      <w:r w:rsidRPr="00DA4C16">
        <w:rPr>
          <w:noProof/>
        </w:rPr>
        <w:t xml:space="preserve">Mitchell, C. J., De Houwer, J., &amp; Lovibond, P. F. (2009). The propositional nature of human associative learning. </w:t>
      </w:r>
      <w:r w:rsidRPr="00DA4C16">
        <w:rPr>
          <w:i/>
          <w:noProof/>
        </w:rPr>
        <w:t>Behavioral and Brain Sciences, 32</w:t>
      </w:r>
      <w:r w:rsidRPr="00DA4C16">
        <w:rPr>
          <w:noProof/>
        </w:rPr>
        <w:t xml:space="preserve">(02), 183-198. </w:t>
      </w:r>
    </w:p>
    <w:p w14:paraId="2800397C" w14:textId="1B96AA87" w:rsidR="00DA4C16" w:rsidRPr="00DA4C16" w:rsidRDefault="00DA4C16" w:rsidP="00DA4C16">
      <w:pPr>
        <w:pStyle w:val="EndNoteBibliography"/>
        <w:ind w:left="720" w:hanging="720"/>
        <w:rPr>
          <w:noProof/>
        </w:rPr>
      </w:pPr>
      <w:r w:rsidRPr="00DA4C16">
        <w:rPr>
          <w:noProof/>
        </w:rPr>
        <w:t xml:space="preserve">Montgomery, G. H., &amp; Bovbjerg, D. H. (2001). Specific response expectancies predict anticipatory nausea during chemotherapy for breast cancer. </w:t>
      </w:r>
      <w:r w:rsidRPr="00DA4C16">
        <w:rPr>
          <w:i/>
          <w:noProof/>
        </w:rPr>
        <w:t>Journal of Consulting and Clinical Psychology, 69</w:t>
      </w:r>
      <w:r w:rsidRPr="00DA4C16">
        <w:rPr>
          <w:noProof/>
        </w:rPr>
        <w:t xml:space="preserve">(5), 831.  Retrieved from </w:t>
      </w:r>
      <w:hyperlink r:id="rId16" w:history="1">
        <w:r w:rsidRPr="00DA4C16">
          <w:rPr>
            <w:rStyle w:val="Hyperlink"/>
            <w:rFonts w:asciiTheme="minorHAnsi" w:hAnsiTheme="minorHAnsi"/>
            <w:noProof/>
          </w:rPr>
          <w:t>http://graphics.tx.ovid.com/ovftpdfs/FPDDNCDCMFNDMJ00/fs046/ovft/live/gv023/00004730/00004730-200110000-00010.pdf</w:t>
        </w:r>
      </w:hyperlink>
    </w:p>
    <w:p w14:paraId="6685A292" w14:textId="77777777" w:rsidR="00DA4C16" w:rsidRPr="00DA4C16" w:rsidRDefault="00DA4C16" w:rsidP="00DA4C16">
      <w:pPr>
        <w:pStyle w:val="EndNoteBibliography"/>
        <w:ind w:left="720" w:hanging="720"/>
        <w:rPr>
          <w:noProof/>
        </w:rPr>
      </w:pPr>
      <w:r w:rsidRPr="00DA4C16">
        <w:rPr>
          <w:noProof/>
        </w:rPr>
        <w:t xml:space="preserve">Montgomery, G. H., &amp; Bovbjerg, D. H. (2004). Presurgery Distress and Specific Response Expectancies Predict Postsurgery Outcomes in Surgery Patients Confronting Breast Cancer. </w:t>
      </w:r>
      <w:r w:rsidRPr="00DA4C16">
        <w:rPr>
          <w:i/>
          <w:noProof/>
        </w:rPr>
        <w:t>Health Psychology, 23</w:t>
      </w:r>
      <w:r w:rsidRPr="00DA4C16">
        <w:rPr>
          <w:noProof/>
        </w:rPr>
        <w:t>(4), 381-387. doi:10.1037/0278-6133.23.4.381</w:t>
      </w:r>
    </w:p>
    <w:p w14:paraId="1F8AD0D6" w14:textId="46ADE6FA" w:rsidR="00DA4C16" w:rsidRPr="00DA4C16" w:rsidRDefault="00DA4C16" w:rsidP="00DA4C16">
      <w:pPr>
        <w:pStyle w:val="EndNoteBibliography"/>
        <w:ind w:left="720" w:hanging="720"/>
        <w:rPr>
          <w:noProof/>
        </w:rPr>
      </w:pPr>
      <w:r w:rsidRPr="00DA4C16">
        <w:rPr>
          <w:noProof/>
        </w:rPr>
        <w:t xml:space="preserve">Montgomery, G. H., &amp; Kirsch, I. (1997). Classical conditioning and the placebo effect. </w:t>
      </w:r>
      <w:r w:rsidRPr="00DA4C16">
        <w:rPr>
          <w:i/>
          <w:noProof/>
        </w:rPr>
        <w:t>PAIN, 72</w:t>
      </w:r>
      <w:r w:rsidRPr="00DA4C16">
        <w:rPr>
          <w:noProof/>
        </w:rPr>
        <w:t>(1–2), 107-113. doi:</w:t>
      </w:r>
      <w:hyperlink r:id="rId17" w:history="1">
        <w:r w:rsidRPr="00DA4C16">
          <w:rPr>
            <w:rStyle w:val="Hyperlink"/>
            <w:rFonts w:asciiTheme="minorHAnsi" w:hAnsiTheme="minorHAnsi"/>
            <w:noProof/>
          </w:rPr>
          <w:t>http://dx.doi.org/10.1016/S0304-3959(97)00016-X</w:t>
        </w:r>
      </w:hyperlink>
    </w:p>
    <w:p w14:paraId="2718FC4C" w14:textId="77777777" w:rsidR="00DA4C16" w:rsidRPr="00DA4C16" w:rsidRDefault="00DA4C16" w:rsidP="00DA4C16">
      <w:pPr>
        <w:pStyle w:val="EndNoteBibliography"/>
        <w:ind w:left="720" w:hanging="720"/>
        <w:rPr>
          <w:noProof/>
        </w:rPr>
      </w:pPr>
      <w:r w:rsidRPr="00DA4C16">
        <w:rPr>
          <w:noProof/>
        </w:rPr>
        <w:t xml:space="preserve">Morrot, G., Brochet, F., &amp; Dubourdieu, D. (2001). The Color of Odors. </w:t>
      </w:r>
      <w:r w:rsidRPr="00DA4C16">
        <w:rPr>
          <w:i/>
          <w:noProof/>
        </w:rPr>
        <w:t>Brain and Language, 79</w:t>
      </w:r>
      <w:r w:rsidRPr="00DA4C16">
        <w:rPr>
          <w:noProof/>
        </w:rPr>
        <w:t>(2), 309-320. doi:10.1006/brln.2001.2493</w:t>
      </w:r>
    </w:p>
    <w:p w14:paraId="313D19A3" w14:textId="77777777" w:rsidR="00DA4C16" w:rsidRPr="00DA4C16" w:rsidRDefault="00DA4C16" w:rsidP="00DA4C16">
      <w:pPr>
        <w:pStyle w:val="EndNoteBibliography"/>
        <w:ind w:left="720" w:hanging="720"/>
        <w:rPr>
          <w:noProof/>
        </w:rPr>
      </w:pPr>
      <w:r w:rsidRPr="00DA4C16">
        <w:rPr>
          <w:noProof/>
        </w:rPr>
        <w:t xml:space="preserve">Neukirch, N., &amp; Colagiuri, B. (2015). The placebo effect, sleep difficulty, and side effects: a balanced placebo model. </w:t>
      </w:r>
      <w:r w:rsidRPr="00DA4C16">
        <w:rPr>
          <w:i/>
          <w:noProof/>
        </w:rPr>
        <w:t>Journal of Behavioral Medicine, 38</w:t>
      </w:r>
      <w:r w:rsidRPr="00DA4C16">
        <w:rPr>
          <w:noProof/>
        </w:rPr>
        <w:t>(2), 273-283. doi:10.1007/s10865-014-9590-5</w:t>
      </w:r>
    </w:p>
    <w:p w14:paraId="2A8A21C8" w14:textId="77777777" w:rsidR="00DA4C16" w:rsidRPr="00DA4C16" w:rsidRDefault="00DA4C16" w:rsidP="00DA4C16">
      <w:pPr>
        <w:pStyle w:val="EndNoteBibliography"/>
        <w:ind w:left="720" w:hanging="720"/>
        <w:rPr>
          <w:noProof/>
        </w:rPr>
      </w:pPr>
      <w:r w:rsidRPr="00DA4C16">
        <w:rPr>
          <w:noProof/>
        </w:rPr>
        <w:t xml:space="preserve">Pangborn, R. M., Berg, H. W., &amp; Hansen, B. (1963). The influence of color on discrimination of sweetness in dry table-wine. </w:t>
      </w:r>
      <w:r w:rsidRPr="00DA4C16">
        <w:rPr>
          <w:i/>
          <w:noProof/>
        </w:rPr>
        <w:t>The American Journal of Psychology</w:t>
      </w:r>
      <w:r w:rsidRPr="00DA4C16">
        <w:rPr>
          <w:noProof/>
        </w:rPr>
        <w:t xml:space="preserve">, 492-495. </w:t>
      </w:r>
    </w:p>
    <w:p w14:paraId="222C8524" w14:textId="77777777" w:rsidR="00DA4C16" w:rsidRPr="00DA4C16" w:rsidRDefault="00DA4C16" w:rsidP="00DA4C16">
      <w:pPr>
        <w:pStyle w:val="EndNoteBibliography"/>
        <w:ind w:left="720" w:hanging="720"/>
        <w:rPr>
          <w:noProof/>
        </w:rPr>
      </w:pPr>
      <w:r w:rsidRPr="00DA4C16">
        <w:rPr>
          <w:noProof/>
        </w:rPr>
        <w:t xml:space="preserve">Pangborn, R. M., &amp; Hansen, B. (1963). The influence of color on discrimination of sweetness and sourness in pear-nectar. </w:t>
      </w:r>
      <w:r w:rsidRPr="00DA4C16">
        <w:rPr>
          <w:i/>
          <w:noProof/>
        </w:rPr>
        <w:t>The American Journal of Psychology</w:t>
      </w:r>
      <w:r w:rsidRPr="00DA4C16">
        <w:rPr>
          <w:noProof/>
        </w:rPr>
        <w:t xml:space="preserve">, 315-317. </w:t>
      </w:r>
    </w:p>
    <w:p w14:paraId="11EDF5C8" w14:textId="77777777" w:rsidR="00DA4C16" w:rsidRPr="00DA4C16" w:rsidRDefault="00DA4C16" w:rsidP="00DA4C16">
      <w:pPr>
        <w:pStyle w:val="EndNoteBibliography"/>
        <w:ind w:left="720" w:hanging="720"/>
        <w:rPr>
          <w:noProof/>
        </w:rPr>
      </w:pPr>
      <w:r w:rsidRPr="00DA4C16">
        <w:rPr>
          <w:noProof/>
        </w:rPr>
        <w:t xml:space="preserve">Parton, D. A., &amp; Denike, L. D. (1966). Performance hypotheses of children and response to social reinforcement. </w:t>
      </w:r>
      <w:r w:rsidRPr="00DA4C16">
        <w:rPr>
          <w:i/>
          <w:noProof/>
        </w:rPr>
        <w:t>Journal of Personality and Social Psychology, 4</w:t>
      </w:r>
      <w:r w:rsidRPr="00DA4C16">
        <w:rPr>
          <w:noProof/>
        </w:rPr>
        <w:t xml:space="preserve">(4), 444. </w:t>
      </w:r>
    </w:p>
    <w:p w14:paraId="0045F034" w14:textId="77777777" w:rsidR="00DA4C16" w:rsidRPr="00DA4C16" w:rsidRDefault="00DA4C16" w:rsidP="00DA4C16">
      <w:pPr>
        <w:pStyle w:val="EndNoteBibliography"/>
        <w:ind w:left="720" w:hanging="720"/>
        <w:rPr>
          <w:noProof/>
        </w:rPr>
      </w:pPr>
      <w:r w:rsidRPr="00DA4C16">
        <w:rPr>
          <w:noProof/>
        </w:rPr>
        <w:t xml:space="preserve">Pavlov, I. P. (1927). Conditioned reﬂexes. </w:t>
      </w:r>
      <w:r w:rsidRPr="00DA4C16">
        <w:rPr>
          <w:i/>
          <w:noProof/>
        </w:rPr>
        <w:t>An Investigation of the physiological activity of the cerebral cortex</w:t>
      </w:r>
      <w:r w:rsidRPr="00DA4C16">
        <w:rPr>
          <w:noProof/>
        </w:rPr>
        <w:t xml:space="preserve">. </w:t>
      </w:r>
    </w:p>
    <w:p w14:paraId="63A81159" w14:textId="77777777" w:rsidR="00DA4C16" w:rsidRPr="00DA4C16" w:rsidRDefault="00DA4C16" w:rsidP="00DA4C16">
      <w:pPr>
        <w:pStyle w:val="EndNoteBibliography"/>
        <w:ind w:left="720" w:hanging="720"/>
        <w:rPr>
          <w:noProof/>
        </w:rPr>
      </w:pPr>
      <w:r w:rsidRPr="00DA4C16">
        <w:rPr>
          <w:noProof/>
        </w:rPr>
        <w:t xml:space="preserve">Penick, S. B., &amp; Fisher, S. (1965). Drug-set interaction: psychological and physiological effects of epinephrine under differential expectations. </w:t>
      </w:r>
      <w:r w:rsidRPr="00DA4C16">
        <w:rPr>
          <w:i/>
          <w:noProof/>
        </w:rPr>
        <w:t>Psychosomatic medicine, 27</w:t>
      </w:r>
      <w:r w:rsidRPr="00DA4C16">
        <w:rPr>
          <w:noProof/>
        </w:rPr>
        <w:t xml:space="preserve">(2), 177-182. </w:t>
      </w:r>
    </w:p>
    <w:p w14:paraId="3305FB3A" w14:textId="77777777" w:rsidR="00DA4C16" w:rsidRPr="00DA4C16" w:rsidRDefault="00DA4C16" w:rsidP="00DA4C16">
      <w:pPr>
        <w:pStyle w:val="EndNoteBibliography"/>
        <w:ind w:left="720" w:hanging="720"/>
        <w:rPr>
          <w:noProof/>
        </w:rPr>
      </w:pPr>
      <w:r w:rsidRPr="00DA4C16">
        <w:rPr>
          <w:noProof/>
        </w:rPr>
        <w:t xml:space="preserve">Penick, S. B., &amp; Hinkle, L., E. (1964). The effect of expectation on response to phenmetrazine. </w:t>
      </w:r>
      <w:r w:rsidRPr="00DA4C16">
        <w:rPr>
          <w:i/>
          <w:noProof/>
        </w:rPr>
        <w:t>Psychosomatic medicine, 26</w:t>
      </w:r>
      <w:r w:rsidRPr="00DA4C16">
        <w:rPr>
          <w:noProof/>
        </w:rPr>
        <w:t xml:space="preserve">(4), 369-373. </w:t>
      </w:r>
    </w:p>
    <w:p w14:paraId="371B50E2" w14:textId="321678E3" w:rsidR="00DA4C16" w:rsidRPr="00DA4C16" w:rsidRDefault="00DA4C16" w:rsidP="00DA4C16">
      <w:pPr>
        <w:pStyle w:val="EndNoteBibliography"/>
        <w:ind w:left="720" w:hanging="720"/>
        <w:rPr>
          <w:noProof/>
        </w:rPr>
      </w:pPr>
      <w:r w:rsidRPr="00DA4C16">
        <w:rPr>
          <w:noProof/>
        </w:rPr>
        <w:t xml:space="preserve">Pollo, A., Torre, E., Lopiano, L., Rizzone, M., Lanotte, M., Cavanna, A., . . . Benedetti, F. (2002). Expectation modulates the response to subthalamic nucleus stimulation in Parkinsonian patients. </w:t>
      </w:r>
      <w:r w:rsidRPr="00DA4C16">
        <w:rPr>
          <w:i/>
          <w:noProof/>
        </w:rPr>
        <w:t>Neuroreport, 13</w:t>
      </w:r>
      <w:r w:rsidRPr="00DA4C16">
        <w:rPr>
          <w:noProof/>
        </w:rPr>
        <w:t xml:space="preserve">(11), 1383-1386.  Retrieved from </w:t>
      </w:r>
      <w:hyperlink r:id="rId18" w:history="1">
        <w:r w:rsidRPr="00DA4C16">
          <w:rPr>
            <w:rStyle w:val="Hyperlink"/>
            <w:rFonts w:asciiTheme="minorHAnsi" w:hAnsiTheme="minorHAnsi"/>
            <w:noProof/>
          </w:rPr>
          <w:t>http://graphics.tx.ovid.com/ovftpdfs/FPDDNCDCEEBGJD00/fs036/ovft/live/gv019/00001756/00001756-200208070-00006.pdf</w:t>
        </w:r>
      </w:hyperlink>
    </w:p>
    <w:p w14:paraId="34C9946E" w14:textId="77777777" w:rsidR="00DA4C16" w:rsidRPr="00DA4C16" w:rsidRDefault="00DA4C16" w:rsidP="00DA4C16">
      <w:pPr>
        <w:pStyle w:val="EndNoteBibliography"/>
        <w:ind w:left="720" w:hanging="720"/>
        <w:rPr>
          <w:noProof/>
        </w:rPr>
      </w:pPr>
      <w:r w:rsidRPr="00DA4C16">
        <w:rPr>
          <w:noProof/>
        </w:rPr>
        <w:t xml:space="preserve">Rescorla, R. A. (1968). PROBABILITY OF SHOCK IN THE PRESENCE AND ABSENCE OF CS IN FEAR CONDITIONING. </w:t>
      </w:r>
      <w:r w:rsidRPr="00DA4C16">
        <w:rPr>
          <w:i/>
          <w:noProof/>
        </w:rPr>
        <w:t>Journal of Comparative and Physiological Psychology, 66</w:t>
      </w:r>
      <w:r w:rsidRPr="00DA4C16">
        <w:rPr>
          <w:noProof/>
        </w:rPr>
        <w:t>(1), 1-5. doi:10.1037/h0025984</w:t>
      </w:r>
    </w:p>
    <w:p w14:paraId="62BBFA7E" w14:textId="722FBDC0" w:rsidR="00DA4C16" w:rsidRPr="00DA4C16" w:rsidRDefault="00DA4C16" w:rsidP="00DA4C16">
      <w:pPr>
        <w:pStyle w:val="EndNoteBibliography"/>
        <w:ind w:left="720" w:hanging="720"/>
        <w:rPr>
          <w:noProof/>
        </w:rPr>
      </w:pPr>
      <w:r w:rsidRPr="00DA4C16">
        <w:rPr>
          <w:noProof/>
        </w:rPr>
        <w:t xml:space="preserve">Rescorla, R. A. (1988). Pavlovian conditioning: It's not what you think it is. </w:t>
      </w:r>
      <w:r w:rsidRPr="00DA4C16">
        <w:rPr>
          <w:i/>
          <w:noProof/>
        </w:rPr>
        <w:t>American psychologist, 43</w:t>
      </w:r>
      <w:r w:rsidRPr="00DA4C16">
        <w:rPr>
          <w:noProof/>
        </w:rPr>
        <w:t xml:space="preserve">(3), 151.  Retrieved from </w:t>
      </w:r>
      <w:hyperlink r:id="rId19" w:history="1">
        <w:r w:rsidRPr="00DA4C16">
          <w:rPr>
            <w:rStyle w:val="Hyperlink"/>
            <w:rFonts w:asciiTheme="minorHAnsi" w:hAnsiTheme="minorHAnsi"/>
            <w:noProof/>
          </w:rPr>
          <w:t>http://graphics.tx.ovid.com/ovftpdfs/FPDDNCJCMDBPFJ00/fs046/ovft/live/gv023/00000487/00000487-198803000-00002.pdf</w:t>
        </w:r>
      </w:hyperlink>
    </w:p>
    <w:p w14:paraId="414CFE79" w14:textId="77777777" w:rsidR="00DA4C16" w:rsidRPr="00DA4C16" w:rsidRDefault="00DA4C16" w:rsidP="00DA4C16">
      <w:pPr>
        <w:pStyle w:val="EndNoteBibliography"/>
        <w:ind w:left="720" w:hanging="720"/>
        <w:rPr>
          <w:noProof/>
        </w:rPr>
      </w:pPr>
      <w:r w:rsidRPr="00DA4C16">
        <w:rPr>
          <w:noProof/>
        </w:rPr>
        <w:t xml:space="preserve">Rescorla, R. A., &amp; Solomon, R. L. (1967). Two-process learning theory: Relationships between Pavlovian conditioning and instrumental learning. </w:t>
      </w:r>
      <w:r w:rsidRPr="00DA4C16">
        <w:rPr>
          <w:i/>
          <w:noProof/>
        </w:rPr>
        <w:t>Psychological review, 74</w:t>
      </w:r>
      <w:r w:rsidRPr="00DA4C16">
        <w:rPr>
          <w:noProof/>
        </w:rPr>
        <w:t xml:space="preserve">(3), 151. </w:t>
      </w:r>
    </w:p>
    <w:p w14:paraId="38DF4E90" w14:textId="77777777" w:rsidR="00DA4C16" w:rsidRPr="00DA4C16" w:rsidRDefault="00DA4C16" w:rsidP="00DA4C16">
      <w:pPr>
        <w:pStyle w:val="EndNoteBibliography"/>
        <w:ind w:left="720" w:hanging="720"/>
        <w:rPr>
          <w:noProof/>
        </w:rPr>
      </w:pPr>
      <w:r w:rsidRPr="00DA4C16">
        <w:rPr>
          <w:noProof/>
        </w:rPr>
        <w:t xml:space="preserve">Rescorla, R. A., &amp; Wagner, A. R. (1972). A theory of Pavlovian conditioning: Variations in the effectiveness of reinforcement and nonreinforcement. </w:t>
      </w:r>
      <w:r w:rsidRPr="00DA4C16">
        <w:rPr>
          <w:i/>
          <w:noProof/>
        </w:rPr>
        <w:t>Classical conditioning II: Current research and theory, 2</w:t>
      </w:r>
      <w:r w:rsidRPr="00DA4C16">
        <w:rPr>
          <w:noProof/>
        </w:rPr>
        <w:t xml:space="preserve">, 64-99. </w:t>
      </w:r>
    </w:p>
    <w:p w14:paraId="6E40F19D" w14:textId="5997DD2C" w:rsidR="00DA4C16" w:rsidRPr="00DA4C16" w:rsidRDefault="00DA4C16" w:rsidP="00DA4C16">
      <w:pPr>
        <w:pStyle w:val="EndNoteBibliography"/>
        <w:ind w:left="720" w:hanging="720"/>
        <w:rPr>
          <w:noProof/>
        </w:rPr>
      </w:pPr>
      <w:r w:rsidRPr="00DA4C16">
        <w:rPr>
          <w:noProof/>
        </w:rPr>
        <w:t xml:space="preserve">Roscoe, J. A., Hickok, J. T., &amp; Morrow, G. R. (2000). Patient expectations as predictor of chemotherapy-induced nausea. </w:t>
      </w:r>
      <w:r w:rsidRPr="00DA4C16">
        <w:rPr>
          <w:i/>
          <w:noProof/>
        </w:rPr>
        <w:t>Annals of Behavioral Medicine, 22</w:t>
      </w:r>
      <w:r w:rsidRPr="00DA4C16">
        <w:rPr>
          <w:noProof/>
        </w:rPr>
        <w:t xml:space="preserve">(2), 121-126.  Retrieved from </w:t>
      </w:r>
      <w:hyperlink r:id="rId20" w:history="1">
        <w:r w:rsidRPr="00DA4C16">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163F5643" w14:textId="6DD0DE82" w:rsidR="00DA4C16" w:rsidRPr="00DA4C16" w:rsidRDefault="00DA4C16" w:rsidP="00DA4C16">
      <w:pPr>
        <w:pStyle w:val="EndNoteBibliography"/>
        <w:ind w:left="720" w:hanging="720"/>
        <w:rPr>
          <w:noProof/>
        </w:rPr>
      </w:pPr>
      <w:hyperlink r:id="rId21" w:history="1">
        <w:r w:rsidRPr="00DA4C16">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36B272BA" w14:textId="77777777" w:rsidR="00DA4C16" w:rsidRPr="00DA4C16" w:rsidRDefault="00DA4C16" w:rsidP="00DA4C16">
      <w:pPr>
        <w:pStyle w:val="EndNoteBibliography"/>
        <w:ind w:left="720" w:hanging="720"/>
        <w:rPr>
          <w:noProof/>
        </w:rPr>
      </w:pPr>
      <w:r w:rsidRPr="00DA4C16">
        <w:rPr>
          <w:noProof/>
        </w:rPr>
        <w:t xml:space="preserve">Rush, M., Pearson, L., &amp; Lang, W. (1970). Conditional autonomic responses induced in dogs by atropine and morphine. </w:t>
      </w:r>
      <w:r w:rsidRPr="00DA4C16">
        <w:rPr>
          <w:i/>
          <w:noProof/>
        </w:rPr>
        <w:t>European journal of pharmacology, 11</w:t>
      </w:r>
      <w:r w:rsidRPr="00DA4C16">
        <w:rPr>
          <w:noProof/>
        </w:rPr>
        <w:t xml:space="preserve">(1), 22-28. </w:t>
      </w:r>
    </w:p>
    <w:p w14:paraId="280E2409" w14:textId="77777777" w:rsidR="00DA4C16" w:rsidRPr="00DA4C16" w:rsidRDefault="00DA4C16" w:rsidP="00DA4C16">
      <w:pPr>
        <w:pStyle w:val="EndNoteBibliography"/>
        <w:ind w:left="720" w:hanging="720"/>
        <w:rPr>
          <w:noProof/>
        </w:rPr>
      </w:pPr>
      <w:r w:rsidRPr="00DA4C16">
        <w:rPr>
          <w:noProof/>
        </w:rPr>
        <w:t xml:space="preserve">Shapiro, A. K., Chassan, J., Morris, L. A., &amp; Frick, R. (1974). Placebo-induced side effects. </w:t>
      </w:r>
      <w:r w:rsidRPr="00DA4C16">
        <w:rPr>
          <w:i/>
          <w:noProof/>
        </w:rPr>
        <w:t>Journal of Operational Psychiatry</w:t>
      </w:r>
      <w:r w:rsidRPr="00DA4C16">
        <w:rPr>
          <w:noProof/>
        </w:rPr>
        <w:t xml:space="preserve">. </w:t>
      </w:r>
    </w:p>
    <w:p w14:paraId="46C81964" w14:textId="77777777" w:rsidR="00DA4C16" w:rsidRPr="00DA4C16" w:rsidRDefault="00DA4C16" w:rsidP="00DA4C16">
      <w:pPr>
        <w:pStyle w:val="EndNoteBibliography"/>
        <w:ind w:left="720" w:hanging="720"/>
        <w:rPr>
          <w:noProof/>
        </w:rPr>
      </w:pPr>
      <w:r w:rsidRPr="00DA4C16">
        <w:rPr>
          <w:noProof/>
        </w:rPr>
        <w:t xml:space="preserve">Siegel, S. (1975). Evidence from rats that morphine tolerance is a learned response. </w:t>
      </w:r>
      <w:r w:rsidRPr="00DA4C16">
        <w:rPr>
          <w:i/>
          <w:noProof/>
        </w:rPr>
        <w:t>Journal of Comparative and Physiological Psychology, 89</w:t>
      </w:r>
      <w:r w:rsidRPr="00DA4C16">
        <w:rPr>
          <w:noProof/>
        </w:rPr>
        <w:t xml:space="preserve">(5), 498. </w:t>
      </w:r>
    </w:p>
    <w:p w14:paraId="69CED828" w14:textId="77777777" w:rsidR="00DA4C16" w:rsidRPr="00DA4C16" w:rsidRDefault="00DA4C16" w:rsidP="00DA4C16">
      <w:pPr>
        <w:pStyle w:val="EndNoteBibliography"/>
        <w:ind w:left="720" w:hanging="720"/>
        <w:rPr>
          <w:noProof/>
        </w:rPr>
      </w:pPr>
      <w:r w:rsidRPr="00DA4C16">
        <w:rPr>
          <w:noProof/>
        </w:rPr>
        <w:t xml:space="preserve">Siegel, S. (1978). Tolerance to the hyperthermic effect of morphine in the rat is a learned response. </w:t>
      </w:r>
      <w:r w:rsidRPr="00DA4C16">
        <w:rPr>
          <w:i/>
          <w:noProof/>
        </w:rPr>
        <w:t>Journal of Comparative and Physiological Psychology, 92</w:t>
      </w:r>
      <w:r w:rsidRPr="00DA4C16">
        <w:rPr>
          <w:noProof/>
        </w:rPr>
        <w:t xml:space="preserve">(6), 1137. </w:t>
      </w:r>
    </w:p>
    <w:p w14:paraId="29FF6B01" w14:textId="77777777" w:rsidR="00DA4C16" w:rsidRPr="00DA4C16" w:rsidRDefault="00DA4C16" w:rsidP="00DA4C16">
      <w:pPr>
        <w:pStyle w:val="EndNoteBibliography"/>
        <w:ind w:left="720" w:hanging="720"/>
        <w:rPr>
          <w:noProof/>
        </w:rPr>
      </w:pPr>
      <w:r w:rsidRPr="00DA4C16">
        <w:rPr>
          <w:noProof/>
        </w:rPr>
        <w:t xml:space="preserve">Siegel, S. (1983). Classical conditioning, drug tolerance, and drug dependence </w:t>
      </w:r>
      <w:r w:rsidRPr="00DA4C16">
        <w:rPr>
          <w:i/>
          <w:noProof/>
        </w:rPr>
        <w:t>Research advances in alcohol and drug problems</w:t>
      </w:r>
      <w:r w:rsidRPr="00DA4C16">
        <w:rPr>
          <w:noProof/>
        </w:rPr>
        <w:t xml:space="preserve"> (pp. 207-246): Springer.</w:t>
      </w:r>
    </w:p>
    <w:p w14:paraId="3A18E4F0" w14:textId="77777777" w:rsidR="00DA4C16" w:rsidRPr="00DA4C16" w:rsidRDefault="00DA4C16" w:rsidP="00DA4C16">
      <w:pPr>
        <w:pStyle w:val="EndNoteBibliography"/>
        <w:ind w:left="720" w:hanging="720"/>
        <w:rPr>
          <w:noProof/>
        </w:rPr>
      </w:pPr>
      <w:r w:rsidRPr="00DA4C16">
        <w:rPr>
          <w:noProof/>
        </w:rPr>
        <w:t xml:space="preserve">Stopa, L., &amp; Clark, D. M. (2000). Social phobia and interpretation of social events. </w:t>
      </w:r>
      <w:r w:rsidRPr="00DA4C16">
        <w:rPr>
          <w:i/>
          <w:noProof/>
        </w:rPr>
        <w:t>Behaviour Research and Therapy, 38</w:t>
      </w:r>
      <w:r w:rsidRPr="00DA4C16">
        <w:rPr>
          <w:noProof/>
        </w:rPr>
        <w:t>(3), 273-283. doi:10.1016/S0005-7967(99)00043-1</w:t>
      </w:r>
    </w:p>
    <w:p w14:paraId="4853402F" w14:textId="374050AA" w:rsidR="00DA4C16" w:rsidRPr="00DA4C16" w:rsidRDefault="00DA4C16" w:rsidP="00DA4C16">
      <w:pPr>
        <w:pStyle w:val="EndNoteBibliography"/>
        <w:ind w:left="720" w:hanging="720"/>
        <w:rPr>
          <w:noProof/>
        </w:rPr>
      </w:pPr>
      <w:r w:rsidRPr="00DA4C16">
        <w:rPr>
          <w:noProof/>
        </w:rPr>
        <w:t xml:space="preserve">Suetsugi, M., Mizuki, Y., Yamamoto, K., Uchida, S., &amp; Watanabe, Y. (2007). The effect of placebo administration on the first-night effect in healthy young volunteers. </w:t>
      </w:r>
      <w:r w:rsidRPr="00DA4C16">
        <w:rPr>
          <w:i/>
          <w:noProof/>
        </w:rPr>
        <w:t>Progress in Neuro-Psychopharmacology and Biological Psychiatry, 31</w:t>
      </w:r>
      <w:r w:rsidRPr="00DA4C16">
        <w:rPr>
          <w:noProof/>
        </w:rPr>
        <w:t xml:space="preserve">(4), 839-847.  Retrieved from </w:t>
      </w:r>
      <w:hyperlink r:id="rId22" w:history="1">
        <w:r w:rsidRPr="00DA4C16">
          <w:rPr>
            <w:rStyle w:val="Hyperlink"/>
            <w:rFonts w:asciiTheme="minorHAnsi" w:hAnsiTheme="minorHAnsi"/>
            <w:noProof/>
          </w:rPr>
          <w:t>http://ac.els-cdn.com/S0278584607000516/1-s2.0-S0278584607000516-main.pdf?_tid=ae70f8d6-db85-11e5-bad9-00000aacb35d&amp;acdnat=1456380470_3fd1bd29ae07170aa4afea7e7c3cf198</w:t>
        </w:r>
      </w:hyperlink>
    </w:p>
    <w:p w14:paraId="48D7988E" w14:textId="77777777" w:rsidR="00DA4C16" w:rsidRPr="00DA4C16" w:rsidRDefault="00DA4C16" w:rsidP="00DA4C16">
      <w:pPr>
        <w:pStyle w:val="EndNoteBibliography"/>
        <w:ind w:left="720" w:hanging="720"/>
        <w:rPr>
          <w:noProof/>
        </w:rPr>
      </w:pPr>
      <w:r w:rsidRPr="00DA4C16">
        <w:rPr>
          <w:noProof/>
        </w:rPr>
        <w:t xml:space="preserve">Wickramasekera, I. (1980). A conditioned response model of the placebo effect - Predictions from the model. </w:t>
      </w:r>
      <w:r w:rsidRPr="00DA4C16">
        <w:rPr>
          <w:i/>
          <w:noProof/>
        </w:rPr>
        <w:t>Biofeedback and Self-Regulation, 5</w:t>
      </w:r>
      <w:r w:rsidRPr="00DA4C16">
        <w:rPr>
          <w:noProof/>
        </w:rPr>
        <w:t>(1), 5-18. doi:10.1007/BF00999060</w:t>
      </w:r>
    </w:p>
    <w:p w14:paraId="132B210B" w14:textId="654951E5"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mil8126" w:date="2016-01-29T17:00:00Z" w:initials="l">
    <w:p w14:paraId="0F6AB14A" w14:textId="5BBD60E9" w:rsidR="00DA4C16" w:rsidRDefault="00DA4C16">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DA4C16" w:rsidRDefault="00DA4C16">
      <w:pPr>
        <w:pStyle w:val="CommentText"/>
      </w:pPr>
    </w:p>
    <w:p w14:paraId="36F457D5" w14:textId="386B51A7" w:rsidR="00DA4C16" w:rsidRDefault="00DA4C16">
      <w:pPr>
        <w:pStyle w:val="CommentText"/>
      </w:pPr>
      <w:r>
        <w:t>Also ‘stimuli can be viewed as inputs to and responses outputs from the central nervous system.</w:t>
      </w:r>
    </w:p>
    <w:p w14:paraId="1DA105EF" w14:textId="77777777" w:rsidR="00DA4C16" w:rsidRDefault="00DA4C16">
      <w:pPr>
        <w:pStyle w:val="CommentText"/>
      </w:pPr>
    </w:p>
    <w:p w14:paraId="32FD3CDC" w14:textId="00B07366" w:rsidR="00DA4C16" w:rsidRDefault="00DA4C16">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DA4C16" w:rsidRDefault="00DA4C16">
      <w:pPr>
        <w:pStyle w:val="CommentText"/>
      </w:pPr>
    </w:p>
    <w:p w14:paraId="396CBB56" w14:textId="06DC2B31" w:rsidR="00DA4C16" w:rsidRDefault="00DA4C16">
      <w:pPr>
        <w:pStyle w:val="CommentText"/>
      </w:pPr>
      <w:r>
        <w:t xml:space="preserve">Because it happens independent of the CNS the various events that instigate reactions do not qualify as stimuli and the reactions do not qualify as responses. </w:t>
      </w:r>
    </w:p>
    <w:p w14:paraId="33443486" w14:textId="77777777" w:rsidR="00DA4C16" w:rsidRDefault="00DA4C16">
      <w:pPr>
        <w:pStyle w:val="CommentText"/>
      </w:pPr>
    </w:p>
    <w:p w14:paraId="5A9FB692" w14:textId="03098A18" w:rsidR="00DA4C16" w:rsidRDefault="00DA4C16">
      <w:pPr>
        <w:pStyle w:val="CommentText"/>
      </w:pPr>
      <w:r>
        <w:t xml:space="preserve">However the decrease in blood glucose level can act as a stimulus to the CNS and result in a neutrally-induced response. </w:t>
      </w:r>
    </w:p>
    <w:p w14:paraId="072F1375" w14:textId="77777777" w:rsidR="00DA4C16" w:rsidRDefault="00DA4C16">
      <w:pPr>
        <w:pStyle w:val="CommentText"/>
      </w:pPr>
    </w:p>
    <w:p w14:paraId="456D6F86" w14:textId="38148B41" w:rsidR="00DA4C16" w:rsidRDefault="00DA4C16">
      <w:pPr>
        <w:pStyle w:val="CommentText"/>
      </w:pPr>
      <w:r>
        <w:t xml:space="preserve">  </w:t>
      </w:r>
    </w:p>
    <w:p w14:paraId="390C2DDB" w14:textId="77777777" w:rsidR="00DA4C16" w:rsidRDefault="00DA4C16">
      <w:pPr>
        <w:pStyle w:val="CommentText"/>
      </w:pPr>
    </w:p>
    <w:p w14:paraId="2348097F" w14:textId="77777777" w:rsidR="00DA4C16" w:rsidRDefault="00DA4C16">
      <w:pPr>
        <w:pStyle w:val="CommentText"/>
      </w:pPr>
    </w:p>
  </w:comment>
  <w:comment w:id="4" w:author="lmil8126" w:date="2016-03-03T16:54:00Z" w:initials="l">
    <w:p w14:paraId="4684FDC5" w14:textId="1502219E" w:rsidR="00DA4C16" w:rsidRDefault="00DA4C16">
      <w:pPr>
        <w:pStyle w:val="CommentText"/>
      </w:pPr>
      <w:r>
        <w:rPr>
          <w:rStyle w:val="CommentReference"/>
        </w:rPr>
        <w:annotationRef/>
      </w:r>
      <w:r>
        <w:rPr>
          <w:rFonts w:ascii="Times New Roman" w:hAnsi="Times New Roman" w:cs="Times New Roman"/>
        </w:rPr>
        <w:t xml:space="preserve">Eikelboom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have proposed that conditioned responses to drugs in fact </w:t>
      </w:r>
      <w:r w:rsidRPr="00EB7910">
        <w:rPr>
          <w:rFonts w:ascii="Times New Roman" w:hAnsi="Times New Roman" w:cs="Times New Roman"/>
          <w:i/>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hypothesise that if the 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an effect that will evoke a compensatory UR that is in the opposite direction to the observed effect. Thus situations where the conditioned response seems to oppose the unconditioned response are really just the result of incorrect identification of the US.</w:t>
      </w:r>
    </w:p>
  </w:comment>
  <w:comment w:id="16" w:author="Llewellyn Mills" w:date="2013-10-30T08:31:00Z" w:initials="LM">
    <w:p w14:paraId="25080273" w14:textId="3E524803" w:rsidR="00DA4C16" w:rsidRPr="00EB6BC6" w:rsidRDefault="00DA4C16">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18" w:author="Llewellyn Mills" w:date="2014-07-18T14:33:00Z" w:initials="LM">
    <w:p w14:paraId="09BA4340" w14:textId="63CB1B90" w:rsidR="00DA4C16" w:rsidRDefault="00DA4C16">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DA4C16" w:rsidRDefault="00DA4C16" w:rsidP="006C10A1">
      <w:r>
        <w:separator/>
      </w:r>
    </w:p>
  </w:endnote>
  <w:endnote w:type="continuationSeparator" w:id="0">
    <w:p w14:paraId="5D86FF32" w14:textId="77777777" w:rsidR="00DA4C16" w:rsidRDefault="00DA4C16"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DA4C16" w:rsidRDefault="00DA4C16" w:rsidP="006C10A1">
      <w:r>
        <w:separator/>
      </w:r>
    </w:p>
  </w:footnote>
  <w:footnote w:type="continuationSeparator" w:id="0">
    <w:p w14:paraId="56D61D9C" w14:textId="77777777" w:rsidR="00DA4C16" w:rsidRDefault="00DA4C16" w:rsidP="006C10A1">
      <w:r>
        <w:continuationSeparator/>
      </w:r>
    </w:p>
  </w:footnote>
  <w:footnote w:id="1">
    <w:p w14:paraId="134CB5FE" w14:textId="26839D54" w:rsidR="00DA4C16" w:rsidRDefault="00DA4C16">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Rohsenow??</w:t>
      </w:r>
      <w:r w:rsidRPr="00E73102">
        <w:rPr>
          <w:color w:val="FF0000"/>
          <w:sz w:val="20"/>
          <w:szCs w:val="20"/>
        </w:rPr>
        <w:t>?)</w:t>
      </w:r>
    </w:p>
  </w:footnote>
  <w:footnote w:id="2">
    <w:p w14:paraId="1597ABF4" w14:textId="173F889A" w:rsidR="00DA4C16" w:rsidRDefault="00DA4C16">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DA4C16" w:rsidRPr="002F370E" w:rsidRDefault="00DA4C16">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DA4C16" w:rsidRPr="002F370E" w:rsidRDefault="00DA4C16">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1">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2">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3">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22&lt;/item&gt;&lt;item&gt;25&lt;/item&gt;&lt;item&gt;94&lt;/item&gt;&lt;item&gt;141&lt;/item&gt;&lt;item&gt;142&lt;/item&gt;&lt;item&gt;159&lt;/item&gt;&lt;item&gt;223&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08&lt;/item&gt;&lt;item&gt;309&lt;/item&gt;&lt;item&gt;311&lt;/item&gt;&lt;item&gt;312&lt;/item&gt;&lt;item&gt;313&lt;/item&gt;&lt;item&gt;314&lt;/item&gt;&lt;/record-ids&gt;&lt;/item&gt;&lt;/Libraries&gt;"/>
  </w:docVars>
  <w:rsids>
    <w:rsidRoot w:val="00401AA2"/>
    <w:rsid w:val="00002EB8"/>
    <w:rsid w:val="00003B06"/>
    <w:rsid w:val="00005C5E"/>
    <w:rsid w:val="000105FC"/>
    <w:rsid w:val="000107AC"/>
    <w:rsid w:val="00011D71"/>
    <w:rsid w:val="00012212"/>
    <w:rsid w:val="00017405"/>
    <w:rsid w:val="00022533"/>
    <w:rsid w:val="00024928"/>
    <w:rsid w:val="00033F64"/>
    <w:rsid w:val="0003644A"/>
    <w:rsid w:val="00040AB9"/>
    <w:rsid w:val="0004515B"/>
    <w:rsid w:val="00061312"/>
    <w:rsid w:val="0006386A"/>
    <w:rsid w:val="00066671"/>
    <w:rsid w:val="00070A48"/>
    <w:rsid w:val="00072B28"/>
    <w:rsid w:val="00074421"/>
    <w:rsid w:val="00074630"/>
    <w:rsid w:val="00075C4A"/>
    <w:rsid w:val="0007761D"/>
    <w:rsid w:val="00077D70"/>
    <w:rsid w:val="000804DE"/>
    <w:rsid w:val="0008410D"/>
    <w:rsid w:val="00086EBE"/>
    <w:rsid w:val="00090AA1"/>
    <w:rsid w:val="00094A3C"/>
    <w:rsid w:val="00095958"/>
    <w:rsid w:val="000A1165"/>
    <w:rsid w:val="000A6F12"/>
    <w:rsid w:val="000A74DF"/>
    <w:rsid w:val="000B2C00"/>
    <w:rsid w:val="000B2CD1"/>
    <w:rsid w:val="000B300E"/>
    <w:rsid w:val="000B6CF2"/>
    <w:rsid w:val="000C0525"/>
    <w:rsid w:val="000C3EA8"/>
    <w:rsid w:val="000D4EC0"/>
    <w:rsid w:val="000D6519"/>
    <w:rsid w:val="000E0130"/>
    <w:rsid w:val="000E0879"/>
    <w:rsid w:val="000E2C04"/>
    <w:rsid w:val="000E6108"/>
    <w:rsid w:val="000F2359"/>
    <w:rsid w:val="000F799E"/>
    <w:rsid w:val="001042F8"/>
    <w:rsid w:val="00104F28"/>
    <w:rsid w:val="001065CB"/>
    <w:rsid w:val="00106D6B"/>
    <w:rsid w:val="00114EB6"/>
    <w:rsid w:val="00115565"/>
    <w:rsid w:val="00116326"/>
    <w:rsid w:val="001223C1"/>
    <w:rsid w:val="001223FD"/>
    <w:rsid w:val="001322F8"/>
    <w:rsid w:val="00136709"/>
    <w:rsid w:val="00142F7D"/>
    <w:rsid w:val="00143C76"/>
    <w:rsid w:val="00157EE0"/>
    <w:rsid w:val="00161578"/>
    <w:rsid w:val="001615D4"/>
    <w:rsid w:val="00162A7B"/>
    <w:rsid w:val="00165F57"/>
    <w:rsid w:val="00173EE8"/>
    <w:rsid w:val="00174EE6"/>
    <w:rsid w:val="00176122"/>
    <w:rsid w:val="00177037"/>
    <w:rsid w:val="00177794"/>
    <w:rsid w:val="001871BE"/>
    <w:rsid w:val="001979A1"/>
    <w:rsid w:val="001A187F"/>
    <w:rsid w:val="001A2004"/>
    <w:rsid w:val="001A2094"/>
    <w:rsid w:val="001A3565"/>
    <w:rsid w:val="001A6245"/>
    <w:rsid w:val="001A62C2"/>
    <w:rsid w:val="001A7B22"/>
    <w:rsid w:val="001B2C18"/>
    <w:rsid w:val="001C04CA"/>
    <w:rsid w:val="001C29B5"/>
    <w:rsid w:val="001C34BD"/>
    <w:rsid w:val="001C3AF7"/>
    <w:rsid w:val="001C54E9"/>
    <w:rsid w:val="001C5830"/>
    <w:rsid w:val="001C7534"/>
    <w:rsid w:val="001E0714"/>
    <w:rsid w:val="001E3A53"/>
    <w:rsid w:val="001E4335"/>
    <w:rsid w:val="001E70C7"/>
    <w:rsid w:val="001F330E"/>
    <w:rsid w:val="001F4582"/>
    <w:rsid w:val="001F5909"/>
    <w:rsid w:val="0020040F"/>
    <w:rsid w:val="00203FA8"/>
    <w:rsid w:val="002044BB"/>
    <w:rsid w:val="0020502D"/>
    <w:rsid w:val="00207361"/>
    <w:rsid w:val="0021171B"/>
    <w:rsid w:val="002130BB"/>
    <w:rsid w:val="00214B93"/>
    <w:rsid w:val="00214DE0"/>
    <w:rsid w:val="00217994"/>
    <w:rsid w:val="00220735"/>
    <w:rsid w:val="0022110D"/>
    <w:rsid w:val="00221E8D"/>
    <w:rsid w:val="00227413"/>
    <w:rsid w:val="00230C02"/>
    <w:rsid w:val="00231ABC"/>
    <w:rsid w:val="002320B3"/>
    <w:rsid w:val="00234591"/>
    <w:rsid w:val="00240836"/>
    <w:rsid w:val="0024149F"/>
    <w:rsid w:val="00243C0D"/>
    <w:rsid w:val="00244AAF"/>
    <w:rsid w:val="00246533"/>
    <w:rsid w:val="00246B86"/>
    <w:rsid w:val="002515CC"/>
    <w:rsid w:val="00252790"/>
    <w:rsid w:val="00253189"/>
    <w:rsid w:val="00267A98"/>
    <w:rsid w:val="002707CD"/>
    <w:rsid w:val="002725C5"/>
    <w:rsid w:val="00274B0B"/>
    <w:rsid w:val="00277043"/>
    <w:rsid w:val="002829A9"/>
    <w:rsid w:val="0029133D"/>
    <w:rsid w:val="00291CB4"/>
    <w:rsid w:val="00291EB0"/>
    <w:rsid w:val="0029371F"/>
    <w:rsid w:val="00295274"/>
    <w:rsid w:val="00297830"/>
    <w:rsid w:val="002A180E"/>
    <w:rsid w:val="002B01C9"/>
    <w:rsid w:val="002B195E"/>
    <w:rsid w:val="002B1ABD"/>
    <w:rsid w:val="002B26FF"/>
    <w:rsid w:val="002B47EF"/>
    <w:rsid w:val="002B4820"/>
    <w:rsid w:val="002B496A"/>
    <w:rsid w:val="002B4A20"/>
    <w:rsid w:val="002B66DC"/>
    <w:rsid w:val="002B6B45"/>
    <w:rsid w:val="002B768E"/>
    <w:rsid w:val="002B77BD"/>
    <w:rsid w:val="002C22E1"/>
    <w:rsid w:val="002C560C"/>
    <w:rsid w:val="002C6204"/>
    <w:rsid w:val="002C69BF"/>
    <w:rsid w:val="002C7136"/>
    <w:rsid w:val="002D2269"/>
    <w:rsid w:val="002D58FC"/>
    <w:rsid w:val="002D6F3B"/>
    <w:rsid w:val="002D7F3D"/>
    <w:rsid w:val="002E0524"/>
    <w:rsid w:val="002E0B7C"/>
    <w:rsid w:val="002E10B1"/>
    <w:rsid w:val="002E2F37"/>
    <w:rsid w:val="002E4CB4"/>
    <w:rsid w:val="002F370E"/>
    <w:rsid w:val="002F5D62"/>
    <w:rsid w:val="00300151"/>
    <w:rsid w:val="003010CE"/>
    <w:rsid w:val="003032EE"/>
    <w:rsid w:val="0030451A"/>
    <w:rsid w:val="00304928"/>
    <w:rsid w:val="00306CE2"/>
    <w:rsid w:val="00306D5C"/>
    <w:rsid w:val="0030709E"/>
    <w:rsid w:val="003071B1"/>
    <w:rsid w:val="003102DD"/>
    <w:rsid w:val="0031317A"/>
    <w:rsid w:val="00315696"/>
    <w:rsid w:val="0032016D"/>
    <w:rsid w:val="00322207"/>
    <w:rsid w:val="00322830"/>
    <w:rsid w:val="00334011"/>
    <w:rsid w:val="00346A82"/>
    <w:rsid w:val="0035143B"/>
    <w:rsid w:val="0035166D"/>
    <w:rsid w:val="00352D05"/>
    <w:rsid w:val="00354735"/>
    <w:rsid w:val="00355704"/>
    <w:rsid w:val="00357989"/>
    <w:rsid w:val="003615D2"/>
    <w:rsid w:val="00361C9A"/>
    <w:rsid w:val="0036414B"/>
    <w:rsid w:val="0036593F"/>
    <w:rsid w:val="003709B9"/>
    <w:rsid w:val="003716B6"/>
    <w:rsid w:val="003726E3"/>
    <w:rsid w:val="00372E1D"/>
    <w:rsid w:val="0037390D"/>
    <w:rsid w:val="0037529D"/>
    <w:rsid w:val="00375AE5"/>
    <w:rsid w:val="00385FFE"/>
    <w:rsid w:val="0038644E"/>
    <w:rsid w:val="00386B78"/>
    <w:rsid w:val="00386D2B"/>
    <w:rsid w:val="00387CF2"/>
    <w:rsid w:val="00387F03"/>
    <w:rsid w:val="00392A0D"/>
    <w:rsid w:val="00393CBB"/>
    <w:rsid w:val="003943B3"/>
    <w:rsid w:val="003A4E45"/>
    <w:rsid w:val="003A5690"/>
    <w:rsid w:val="003A5CFD"/>
    <w:rsid w:val="003A6182"/>
    <w:rsid w:val="003A7308"/>
    <w:rsid w:val="003B1441"/>
    <w:rsid w:val="003B4C60"/>
    <w:rsid w:val="003B5310"/>
    <w:rsid w:val="003B65CB"/>
    <w:rsid w:val="003C6BD6"/>
    <w:rsid w:val="003C6C12"/>
    <w:rsid w:val="003D0C1D"/>
    <w:rsid w:val="003D3483"/>
    <w:rsid w:val="003D599E"/>
    <w:rsid w:val="003D69B5"/>
    <w:rsid w:val="003F06ED"/>
    <w:rsid w:val="003F4869"/>
    <w:rsid w:val="00401AA2"/>
    <w:rsid w:val="00403550"/>
    <w:rsid w:val="00407221"/>
    <w:rsid w:val="00407463"/>
    <w:rsid w:val="00410E94"/>
    <w:rsid w:val="00413080"/>
    <w:rsid w:val="00414386"/>
    <w:rsid w:val="00414C83"/>
    <w:rsid w:val="00417EFB"/>
    <w:rsid w:val="00420907"/>
    <w:rsid w:val="00424DBF"/>
    <w:rsid w:val="00426018"/>
    <w:rsid w:val="004268F3"/>
    <w:rsid w:val="00433B66"/>
    <w:rsid w:val="00434247"/>
    <w:rsid w:val="00440735"/>
    <w:rsid w:val="00440FE4"/>
    <w:rsid w:val="00442AA3"/>
    <w:rsid w:val="00444DCA"/>
    <w:rsid w:val="0044503E"/>
    <w:rsid w:val="00446816"/>
    <w:rsid w:val="00453E23"/>
    <w:rsid w:val="00455A21"/>
    <w:rsid w:val="004606C2"/>
    <w:rsid w:val="004609C5"/>
    <w:rsid w:val="0046355C"/>
    <w:rsid w:val="004637BA"/>
    <w:rsid w:val="00463CB2"/>
    <w:rsid w:val="00463D15"/>
    <w:rsid w:val="004649B1"/>
    <w:rsid w:val="004711A2"/>
    <w:rsid w:val="00472766"/>
    <w:rsid w:val="0047388D"/>
    <w:rsid w:val="00476312"/>
    <w:rsid w:val="00483330"/>
    <w:rsid w:val="00483682"/>
    <w:rsid w:val="00484E50"/>
    <w:rsid w:val="00492063"/>
    <w:rsid w:val="004947F3"/>
    <w:rsid w:val="004A20D5"/>
    <w:rsid w:val="004A2C3C"/>
    <w:rsid w:val="004A3EA5"/>
    <w:rsid w:val="004A72D2"/>
    <w:rsid w:val="004B2B24"/>
    <w:rsid w:val="004B2F4D"/>
    <w:rsid w:val="004B4303"/>
    <w:rsid w:val="004C13D6"/>
    <w:rsid w:val="004C1EAD"/>
    <w:rsid w:val="004C3197"/>
    <w:rsid w:val="004C5780"/>
    <w:rsid w:val="004D1D02"/>
    <w:rsid w:val="004E13FD"/>
    <w:rsid w:val="004E54FA"/>
    <w:rsid w:val="004E7913"/>
    <w:rsid w:val="004F147D"/>
    <w:rsid w:val="00501946"/>
    <w:rsid w:val="005038A1"/>
    <w:rsid w:val="00506842"/>
    <w:rsid w:val="00515207"/>
    <w:rsid w:val="00522AA5"/>
    <w:rsid w:val="00523902"/>
    <w:rsid w:val="00524F69"/>
    <w:rsid w:val="005251D8"/>
    <w:rsid w:val="00526156"/>
    <w:rsid w:val="00526DEB"/>
    <w:rsid w:val="00527F26"/>
    <w:rsid w:val="00535A58"/>
    <w:rsid w:val="00536DBF"/>
    <w:rsid w:val="00540638"/>
    <w:rsid w:val="0054221B"/>
    <w:rsid w:val="005502EE"/>
    <w:rsid w:val="005556B6"/>
    <w:rsid w:val="0055694B"/>
    <w:rsid w:val="00556D11"/>
    <w:rsid w:val="0056141C"/>
    <w:rsid w:val="00561D33"/>
    <w:rsid w:val="00562516"/>
    <w:rsid w:val="00566C47"/>
    <w:rsid w:val="0056702C"/>
    <w:rsid w:val="00574348"/>
    <w:rsid w:val="00574A10"/>
    <w:rsid w:val="0058121F"/>
    <w:rsid w:val="00584D79"/>
    <w:rsid w:val="00592AD9"/>
    <w:rsid w:val="0059336F"/>
    <w:rsid w:val="005956B2"/>
    <w:rsid w:val="005965DB"/>
    <w:rsid w:val="00596C0E"/>
    <w:rsid w:val="005A0253"/>
    <w:rsid w:val="005A0943"/>
    <w:rsid w:val="005A0D21"/>
    <w:rsid w:val="005B1110"/>
    <w:rsid w:val="005B17B9"/>
    <w:rsid w:val="005B251D"/>
    <w:rsid w:val="005C2703"/>
    <w:rsid w:val="005C4DE8"/>
    <w:rsid w:val="005C6C4A"/>
    <w:rsid w:val="005D6C90"/>
    <w:rsid w:val="005D798F"/>
    <w:rsid w:val="005E2CB9"/>
    <w:rsid w:val="005E4273"/>
    <w:rsid w:val="005E433D"/>
    <w:rsid w:val="005F20CB"/>
    <w:rsid w:val="005F238E"/>
    <w:rsid w:val="005F24AE"/>
    <w:rsid w:val="005F64FD"/>
    <w:rsid w:val="0060124E"/>
    <w:rsid w:val="0060140A"/>
    <w:rsid w:val="00601CB1"/>
    <w:rsid w:val="00603B62"/>
    <w:rsid w:val="00605A3E"/>
    <w:rsid w:val="00606728"/>
    <w:rsid w:val="00606C86"/>
    <w:rsid w:val="00610757"/>
    <w:rsid w:val="00612024"/>
    <w:rsid w:val="00613643"/>
    <w:rsid w:val="00614125"/>
    <w:rsid w:val="006146D1"/>
    <w:rsid w:val="00615264"/>
    <w:rsid w:val="006164B9"/>
    <w:rsid w:val="00616B42"/>
    <w:rsid w:val="006170C5"/>
    <w:rsid w:val="00622382"/>
    <w:rsid w:val="006225AE"/>
    <w:rsid w:val="00625608"/>
    <w:rsid w:val="0062720D"/>
    <w:rsid w:val="00631487"/>
    <w:rsid w:val="00633E01"/>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FE3"/>
    <w:rsid w:val="00694DF1"/>
    <w:rsid w:val="006962F9"/>
    <w:rsid w:val="00696315"/>
    <w:rsid w:val="00696DB1"/>
    <w:rsid w:val="006A16CD"/>
    <w:rsid w:val="006A1FF3"/>
    <w:rsid w:val="006A42DB"/>
    <w:rsid w:val="006A4A92"/>
    <w:rsid w:val="006A4FA9"/>
    <w:rsid w:val="006A6B86"/>
    <w:rsid w:val="006B6797"/>
    <w:rsid w:val="006C10A1"/>
    <w:rsid w:val="006C22CF"/>
    <w:rsid w:val="006C4BC0"/>
    <w:rsid w:val="006D05A5"/>
    <w:rsid w:val="006D1529"/>
    <w:rsid w:val="006D6D94"/>
    <w:rsid w:val="006D6E86"/>
    <w:rsid w:val="006E20BD"/>
    <w:rsid w:val="006E5D5C"/>
    <w:rsid w:val="006E78A4"/>
    <w:rsid w:val="006E7A82"/>
    <w:rsid w:val="006F06C9"/>
    <w:rsid w:val="006F7A7B"/>
    <w:rsid w:val="0070041C"/>
    <w:rsid w:val="00702402"/>
    <w:rsid w:val="00704C2C"/>
    <w:rsid w:val="00705E61"/>
    <w:rsid w:val="00706420"/>
    <w:rsid w:val="00711796"/>
    <w:rsid w:val="00711DB5"/>
    <w:rsid w:val="00712B95"/>
    <w:rsid w:val="00713C08"/>
    <w:rsid w:val="00713ED1"/>
    <w:rsid w:val="007148E0"/>
    <w:rsid w:val="00716105"/>
    <w:rsid w:val="00720CB6"/>
    <w:rsid w:val="00723059"/>
    <w:rsid w:val="007244D7"/>
    <w:rsid w:val="00724925"/>
    <w:rsid w:val="00725A64"/>
    <w:rsid w:val="00725C7D"/>
    <w:rsid w:val="00730409"/>
    <w:rsid w:val="00730962"/>
    <w:rsid w:val="00733714"/>
    <w:rsid w:val="0073541A"/>
    <w:rsid w:val="00737340"/>
    <w:rsid w:val="0074055D"/>
    <w:rsid w:val="00743E3D"/>
    <w:rsid w:val="007455B4"/>
    <w:rsid w:val="007467D8"/>
    <w:rsid w:val="00747B4B"/>
    <w:rsid w:val="00750F38"/>
    <w:rsid w:val="007533EA"/>
    <w:rsid w:val="00756A80"/>
    <w:rsid w:val="007607DD"/>
    <w:rsid w:val="00760CD6"/>
    <w:rsid w:val="00761A2A"/>
    <w:rsid w:val="00761AEC"/>
    <w:rsid w:val="00762EC8"/>
    <w:rsid w:val="00763C6A"/>
    <w:rsid w:val="00772B3C"/>
    <w:rsid w:val="00774A87"/>
    <w:rsid w:val="00777F57"/>
    <w:rsid w:val="00786037"/>
    <w:rsid w:val="00792C60"/>
    <w:rsid w:val="00796F43"/>
    <w:rsid w:val="007A0888"/>
    <w:rsid w:val="007A09D2"/>
    <w:rsid w:val="007A16AE"/>
    <w:rsid w:val="007A1891"/>
    <w:rsid w:val="007A235E"/>
    <w:rsid w:val="007A3CBB"/>
    <w:rsid w:val="007A53B5"/>
    <w:rsid w:val="007A5697"/>
    <w:rsid w:val="007A7787"/>
    <w:rsid w:val="007B7310"/>
    <w:rsid w:val="007B7EB7"/>
    <w:rsid w:val="007D04EA"/>
    <w:rsid w:val="007D0DA3"/>
    <w:rsid w:val="007D0F66"/>
    <w:rsid w:val="007D1935"/>
    <w:rsid w:val="007D2FA0"/>
    <w:rsid w:val="007D4862"/>
    <w:rsid w:val="007D62BE"/>
    <w:rsid w:val="007E27D1"/>
    <w:rsid w:val="007E282D"/>
    <w:rsid w:val="007E5D62"/>
    <w:rsid w:val="007E7359"/>
    <w:rsid w:val="007F0542"/>
    <w:rsid w:val="007F122D"/>
    <w:rsid w:val="007F5D5D"/>
    <w:rsid w:val="007F6C82"/>
    <w:rsid w:val="008048D5"/>
    <w:rsid w:val="00813DC4"/>
    <w:rsid w:val="008167D5"/>
    <w:rsid w:val="00817D71"/>
    <w:rsid w:val="00821EEE"/>
    <w:rsid w:val="00826B83"/>
    <w:rsid w:val="008323EB"/>
    <w:rsid w:val="008340F0"/>
    <w:rsid w:val="00834C83"/>
    <w:rsid w:val="008376CF"/>
    <w:rsid w:val="00843B69"/>
    <w:rsid w:val="0085253F"/>
    <w:rsid w:val="00854DAE"/>
    <w:rsid w:val="00855150"/>
    <w:rsid w:val="008558DF"/>
    <w:rsid w:val="00857BE9"/>
    <w:rsid w:val="00857ED4"/>
    <w:rsid w:val="00861A48"/>
    <w:rsid w:val="00861FFD"/>
    <w:rsid w:val="0086287B"/>
    <w:rsid w:val="00870176"/>
    <w:rsid w:val="00870FAB"/>
    <w:rsid w:val="00871425"/>
    <w:rsid w:val="00872B29"/>
    <w:rsid w:val="00874AA3"/>
    <w:rsid w:val="0087513F"/>
    <w:rsid w:val="00880F9A"/>
    <w:rsid w:val="00882975"/>
    <w:rsid w:val="00886D01"/>
    <w:rsid w:val="00887CAC"/>
    <w:rsid w:val="00892D8D"/>
    <w:rsid w:val="008A16C5"/>
    <w:rsid w:val="008A411F"/>
    <w:rsid w:val="008A4CCC"/>
    <w:rsid w:val="008A50BB"/>
    <w:rsid w:val="008B2344"/>
    <w:rsid w:val="008B2E83"/>
    <w:rsid w:val="008B4D4C"/>
    <w:rsid w:val="008B763C"/>
    <w:rsid w:val="008B7B4B"/>
    <w:rsid w:val="008C2CE3"/>
    <w:rsid w:val="008C46AC"/>
    <w:rsid w:val="008C6607"/>
    <w:rsid w:val="008D05EA"/>
    <w:rsid w:val="008D37CE"/>
    <w:rsid w:val="008D55BB"/>
    <w:rsid w:val="008D63D3"/>
    <w:rsid w:val="008D7EF1"/>
    <w:rsid w:val="008E264B"/>
    <w:rsid w:val="008E3033"/>
    <w:rsid w:val="008E4D8A"/>
    <w:rsid w:val="008E60E7"/>
    <w:rsid w:val="008E61FC"/>
    <w:rsid w:val="008E6FAC"/>
    <w:rsid w:val="008F0928"/>
    <w:rsid w:val="008F1DB0"/>
    <w:rsid w:val="008F3F23"/>
    <w:rsid w:val="008F4C82"/>
    <w:rsid w:val="00900DEF"/>
    <w:rsid w:val="00905B8F"/>
    <w:rsid w:val="00907FF4"/>
    <w:rsid w:val="0091085D"/>
    <w:rsid w:val="0091644E"/>
    <w:rsid w:val="00920D06"/>
    <w:rsid w:val="009269E7"/>
    <w:rsid w:val="00926C20"/>
    <w:rsid w:val="00930197"/>
    <w:rsid w:val="00931A68"/>
    <w:rsid w:val="00934AAD"/>
    <w:rsid w:val="00934E6F"/>
    <w:rsid w:val="009357F5"/>
    <w:rsid w:val="00940FF9"/>
    <w:rsid w:val="009439BD"/>
    <w:rsid w:val="00945610"/>
    <w:rsid w:val="009502C2"/>
    <w:rsid w:val="00950489"/>
    <w:rsid w:val="009509D5"/>
    <w:rsid w:val="0095181B"/>
    <w:rsid w:val="0095423E"/>
    <w:rsid w:val="00954324"/>
    <w:rsid w:val="00956D0B"/>
    <w:rsid w:val="00962A01"/>
    <w:rsid w:val="00967DBB"/>
    <w:rsid w:val="009707AE"/>
    <w:rsid w:val="00973D09"/>
    <w:rsid w:val="00981BD5"/>
    <w:rsid w:val="00982641"/>
    <w:rsid w:val="00984B76"/>
    <w:rsid w:val="00990A69"/>
    <w:rsid w:val="00991ABE"/>
    <w:rsid w:val="00991AFC"/>
    <w:rsid w:val="00993B88"/>
    <w:rsid w:val="009A3689"/>
    <w:rsid w:val="009A43F3"/>
    <w:rsid w:val="009A484F"/>
    <w:rsid w:val="009A7FCC"/>
    <w:rsid w:val="009B3FF7"/>
    <w:rsid w:val="009B5F10"/>
    <w:rsid w:val="009C0F65"/>
    <w:rsid w:val="009C125D"/>
    <w:rsid w:val="009C2407"/>
    <w:rsid w:val="009C37BC"/>
    <w:rsid w:val="009C3BBD"/>
    <w:rsid w:val="009C50DF"/>
    <w:rsid w:val="009C60A8"/>
    <w:rsid w:val="009D10F1"/>
    <w:rsid w:val="009D22DB"/>
    <w:rsid w:val="009D2519"/>
    <w:rsid w:val="009D4D11"/>
    <w:rsid w:val="009E020B"/>
    <w:rsid w:val="009E02D4"/>
    <w:rsid w:val="009E37BB"/>
    <w:rsid w:val="009E5D79"/>
    <w:rsid w:val="009F5A9B"/>
    <w:rsid w:val="00A01FFD"/>
    <w:rsid w:val="00A02882"/>
    <w:rsid w:val="00A04D98"/>
    <w:rsid w:val="00A119C2"/>
    <w:rsid w:val="00A148B5"/>
    <w:rsid w:val="00A16B59"/>
    <w:rsid w:val="00A17A54"/>
    <w:rsid w:val="00A26388"/>
    <w:rsid w:val="00A264B2"/>
    <w:rsid w:val="00A26609"/>
    <w:rsid w:val="00A32DF5"/>
    <w:rsid w:val="00A33B0F"/>
    <w:rsid w:val="00A356B8"/>
    <w:rsid w:val="00A416BE"/>
    <w:rsid w:val="00A4584B"/>
    <w:rsid w:val="00A4614F"/>
    <w:rsid w:val="00A541DE"/>
    <w:rsid w:val="00A60026"/>
    <w:rsid w:val="00A631E2"/>
    <w:rsid w:val="00A64AB5"/>
    <w:rsid w:val="00A76DC1"/>
    <w:rsid w:val="00A807FF"/>
    <w:rsid w:val="00A81F14"/>
    <w:rsid w:val="00A829E9"/>
    <w:rsid w:val="00A84CCD"/>
    <w:rsid w:val="00A862D8"/>
    <w:rsid w:val="00A9107C"/>
    <w:rsid w:val="00A93443"/>
    <w:rsid w:val="00A934AE"/>
    <w:rsid w:val="00A95517"/>
    <w:rsid w:val="00AA29C1"/>
    <w:rsid w:val="00AA33C2"/>
    <w:rsid w:val="00AA3461"/>
    <w:rsid w:val="00AA37DC"/>
    <w:rsid w:val="00AB0EE5"/>
    <w:rsid w:val="00AB3E60"/>
    <w:rsid w:val="00AC388D"/>
    <w:rsid w:val="00AC3953"/>
    <w:rsid w:val="00AE190A"/>
    <w:rsid w:val="00AE1CF1"/>
    <w:rsid w:val="00AE2281"/>
    <w:rsid w:val="00AE3CC8"/>
    <w:rsid w:val="00AE450D"/>
    <w:rsid w:val="00AF1944"/>
    <w:rsid w:val="00AF1CB9"/>
    <w:rsid w:val="00AF2873"/>
    <w:rsid w:val="00AF56CA"/>
    <w:rsid w:val="00AF61AC"/>
    <w:rsid w:val="00B02D00"/>
    <w:rsid w:val="00B05D2F"/>
    <w:rsid w:val="00B06A81"/>
    <w:rsid w:val="00B17E03"/>
    <w:rsid w:val="00B22F76"/>
    <w:rsid w:val="00B2577F"/>
    <w:rsid w:val="00B25D38"/>
    <w:rsid w:val="00B2736D"/>
    <w:rsid w:val="00B331C0"/>
    <w:rsid w:val="00B34DE6"/>
    <w:rsid w:val="00B3512E"/>
    <w:rsid w:val="00B366DF"/>
    <w:rsid w:val="00B36932"/>
    <w:rsid w:val="00B421B1"/>
    <w:rsid w:val="00B4328C"/>
    <w:rsid w:val="00B44654"/>
    <w:rsid w:val="00B46185"/>
    <w:rsid w:val="00B46798"/>
    <w:rsid w:val="00B46F00"/>
    <w:rsid w:val="00B51A5D"/>
    <w:rsid w:val="00B53B78"/>
    <w:rsid w:val="00B54AEB"/>
    <w:rsid w:val="00B60BBA"/>
    <w:rsid w:val="00B63FF4"/>
    <w:rsid w:val="00B64233"/>
    <w:rsid w:val="00B64C2C"/>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5D71"/>
    <w:rsid w:val="00BA6A9D"/>
    <w:rsid w:val="00BA6B6C"/>
    <w:rsid w:val="00BB51C4"/>
    <w:rsid w:val="00BC037A"/>
    <w:rsid w:val="00BC4114"/>
    <w:rsid w:val="00BC5079"/>
    <w:rsid w:val="00BC7940"/>
    <w:rsid w:val="00BD453B"/>
    <w:rsid w:val="00BD4842"/>
    <w:rsid w:val="00BD6991"/>
    <w:rsid w:val="00BD7C19"/>
    <w:rsid w:val="00BE0932"/>
    <w:rsid w:val="00BE0CA6"/>
    <w:rsid w:val="00BE29B4"/>
    <w:rsid w:val="00BE4583"/>
    <w:rsid w:val="00BE7DDA"/>
    <w:rsid w:val="00BF44BA"/>
    <w:rsid w:val="00BF44D3"/>
    <w:rsid w:val="00BF5DEE"/>
    <w:rsid w:val="00BF621B"/>
    <w:rsid w:val="00BF6BC4"/>
    <w:rsid w:val="00C02683"/>
    <w:rsid w:val="00C040C0"/>
    <w:rsid w:val="00C07ECD"/>
    <w:rsid w:val="00C10C71"/>
    <w:rsid w:val="00C121D9"/>
    <w:rsid w:val="00C129FD"/>
    <w:rsid w:val="00C13AB7"/>
    <w:rsid w:val="00C16B54"/>
    <w:rsid w:val="00C247C3"/>
    <w:rsid w:val="00C30BE4"/>
    <w:rsid w:val="00C3252B"/>
    <w:rsid w:val="00C335B1"/>
    <w:rsid w:val="00C3365B"/>
    <w:rsid w:val="00C37015"/>
    <w:rsid w:val="00C37176"/>
    <w:rsid w:val="00C37280"/>
    <w:rsid w:val="00C41588"/>
    <w:rsid w:val="00C43E35"/>
    <w:rsid w:val="00C43E76"/>
    <w:rsid w:val="00C55A7A"/>
    <w:rsid w:val="00C67A86"/>
    <w:rsid w:val="00C736CE"/>
    <w:rsid w:val="00C73C86"/>
    <w:rsid w:val="00C73D2D"/>
    <w:rsid w:val="00C75C55"/>
    <w:rsid w:val="00C767F7"/>
    <w:rsid w:val="00C80922"/>
    <w:rsid w:val="00C83632"/>
    <w:rsid w:val="00C85A7A"/>
    <w:rsid w:val="00C92DEE"/>
    <w:rsid w:val="00C962A2"/>
    <w:rsid w:val="00C97ED0"/>
    <w:rsid w:val="00CA62E5"/>
    <w:rsid w:val="00CB3AB5"/>
    <w:rsid w:val="00CB3D17"/>
    <w:rsid w:val="00CB6514"/>
    <w:rsid w:val="00CB7ACE"/>
    <w:rsid w:val="00CC0C99"/>
    <w:rsid w:val="00CC216A"/>
    <w:rsid w:val="00CD1CB0"/>
    <w:rsid w:val="00CD1ED7"/>
    <w:rsid w:val="00CD47EE"/>
    <w:rsid w:val="00CE0CE1"/>
    <w:rsid w:val="00CE3DF4"/>
    <w:rsid w:val="00CF100F"/>
    <w:rsid w:val="00CF25EB"/>
    <w:rsid w:val="00CF48AC"/>
    <w:rsid w:val="00CF4BA2"/>
    <w:rsid w:val="00CF7691"/>
    <w:rsid w:val="00CF7F32"/>
    <w:rsid w:val="00D00CA6"/>
    <w:rsid w:val="00D02A9D"/>
    <w:rsid w:val="00D03327"/>
    <w:rsid w:val="00D03740"/>
    <w:rsid w:val="00D0582C"/>
    <w:rsid w:val="00D06BA0"/>
    <w:rsid w:val="00D0755C"/>
    <w:rsid w:val="00D07B33"/>
    <w:rsid w:val="00D1203E"/>
    <w:rsid w:val="00D130BB"/>
    <w:rsid w:val="00D13865"/>
    <w:rsid w:val="00D15320"/>
    <w:rsid w:val="00D153C3"/>
    <w:rsid w:val="00D218EC"/>
    <w:rsid w:val="00D238EE"/>
    <w:rsid w:val="00D25D20"/>
    <w:rsid w:val="00D30BB6"/>
    <w:rsid w:val="00D33244"/>
    <w:rsid w:val="00D3519D"/>
    <w:rsid w:val="00D3704E"/>
    <w:rsid w:val="00D4542D"/>
    <w:rsid w:val="00D47B96"/>
    <w:rsid w:val="00D513CA"/>
    <w:rsid w:val="00D51E38"/>
    <w:rsid w:val="00D64B34"/>
    <w:rsid w:val="00D64DAE"/>
    <w:rsid w:val="00D65029"/>
    <w:rsid w:val="00D66331"/>
    <w:rsid w:val="00D66DC1"/>
    <w:rsid w:val="00D67800"/>
    <w:rsid w:val="00D67BEA"/>
    <w:rsid w:val="00D73217"/>
    <w:rsid w:val="00D75F28"/>
    <w:rsid w:val="00D81F4C"/>
    <w:rsid w:val="00D82E55"/>
    <w:rsid w:val="00D84043"/>
    <w:rsid w:val="00D8463D"/>
    <w:rsid w:val="00D92D0C"/>
    <w:rsid w:val="00D94A07"/>
    <w:rsid w:val="00D956A7"/>
    <w:rsid w:val="00D97D45"/>
    <w:rsid w:val="00DA16A2"/>
    <w:rsid w:val="00DA2149"/>
    <w:rsid w:val="00DA4C16"/>
    <w:rsid w:val="00DB0F68"/>
    <w:rsid w:val="00DB3429"/>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3F28"/>
    <w:rsid w:val="00DF6F59"/>
    <w:rsid w:val="00E05CB5"/>
    <w:rsid w:val="00E06E6F"/>
    <w:rsid w:val="00E25F67"/>
    <w:rsid w:val="00E307EA"/>
    <w:rsid w:val="00E31768"/>
    <w:rsid w:val="00E36BFD"/>
    <w:rsid w:val="00E370A4"/>
    <w:rsid w:val="00E40F95"/>
    <w:rsid w:val="00E41AEA"/>
    <w:rsid w:val="00E43FBE"/>
    <w:rsid w:val="00E46172"/>
    <w:rsid w:val="00E46E91"/>
    <w:rsid w:val="00E474CA"/>
    <w:rsid w:val="00E51A51"/>
    <w:rsid w:val="00E52604"/>
    <w:rsid w:val="00E53A4A"/>
    <w:rsid w:val="00E54329"/>
    <w:rsid w:val="00E544C1"/>
    <w:rsid w:val="00E61808"/>
    <w:rsid w:val="00E65754"/>
    <w:rsid w:val="00E71466"/>
    <w:rsid w:val="00E7187D"/>
    <w:rsid w:val="00E73102"/>
    <w:rsid w:val="00E74D03"/>
    <w:rsid w:val="00E80157"/>
    <w:rsid w:val="00E806BE"/>
    <w:rsid w:val="00E81969"/>
    <w:rsid w:val="00E84C1A"/>
    <w:rsid w:val="00E85432"/>
    <w:rsid w:val="00E87489"/>
    <w:rsid w:val="00E87ADE"/>
    <w:rsid w:val="00E97720"/>
    <w:rsid w:val="00EA009C"/>
    <w:rsid w:val="00EA0615"/>
    <w:rsid w:val="00EA36D2"/>
    <w:rsid w:val="00EA7573"/>
    <w:rsid w:val="00EB2407"/>
    <w:rsid w:val="00EB2F54"/>
    <w:rsid w:val="00EB45CE"/>
    <w:rsid w:val="00EB523A"/>
    <w:rsid w:val="00EB5B80"/>
    <w:rsid w:val="00EB6A92"/>
    <w:rsid w:val="00EB6BC6"/>
    <w:rsid w:val="00EB74ED"/>
    <w:rsid w:val="00EB7910"/>
    <w:rsid w:val="00EC1A00"/>
    <w:rsid w:val="00EC391E"/>
    <w:rsid w:val="00EC5338"/>
    <w:rsid w:val="00ED0CEF"/>
    <w:rsid w:val="00ED49A5"/>
    <w:rsid w:val="00EE32F5"/>
    <w:rsid w:val="00EE5D45"/>
    <w:rsid w:val="00EF68AD"/>
    <w:rsid w:val="00F02D0D"/>
    <w:rsid w:val="00F03F81"/>
    <w:rsid w:val="00F04267"/>
    <w:rsid w:val="00F12D63"/>
    <w:rsid w:val="00F1339B"/>
    <w:rsid w:val="00F13AB4"/>
    <w:rsid w:val="00F14A2D"/>
    <w:rsid w:val="00F23F41"/>
    <w:rsid w:val="00F24FBD"/>
    <w:rsid w:val="00F253ED"/>
    <w:rsid w:val="00F27223"/>
    <w:rsid w:val="00F27706"/>
    <w:rsid w:val="00F37AC9"/>
    <w:rsid w:val="00F41804"/>
    <w:rsid w:val="00F42447"/>
    <w:rsid w:val="00F43174"/>
    <w:rsid w:val="00F43AEE"/>
    <w:rsid w:val="00F4526F"/>
    <w:rsid w:val="00F46D47"/>
    <w:rsid w:val="00F5102F"/>
    <w:rsid w:val="00F54C5E"/>
    <w:rsid w:val="00F56E1A"/>
    <w:rsid w:val="00F635E0"/>
    <w:rsid w:val="00F64AEA"/>
    <w:rsid w:val="00F67A38"/>
    <w:rsid w:val="00F67BE1"/>
    <w:rsid w:val="00F739F3"/>
    <w:rsid w:val="00F75292"/>
    <w:rsid w:val="00F763A3"/>
    <w:rsid w:val="00F84929"/>
    <w:rsid w:val="00F85577"/>
    <w:rsid w:val="00F858AA"/>
    <w:rsid w:val="00F87912"/>
    <w:rsid w:val="00F9287D"/>
    <w:rsid w:val="00F93423"/>
    <w:rsid w:val="00F94D0B"/>
    <w:rsid w:val="00F969FD"/>
    <w:rsid w:val="00F97727"/>
    <w:rsid w:val="00FA1ED2"/>
    <w:rsid w:val="00FA68BA"/>
    <w:rsid w:val="00FB2067"/>
    <w:rsid w:val="00FB2DC1"/>
    <w:rsid w:val="00FB54B2"/>
    <w:rsid w:val="00FB651B"/>
    <w:rsid w:val="00FB7993"/>
    <w:rsid w:val="00FB7AFB"/>
    <w:rsid w:val="00FC169A"/>
    <w:rsid w:val="00FC3D57"/>
    <w:rsid w:val="00FC532F"/>
    <w:rsid w:val="00FC6495"/>
    <w:rsid w:val="00FD3F98"/>
    <w:rsid w:val="00FD6DC5"/>
    <w:rsid w:val="00FD6FA7"/>
    <w:rsid w:val="00FD79B6"/>
    <w:rsid w:val="00FD7F77"/>
    <w:rsid w:val="00FE03FB"/>
    <w:rsid w:val="00FE6439"/>
    <w:rsid w:val="00FF0735"/>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1"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2" Type="http://schemas.openxmlformats.org/officeDocument/2006/relationships/hyperlink" Target="http://ac.els-cdn.com/S0278584607000516/1-s2.0-S0278584607000516-main.pdf?_tid=ae70f8d6-db85-11e5-bad9-00000aacb35d&amp;acdnat=1456380470_3fd1bd29ae07170aa4afea7e7c3cf19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graphics.tx.ovid.com/ovftpdfs/FPDDNCDCMFNDMJ00/fs046/ovft/live/gv023/00004730/00004730-200110000-00010.pdf" TargetMode="External"/><Relationship Id="rId17" Type="http://schemas.openxmlformats.org/officeDocument/2006/relationships/hyperlink" Target="http://dx.doi.org/10.1016/S0304-3959(97)00016-X" TargetMode="External"/><Relationship Id="rId18" Type="http://schemas.openxmlformats.org/officeDocument/2006/relationships/hyperlink" Target="http://graphics.tx.ovid.com/ovftpdfs/FPDDNCDCEEBGJD00/fs036/ovft/live/gv019/00001756/00001756-200208070-00006.pdf" TargetMode="External"/><Relationship Id="rId19" Type="http://schemas.openxmlformats.org/officeDocument/2006/relationships/hyperlink" Target="http://graphics.tx.ovid.com/ovftpdfs/FPDDNCJCMDBPFJ00/fs046/ovft/live/gv023/00000487/00000487-198803000-0000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DB52A-4587-7C42-913C-BAAEEDCE8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66</Pages>
  <Words>23316</Words>
  <Characters>132904</Characters>
  <Application>Microsoft Macintosh Word</Application>
  <DocSecurity>0</DocSecurity>
  <Lines>1107</Lines>
  <Paragraphs>311</Paragraphs>
  <ScaleCrop>false</ScaleCrop>
  <Company/>
  <LinksUpToDate>false</LinksUpToDate>
  <CharactersWithSpaces>155909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69</cp:revision>
  <dcterms:created xsi:type="dcterms:W3CDTF">2016-03-02T03:36:00Z</dcterms:created>
  <dcterms:modified xsi:type="dcterms:W3CDTF">2016-03-06T23:13:00Z</dcterms:modified>
</cp:coreProperties>
</file>