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7174C274" w14:textId="77777777" w:rsidR="00666A3D" w:rsidRPr="00C129FD" w:rsidRDefault="00666A3D" w:rsidP="00666A3D">
      <w:pPr>
        <w:spacing w:line="480" w:lineRule="auto"/>
        <w:jc w:val="center"/>
        <w:rPr>
          <w:rFonts w:ascii="Times New Roman" w:hAnsi="Times New Roman" w:cs="Times New Roman"/>
        </w:rPr>
      </w:pPr>
    </w:p>
    <w:p w14:paraId="46916642" w14:textId="04DA2CE9" w:rsidR="003228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Removal of Dosing Information to Reduce Withdrawal Symptoms in Drug Reduction Regimens</w:t>
      </w:r>
    </w:p>
    <w:p w14:paraId="5E2A7D5E" w14:textId="77777777" w:rsidR="00401AA2" w:rsidRPr="00C129FD" w:rsidRDefault="00401AA2" w:rsidP="00086EBE">
      <w:pPr>
        <w:spacing w:line="480" w:lineRule="auto"/>
        <w:rPr>
          <w:rFonts w:ascii="Times New Roman" w:hAnsi="Times New Roman" w:cs="Times New Roman"/>
        </w:rPr>
      </w:pP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2F777A93" w14:textId="77777777"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ascii="Times New Roman" w:hAnsi="Times New Roman" w:cs="Times New Roman"/>
          <w:lang w:val="en-AU"/>
        </w:rPr>
        <w:t xml:space="preserve">  </w:t>
      </w:r>
    </w:p>
    <w:p w14:paraId="6744E8E0" w14:textId="28F20226"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074630">
          <w:pgSz w:w="11900" w:h="16840"/>
          <w:pgMar w:top="1440" w:right="1800" w:bottom="1440" w:left="1800" w:header="708" w:footer="708" w:gutter="0"/>
          <w:cols w:space="708"/>
          <w:docGrid w:linePitch="360"/>
        </w:sectPr>
      </w:pPr>
    </w:p>
    <w:p w14:paraId="47D82C54" w14:textId="77777777" w:rsidR="00665D5B" w:rsidRPr="00C129FD" w:rsidRDefault="00665D5B" w:rsidP="00086EBE">
      <w:pPr>
        <w:spacing w:line="480" w:lineRule="auto"/>
        <w:rPr>
          <w:rFonts w:ascii="Times New Roman" w:hAnsi="Times New Roman" w:cs="Times New Roman"/>
        </w:rPr>
      </w:pPr>
    </w:p>
    <w:p w14:paraId="18732679" w14:textId="6988F16D" w:rsidR="00EB523A" w:rsidRPr="00C129FD" w:rsidRDefault="009A484F" w:rsidP="00086EBE">
      <w:pPr>
        <w:spacing w:line="480" w:lineRule="auto"/>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measure the gap between </w:t>
      </w:r>
      <w:r w:rsidR="006440FD" w:rsidRPr="00C129FD">
        <w:rPr>
          <w:rFonts w:ascii="Times New Roman" w:hAnsi="Times New Roman" w:cs="Times New Roman"/>
        </w:rPr>
        <w:t xml:space="preserve">what we perceive as the truth </w:t>
      </w:r>
      <w:r w:rsidR="00857ED4" w:rsidRPr="00C129FD">
        <w:rPr>
          <w:rFonts w:ascii="Times New Roman" w:hAnsi="Times New Roman" w:cs="Times New Roman"/>
        </w:rPr>
        <w:t xml:space="preserve">and </w:t>
      </w:r>
      <w:r w:rsidR="00162A7B" w:rsidRPr="00C129FD">
        <w:rPr>
          <w:rFonts w:ascii="Times New Roman" w:hAnsi="Times New Roman" w:cs="Times New Roman"/>
        </w:rPr>
        <w:t>what that truth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C962A2" w:rsidRPr="00C129FD">
        <w:rPr>
          <w:rFonts w:ascii="Times New Roman" w:hAnsi="Times New Roman" w:cs="Times New Roman"/>
        </w:rPr>
        <w:t>e this knowledge to help us base</w:t>
      </w:r>
      <w:r w:rsidR="00857ED4" w:rsidRPr="00C129FD">
        <w:rPr>
          <w:rFonts w:ascii="Times New Roman" w:hAnsi="Times New Roman" w:cs="Times New Roman"/>
        </w:rPr>
        <w:t xml:space="preserve"> </w:t>
      </w:r>
      <w:r w:rsidR="00162A7B" w:rsidRPr="00C129FD">
        <w:rPr>
          <w:rFonts w:ascii="Times New Roman" w:hAnsi="Times New Roman" w:cs="Times New Roman"/>
        </w:rPr>
        <w:t>our future decisions on reality rather than a view of it that has been distorted by our beliefs, expectations, and predilections</w:t>
      </w:r>
      <w:r w:rsidR="00C962A2" w:rsidRPr="00C129FD">
        <w:rPr>
          <w:rFonts w:ascii="Times New Roman" w:hAnsi="Times New Roman" w:cs="Times New Roman"/>
        </w:rPr>
        <w:t xml:space="preserve">. </w:t>
      </w:r>
    </w:p>
    <w:p w14:paraId="5F8EE250" w14:textId="4D3253EC" w:rsidR="00716105" w:rsidRPr="00C129FD" w:rsidRDefault="00EB523A" w:rsidP="00322207">
      <w:pPr>
        <w:spacing w:before="100" w:beforeAutospacing="1" w:after="100" w:afterAutospacing="1" w:line="480" w:lineRule="auto"/>
        <w:rPr>
          <w:rFonts w:ascii="Times New Roman" w:hAnsi="Times New Roman" w:cs="Times New Roman"/>
        </w:rPr>
      </w:pPr>
      <w:r w:rsidRPr="00C129FD">
        <w:rPr>
          <w:rFonts w:ascii="Times New Roman" w:hAnsi="Times New Roman" w:cs="Times New Roman"/>
        </w:rPr>
        <w:tab/>
      </w:r>
      <w:r w:rsidR="00665D5B" w:rsidRPr="00C129FD">
        <w:rPr>
          <w:rFonts w:ascii="Times New Roman" w:hAnsi="Times New Roman" w:cs="Times New Roman"/>
        </w:rPr>
        <w:t xml:space="preserve">Expectancies are important moderators of how we perceive and interact with the world. Expectancies can be </w:t>
      </w:r>
      <w:r w:rsidR="00162A7B" w:rsidRPr="00C129FD">
        <w:rPr>
          <w:rFonts w:ascii="Times New Roman" w:hAnsi="Times New Roman" w:cs="Times New Roman"/>
        </w:rPr>
        <w:t xml:space="preserve">defined </w:t>
      </w:r>
      <w:r w:rsidR="00665D5B" w:rsidRPr="00C129FD">
        <w:rPr>
          <w:rFonts w:ascii="Times New Roman" w:hAnsi="Times New Roman" w:cs="Times New Roman"/>
        </w:rPr>
        <w:t xml:space="preserve">as schemas which are activated based on appraisals of the likelihood of one stimulus predicting the arrival of another. The activation of these schemas </w:t>
      </w:r>
      <w:r w:rsidR="00214DE0">
        <w:rPr>
          <w:rFonts w:ascii="Times New Roman" w:hAnsi="Times New Roman" w:cs="Times New Roman"/>
        </w:rPr>
        <w:t xml:space="preserve">by the perception of the first stimulus </w:t>
      </w:r>
      <w:r w:rsidR="00162A7B" w:rsidRPr="00C129FD">
        <w:rPr>
          <w:rFonts w:ascii="Times New Roman" w:hAnsi="Times New Roman" w:cs="Times New Roman"/>
        </w:rPr>
        <w:t>elicit</w:t>
      </w:r>
      <w:r w:rsidR="00665D5B" w:rsidRPr="00C129FD">
        <w:rPr>
          <w:rFonts w:ascii="Times New Roman" w:hAnsi="Times New Roman" w:cs="Times New Roman"/>
        </w:rPr>
        <w:t xml:space="preserve"> resp</w:t>
      </w:r>
      <w:r w:rsidR="00762EC8" w:rsidRPr="00C129FD">
        <w:rPr>
          <w:rFonts w:ascii="Times New Roman" w:hAnsi="Times New Roman" w:cs="Times New Roman"/>
        </w:rPr>
        <w:t>onses, either volitional or non</w:t>
      </w:r>
      <w:r w:rsidR="00424DBF">
        <w:rPr>
          <w:rFonts w:ascii="Times New Roman" w:hAnsi="Times New Roman" w:cs="Times New Roman"/>
        </w:rPr>
        <w:t>-</w:t>
      </w:r>
      <w:bookmarkStart w:id="0" w:name="_GoBack"/>
      <w:bookmarkEnd w:id="0"/>
      <w:r w:rsidR="00665D5B" w:rsidRPr="00C129FD">
        <w:rPr>
          <w:rFonts w:ascii="Times New Roman" w:hAnsi="Times New Roman" w:cs="Times New Roman"/>
        </w:rPr>
        <w:t>volitional, which can alter h</w:t>
      </w:r>
      <w:r w:rsidR="00214DE0">
        <w:rPr>
          <w:rFonts w:ascii="Times New Roman" w:hAnsi="Times New Roman" w:cs="Times New Roman"/>
        </w:rPr>
        <w:t>ow we perceive and react to the</w:t>
      </w:r>
      <w:r w:rsidR="00665D5B" w:rsidRPr="00C129FD">
        <w:rPr>
          <w:rFonts w:ascii="Times New Roman" w:hAnsi="Times New Roman" w:cs="Times New Roman"/>
        </w:rPr>
        <w:t xml:space="preserve"> latter stimulus when it arrives. </w:t>
      </w:r>
      <w:r w:rsidR="00214DE0">
        <w:rPr>
          <w:rFonts w:ascii="Times New Roman" w:hAnsi="Times New Roman" w:cs="Times New Roman"/>
        </w:rPr>
        <w:t>Thus t</w:t>
      </w:r>
      <w:r w:rsidRPr="00C129FD">
        <w:rPr>
          <w:rFonts w:ascii="Times New Roman" w:hAnsi="Times New Roman" w:cs="Times New Roman"/>
        </w:rPr>
        <w:t>he</w:t>
      </w:r>
      <w:r w:rsidR="00214DE0">
        <w:rPr>
          <w:rFonts w:ascii="Times New Roman" w:hAnsi="Times New Roman" w:cs="Times New Roman"/>
        </w:rPr>
        <w:t xml:space="preserve"> context preceding any stimulus</w:t>
      </w:r>
      <w:r w:rsidRPr="00C129FD">
        <w:rPr>
          <w:rFonts w:ascii="Times New Roman" w:hAnsi="Times New Roman" w:cs="Times New Roman"/>
        </w:rPr>
        <w:t xml:space="preserve"> gives us cues about what to ex</w:t>
      </w:r>
      <w:r w:rsidR="00214DE0">
        <w:rPr>
          <w:rFonts w:ascii="Times New Roman" w:hAnsi="Times New Roman" w:cs="Times New Roman"/>
        </w:rPr>
        <w:t>pect when that stimulus</w:t>
      </w:r>
      <w:r w:rsidR="00022533" w:rsidRPr="00C129FD">
        <w:rPr>
          <w:rFonts w:ascii="Times New Roman" w:hAnsi="Times New Roman" w:cs="Times New Roman"/>
        </w:rPr>
        <w:t xml:space="preserve"> arrives. It provides us with a heuristic that allows us to assimilate novel information into our existing worldview. </w:t>
      </w:r>
      <w:r w:rsidR="00214DE0">
        <w:rPr>
          <w:rFonts w:ascii="Times New Roman" w:hAnsi="Times New Roman" w:cs="Times New Roman"/>
        </w:rPr>
        <w:t>E</w:t>
      </w:r>
      <w:r w:rsidRPr="00C129FD">
        <w:rPr>
          <w:rFonts w:ascii="Times New Roman" w:hAnsi="Times New Roman" w:cs="Times New Roman"/>
        </w:rPr>
        <w:t xml:space="preserve">xpectancies shape </w:t>
      </w:r>
      <w:r w:rsidR="00022533" w:rsidRPr="00C129FD">
        <w:rPr>
          <w:rFonts w:ascii="Times New Roman" w:hAnsi="Times New Roman" w:cs="Times New Roman"/>
        </w:rPr>
        <w:t xml:space="preserve">both </w:t>
      </w:r>
      <w:r w:rsidRPr="00C129FD">
        <w:rPr>
          <w:rFonts w:ascii="Times New Roman" w:hAnsi="Times New Roman" w:cs="Times New Roman"/>
        </w:rPr>
        <w:t xml:space="preserve">our perception of the stimuli when it </w:t>
      </w:r>
      <w:r w:rsidR="00022533" w:rsidRPr="00C129FD">
        <w:rPr>
          <w:rFonts w:ascii="Times New Roman" w:hAnsi="Times New Roman" w:cs="Times New Roman"/>
        </w:rPr>
        <w:t xml:space="preserve">finally occurs and our reaction to it after it </w:t>
      </w:r>
      <w:r w:rsidR="00022533" w:rsidRPr="00C129FD">
        <w:rPr>
          <w:rFonts w:ascii="Times New Roman" w:hAnsi="Times New Roman" w:cs="Times New Roman"/>
        </w:rPr>
        <w:lastRenderedPageBreak/>
        <w:t xml:space="preserve">has occurred. </w:t>
      </w:r>
      <w:r w:rsidR="00022533" w:rsidRPr="00C129FD">
        <w:rPr>
          <w:rFonts w:ascii="Times New Roman" w:hAnsi="Times New Roman" w:cs="Times New Roman"/>
          <w:color w:val="FF0000"/>
        </w:rPr>
        <w:t>Solomon Asch</w:t>
      </w:r>
      <w:r w:rsidR="00322207" w:rsidRPr="00C129FD">
        <w:rPr>
          <w:rFonts w:ascii="Times New Roman" w:hAnsi="Times New Roman" w:cs="Times New Roman"/>
          <w:color w:val="FF0000"/>
        </w:rPr>
        <w:t xml:space="preserve"> and effect of labels on perception</w:t>
      </w:r>
      <w:r w:rsidR="00022533" w:rsidRPr="00C129FD">
        <w:rPr>
          <w:rFonts w:ascii="Times New Roman" w:hAnsi="Times New Roman" w:cs="Times New Roman"/>
          <w:color w:val="FF0000"/>
        </w:rPr>
        <w:t>, Coca-Cola</w:t>
      </w:r>
      <w:r w:rsidR="00322207" w:rsidRPr="00C129FD">
        <w:rPr>
          <w:rFonts w:ascii="Times New Roman" w:hAnsi="Times New Roman" w:cs="Times New Roman"/>
          <w:color w:val="FF0000"/>
        </w:rPr>
        <w:t xml:space="preserve"> blind taste tests</w:t>
      </w:r>
      <w:r w:rsidR="00022533" w:rsidRPr="00C129FD">
        <w:rPr>
          <w:rFonts w:ascii="Times New Roman" w:hAnsi="Times New Roman" w:cs="Times New Roman"/>
          <w:color w:val="FF0000"/>
        </w:rPr>
        <w:t>, Social Anxiety (expectancies about what other people are thinking).</w:t>
      </w:r>
    </w:p>
    <w:p w14:paraId="1F1855EB" w14:textId="3DC31037" w:rsidR="00401AA2" w:rsidRPr="00C129FD" w:rsidRDefault="00401AA2" w:rsidP="00086EBE">
      <w:pPr>
        <w:spacing w:line="480" w:lineRule="auto"/>
        <w:rPr>
          <w:rFonts w:ascii="Times New Roman" w:hAnsi="Times New Roman" w:cs="Times New Roman"/>
          <w:b/>
        </w:rPr>
      </w:pPr>
      <w:r w:rsidRPr="00C129FD">
        <w:rPr>
          <w:rFonts w:ascii="Times New Roman" w:hAnsi="Times New Roman" w:cs="Times New Roman"/>
          <w:b/>
        </w:rPr>
        <w:t>The Placebo Effect</w:t>
      </w:r>
    </w:p>
    <w:p w14:paraId="03A4D8E3" w14:textId="6BF963B2" w:rsidR="00401AA2" w:rsidRPr="00C129FD" w:rsidRDefault="00B715BB" w:rsidP="00956D0B">
      <w:pPr>
        <w:spacing w:line="480" w:lineRule="auto"/>
        <w:ind w:firstLine="720"/>
        <w:rPr>
          <w:rFonts w:ascii="Times New Roman" w:hAnsi="Times New Roman" w:cs="Times New Roman"/>
        </w:rPr>
      </w:pPr>
      <w:r w:rsidRPr="00C129FD">
        <w:rPr>
          <w:rFonts w:ascii="Times New Roman" w:hAnsi="Times New Roman" w:cs="Times New Roman"/>
        </w:rPr>
        <w:t xml:space="preserve">It is well </w:t>
      </w:r>
      <w:r w:rsidR="00401AA2" w:rsidRPr="00C129FD">
        <w:rPr>
          <w:rFonts w:ascii="Times New Roman" w:hAnsi="Times New Roman" w:cs="Times New Roman"/>
        </w:rPr>
        <w:t xml:space="preserve">established that a patient’s expectations surrounding a treatment can influence the effectiveness of that treatment. This phenomenon, known as the placebo effect, can </w:t>
      </w:r>
      <w:r w:rsidR="00AF2873" w:rsidRPr="00C129FD">
        <w:rPr>
          <w:rFonts w:ascii="Times New Roman" w:hAnsi="Times New Roman" w:cs="Times New Roman"/>
        </w:rPr>
        <w:t xml:space="preserve">either </w:t>
      </w:r>
      <w:r w:rsidR="001C7534" w:rsidRPr="00C129FD">
        <w:rPr>
          <w:rFonts w:ascii="Times New Roman" w:hAnsi="Times New Roman" w:cs="Times New Roman"/>
        </w:rPr>
        <w:t>mimic</w:t>
      </w:r>
      <w:r w:rsidR="00AF2873" w:rsidRPr="00C129FD">
        <w:rPr>
          <w:rFonts w:ascii="Times New Roman" w:hAnsi="Times New Roman" w:cs="Times New Roman"/>
        </w:rPr>
        <w:t xml:space="preserve"> (Marlatt &amp; Rohsenow, 1980; Hull &amp; Bond</w:t>
      </w:r>
      <w:r w:rsidR="001C7534" w:rsidRPr="00C129FD">
        <w:rPr>
          <w:rFonts w:ascii="Times New Roman" w:hAnsi="Times New Roman" w:cs="Times New Roman"/>
        </w:rPr>
        <w:t>,</w:t>
      </w:r>
      <w:r w:rsidR="00AF2873" w:rsidRPr="00C129FD">
        <w:rPr>
          <w:rFonts w:ascii="Times New Roman" w:hAnsi="Times New Roman" w:cs="Times New Roman"/>
        </w:rPr>
        <w:t xml:space="preserve"> 1986),</w:t>
      </w:r>
      <w:r w:rsidR="001C7534" w:rsidRPr="00C129FD">
        <w:rPr>
          <w:rFonts w:ascii="Times New Roman" w:hAnsi="Times New Roman" w:cs="Times New Roman"/>
        </w:rPr>
        <w:t xml:space="preserve"> </w:t>
      </w:r>
      <w:r w:rsidR="00AF2873" w:rsidRPr="00C129FD">
        <w:rPr>
          <w:rFonts w:ascii="Times New Roman" w:hAnsi="Times New Roman" w:cs="Times New Roman"/>
        </w:rPr>
        <w:t>or augment/attenuate (Penick &amp; Hinckle, 1964; Penick &amp; Fisher, 1965)</w:t>
      </w:r>
      <w:r w:rsidR="00B05D2F" w:rsidRPr="00C129FD">
        <w:rPr>
          <w:rFonts w:ascii="Times New Roman" w:hAnsi="Times New Roman" w:cs="Times New Roman"/>
        </w:rPr>
        <w:t xml:space="preserve"> the </w:t>
      </w:r>
      <w:r w:rsidR="00401AA2" w:rsidRPr="00C129FD">
        <w:rPr>
          <w:rFonts w:ascii="Times New Roman" w:hAnsi="Times New Roman" w:cs="Times New Roman"/>
        </w:rPr>
        <w:t>effects</w:t>
      </w:r>
      <w:r w:rsidR="000C3EA8" w:rsidRPr="00C129FD">
        <w:rPr>
          <w:rFonts w:ascii="Times New Roman" w:hAnsi="Times New Roman" w:cs="Times New Roman"/>
        </w:rPr>
        <w:t xml:space="preserve"> of the </w:t>
      </w:r>
      <w:r w:rsidR="00B05D2F" w:rsidRPr="00C129FD">
        <w:rPr>
          <w:rFonts w:ascii="Times New Roman" w:hAnsi="Times New Roman" w:cs="Times New Roman"/>
        </w:rPr>
        <w:t xml:space="preserve">active </w:t>
      </w:r>
      <w:r w:rsidR="000C3EA8" w:rsidRPr="00C129FD">
        <w:rPr>
          <w:rFonts w:ascii="Times New Roman" w:hAnsi="Times New Roman" w:cs="Times New Roman"/>
        </w:rPr>
        <w:t>treatment</w:t>
      </w:r>
      <w:r w:rsidR="00401AA2" w:rsidRPr="00C129FD">
        <w:rPr>
          <w:rFonts w:ascii="Times New Roman" w:hAnsi="Times New Roman" w:cs="Times New Roman"/>
        </w:rPr>
        <w:t xml:space="preserve"> itself, depending on whether the anticipated effects are positive or negative. For years the placebo effect has been considered a nuisance, a thing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1BB83E5F" w14:textId="19EC3C02" w:rsidR="00B51A5D" w:rsidRPr="00C129FD" w:rsidRDefault="00B715BB"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Placebo effects have been observed for a wide range of phenomena, including analgesi</w:t>
      </w:r>
      <w:r w:rsidR="00556D11" w:rsidRPr="00C129FD">
        <w:rPr>
          <w:rFonts w:ascii="Times New Roman" w:hAnsi="Times New Roman" w:cs="Times New Roman"/>
        </w:rPr>
        <w:t xml:space="preserve">a (Amanzio &amp; Benedetti, 1999), improved motor </w:t>
      </w:r>
      <w:r w:rsidRPr="00C129FD">
        <w:rPr>
          <w:rFonts w:ascii="Times New Roman" w:hAnsi="Times New Roman" w:cs="Times New Roman"/>
        </w:rPr>
        <w:t>function</w:t>
      </w:r>
      <w:r w:rsidR="00556D11" w:rsidRPr="00C129FD">
        <w:rPr>
          <w:rFonts w:ascii="Times New Roman" w:hAnsi="Times New Roman" w:cs="Times New Roman"/>
        </w:rPr>
        <w:t xml:space="preserve"> (Pollo et al. 2002)</w:t>
      </w:r>
      <w:r w:rsidRPr="00C129FD">
        <w:rPr>
          <w:rFonts w:ascii="Times New Roman" w:hAnsi="Times New Roman" w:cs="Times New Roman"/>
        </w:rPr>
        <w:t xml:space="preserve">, </w:t>
      </w:r>
      <w:r w:rsidR="00556D11" w:rsidRPr="00C129FD">
        <w:rPr>
          <w:rFonts w:ascii="Times New Roman" w:hAnsi="Times New Roman" w:cs="Times New Roman"/>
        </w:rPr>
        <w:t xml:space="preserve">reduced insomnia (Suetsugi, Muzuki, Yamamoto, Uchida, &amp; Watanabe, 2007), </w:t>
      </w:r>
      <w:r w:rsidR="00334011" w:rsidRPr="00C129FD">
        <w:rPr>
          <w:rFonts w:ascii="Times New Roman" w:hAnsi="Times New Roman" w:cs="Times New Roman"/>
        </w:rPr>
        <w:t xml:space="preserve">bronchioconstriction (Butler &amp; Steptoe, 1986) </w:t>
      </w:r>
      <w:r w:rsidRPr="00C129FD">
        <w:rPr>
          <w:rFonts w:ascii="Times New Roman" w:hAnsi="Times New Roman" w:cs="Times New Roman"/>
        </w:rPr>
        <w:t>and immunosuppression</w:t>
      </w:r>
      <w:r w:rsidR="00FC532F" w:rsidRPr="00C129FD">
        <w:rPr>
          <w:rFonts w:ascii="Times New Roman" w:hAnsi="Times New Roman" w:cs="Times New Roman"/>
        </w:rPr>
        <w:t xml:space="preserve"> (Ader, </w:t>
      </w:r>
      <w:r w:rsidR="005556B6" w:rsidRPr="00C129FD">
        <w:rPr>
          <w:rFonts w:ascii="Times New Roman" w:hAnsi="Times New Roman" w:cs="Times New Roman"/>
        </w:rPr>
        <w:t>Cohen</w:t>
      </w:r>
      <w:r w:rsidR="00F5102F" w:rsidRPr="00C129FD">
        <w:rPr>
          <w:rFonts w:ascii="Times New Roman" w:hAnsi="Times New Roman" w:cs="Times New Roman"/>
        </w:rPr>
        <w:t>,</w:t>
      </w:r>
      <w:r w:rsidR="00FC532F" w:rsidRPr="00C129FD">
        <w:rPr>
          <w:rFonts w:ascii="Times New Roman" w:hAnsi="Times New Roman" w:cs="Times New Roman"/>
        </w:rPr>
        <w:t xml:space="preserve"> &amp; Bovbjerg,</w:t>
      </w:r>
      <w:r w:rsidR="008F0928" w:rsidRPr="00C129FD">
        <w:rPr>
          <w:rFonts w:ascii="Times New Roman" w:hAnsi="Times New Roman" w:cs="Times New Roman"/>
        </w:rPr>
        <w:t xml:space="preserve"> 1982</w:t>
      </w:r>
      <w:r w:rsidR="00F5102F" w:rsidRPr="00C129FD">
        <w:rPr>
          <w:rFonts w:ascii="Times New Roman" w:hAnsi="Times New Roman" w:cs="Times New Roman"/>
        </w:rPr>
        <w:t>)</w:t>
      </w:r>
      <w:r w:rsidR="009E37BB" w:rsidRPr="00C129FD">
        <w:rPr>
          <w:rFonts w:ascii="Times New Roman" w:hAnsi="Times New Roman" w:cs="Times New Roman"/>
        </w:rPr>
        <w:t>. 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xml:space="preserve">. Side-effects of a drug for example are sensitive to conditioning and expectancy manipulations in much the same way as the desired effects (Shapiro, Chassan, Morris, &amp; Frick, 1974). </w:t>
      </w:r>
      <w:r w:rsidR="003709B9" w:rsidRPr="00C129FD">
        <w:rPr>
          <w:rFonts w:ascii="Times New Roman" w:hAnsi="Times New Roman" w:cs="Times New Roman"/>
        </w:rPr>
        <w:t xml:space="preserve"> Possibly the most salient example of an aversive expectancy-induced effect (or nocebo effect) is the anticipatory nausea experienced by patients undergoing chemotherapy (Montgomery &amp; Bovbjerg, 2001; Roscoe, </w:t>
      </w:r>
      <w:r w:rsidR="003709B9" w:rsidRPr="00C129FD">
        <w:rPr>
          <w:rFonts w:ascii="Times New Roman" w:hAnsi="Times New Roman" w:cs="Times New Roman"/>
        </w:rPr>
        <w:lastRenderedPageBreak/>
        <w:t xml:space="preserve">Hickock and Morrow, 2000). </w:t>
      </w:r>
    </w:p>
    <w:p w14:paraId="0DE33E24" w14:textId="66D2782F" w:rsidR="00AF56CA" w:rsidRPr="00C129FD" w:rsidRDefault="00F54C5E" w:rsidP="00086EBE">
      <w:pPr>
        <w:spacing w:line="480" w:lineRule="auto"/>
        <w:rPr>
          <w:rFonts w:ascii="Times New Roman" w:hAnsi="Times New Roman" w:cs="Times New Roman"/>
          <w:b/>
        </w:rPr>
      </w:pPr>
      <w:r w:rsidRPr="00C129FD">
        <w:rPr>
          <w:rFonts w:ascii="Times New Roman" w:hAnsi="Times New Roman" w:cs="Times New Roman"/>
          <w:b/>
        </w:rPr>
        <w:t>Placebo Effects: Expectancy or</w:t>
      </w:r>
      <w:r w:rsidR="00AF56CA" w:rsidRPr="00C129FD">
        <w:rPr>
          <w:rFonts w:ascii="Times New Roman" w:hAnsi="Times New Roman" w:cs="Times New Roman"/>
          <w:b/>
        </w:rPr>
        <w:t xml:space="preserve"> Conditioning</w:t>
      </w:r>
      <w:r w:rsidRPr="00C129FD">
        <w:rPr>
          <w:rFonts w:ascii="Times New Roman" w:hAnsi="Times New Roman" w:cs="Times New Roman"/>
          <w:b/>
        </w:rPr>
        <w:t>?</w:t>
      </w:r>
    </w:p>
    <w:p w14:paraId="07104CAA" w14:textId="69989F7B" w:rsidR="0086287B" w:rsidRPr="00C129FD" w:rsidRDefault="002B66DC" w:rsidP="00AF56CA">
      <w:pPr>
        <w:spacing w:line="480" w:lineRule="auto"/>
        <w:ind w:firstLine="720"/>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traditionally explained as a learning phenomena, specifically an example of classical conditioning. </w:t>
      </w:r>
      <w:r w:rsidR="008A411F" w:rsidRPr="00C129FD">
        <w:rPr>
          <w:rFonts w:ascii="Times New Roman" w:hAnsi="Times New Roman" w:cs="Times New Roman"/>
        </w:rPr>
        <w:t>Wickramasekera (1</w:t>
      </w:r>
      <w:r w:rsidRPr="00C129FD">
        <w:rPr>
          <w:rFonts w:ascii="Times New Roman" w:hAnsi="Times New Roman" w:cs="Times New Roman"/>
        </w:rPr>
        <w:t>980) used a Pavlovian, stimulus-</w:t>
      </w:r>
      <w:r w:rsidR="008A411F" w:rsidRPr="00C129FD">
        <w:rPr>
          <w:rFonts w:ascii="Times New Roman" w:hAnsi="Times New Roman" w:cs="Times New Roman"/>
        </w:rPr>
        <w:t>substitution model of conditioning</w:t>
      </w:r>
      <w:r w:rsidR="00DA16A2" w:rsidRPr="00C129FD">
        <w:rPr>
          <w:rFonts w:ascii="Times New Roman" w:hAnsi="Times New Roman" w:cs="Times New Roman"/>
        </w:rPr>
        <w:t xml:space="preserve"> </w:t>
      </w:r>
      <w:r w:rsidR="008A411F" w:rsidRPr="00C129FD">
        <w:rPr>
          <w:rFonts w:ascii="Times New Roman" w:hAnsi="Times New Roman" w:cs="Times New Roman"/>
        </w:rPr>
        <w:t xml:space="preserve">to explain placebo effects. </w:t>
      </w:r>
      <w:r w:rsidR="00DA16A2" w:rsidRPr="00C129FD">
        <w:rPr>
          <w:rFonts w:ascii="Times New Roman" w:hAnsi="Times New Roman" w:cs="Times New Roman"/>
        </w:rPr>
        <w:t>According to this model t</w:t>
      </w:r>
      <w:r w:rsidR="005251D8" w:rsidRPr="00C129FD">
        <w:rPr>
          <w:rFonts w:ascii="Times New Roman" w:hAnsi="Times New Roman" w:cs="Times New Roman"/>
        </w:rPr>
        <w:t>he treatment itself is the US, the contextual cues surrounding the treatment’s administration the CS</w:t>
      </w:r>
      <w:r w:rsidR="002B4820" w:rsidRPr="00C129FD">
        <w:rPr>
          <w:rFonts w:ascii="Times New Roman" w:hAnsi="Times New Roman" w:cs="Times New Roman"/>
        </w:rPr>
        <w:t>,</w:t>
      </w:r>
      <w:r w:rsidR="005251D8" w:rsidRPr="00C129FD">
        <w:rPr>
          <w:rFonts w:ascii="Times New Roman" w:hAnsi="Times New Roman" w:cs="Times New Roman"/>
        </w:rPr>
        <w:t xml:space="preserve"> and the acute effects of the treatment on the central nervous system the UR. Repeated </w:t>
      </w:r>
      <w:r w:rsidR="0036414B" w:rsidRPr="00C129FD">
        <w:rPr>
          <w:rFonts w:ascii="Times New Roman" w:hAnsi="Times New Roman" w:cs="Times New Roman"/>
        </w:rPr>
        <w:t xml:space="preserve">contiguous </w:t>
      </w:r>
      <w:r w:rsidR="005251D8" w:rsidRPr="00C129FD">
        <w:rPr>
          <w:rFonts w:ascii="Times New Roman" w:hAnsi="Times New Roman" w:cs="Times New Roman"/>
        </w:rPr>
        <w:t>pairings of the US and the CS eventually lead to a conditioned response, similar to the UR</w:t>
      </w:r>
      <w:r w:rsidR="00B84372" w:rsidRPr="00C129FD">
        <w:rPr>
          <w:rFonts w:ascii="Times New Roman" w:hAnsi="Times New Roman" w:cs="Times New Roman"/>
        </w:rPr>
        <w:t>, which can</w:t>
      </w:r>
      <w:r w:rsidR="005251D8" w:rsidRPr="00C129FD">
        <w:rPr>
          <w:rFonts w:ascii="Times New Roman" w:hAnsi="Times New Roman" w:cs="Times New Roman"/>
        </w:rPr>
        <w:t xml:space="preserve"> be elicited following the presentation of the CS alone. </w:t>
      </w:r>
      <w:r w:rsidR="008A411F" w:rsidRPr="00C129FD">
        <w:rPr>
          <w:rFonts w:ascii="Times New Roman" w:hAnsi="Times New Roman" w:cs="Times New Roman"/>
        </w:rPr>
        <w:t xml:space="preserve">This conception views placebo effects, and in fact classical conditioning generally, as </w:t>
      </w:r>
      <w:r w:rsidR="005E2CB9" w:rsidRPr="00C129FD">
        <w:rPr>
          <w:rFonts w:ascii="Times New Roman" w:hAnsi="Times New Roman" w:cs="Times New Roman"/>
        </w:rPr>
        <w:t xml:space="preserve">being </w:t>
      </w:r>
      <w:r w:rsidR="008A411F" w:rsidRPr="00C129FD">
        <w:rPr>
          <w:rFonts w:ascii="Times New Roman" w:hAnsi="Times New Roman" w:cs="Times New Roman"/>
        </w:rPr>
        <w:t xml:space="preserve">mediated mostly by unconscious associative </w:t>
      </w:r>
      <w:r w:rsidR="0036414B" w:rsidRPr="00C129FD">
        <w:rPr>
          <w:rFonts w:ascii="Times New Roman" w:hAnsi="Times New Roman" w:cs="Times New Roman"/>
        </w:rPr>
        <w:t xml:space="preserve">processes. </w:t>
      </w:r>
    </w:p>
    <w:p w14:paraId="7776A0DB" w14:textId="6DC4D3AA" w:rsidR="00AF56CA" w:rsidRPr="00C129FD" w:rsidRDefault="0086287B" w:rsidP="0086287B">
      <w:pPr>
        <w:spacing w:line="480" w:lineRule="auto"/>
        <w:ind w:firstLine="720"/>
        <w:rPr>
          <w:rFonts w:ascii="Times New Roman" w:hAnsi="Times New Roman" w:cs="Times New Roman"/>
        </w:rPr>
      </w:pPr>
      <w:r w:rsidRPr="00C129FD">
        <w:rPr>
          <w:rFonts w:ascii="Times New Roman" w:hAnsi="Times New Roman" w:cs="Times New Roman"/>
        </w:rPr>
        <w:t>However f</w:t>
      </w:r>
      <w:r w:rsidR="0036414B" w:rsidRPr="00C129FD">
        <w:rPr>
          <w:rFonts w:ascii="Times New Roman" w:hAnsi="Times New Roman" w:cs="Times New Roman"/>
        </w:rPr>
        <w:t>indings such as the fact that the CS + US pairings do not always lead to conditioning (if, for example, prior to the CS + US pairing, the CS occurred many times in the absence of the US) have largely caused the stimulus substitution model of classical conditioning to be rejected in favour of an expectancy model</w:t>
      </w:r>
      <w:r w:rsidRPr="00C129FD">
        <w:rPr>
          <w:rFonts w:ascii="Times New Roman" w:hAnsi="Times New Roman" w:cs="Times New Roman"/>
        </w:rPr>
        <w:t xml:space="preserve"> (Rescorla, 1988)</w:t>
      </w:r>
      <w:r w:rsidR="0036414B" w:rsidRPr="00C129FD">
        <w:rPr>
          <w:rFonts w:ascii="Times New Roman" w:hAnsi="Times New Roman" w:cs="Times New Roman"/>
        </w:rPr>
        <w:t xml:space="preserve">. </w:t>
      </w:r>
      <w:r w:rsidR="008A411F" w:rsidRPr="00C129FD">
        <w:rPr>
          <w:rFonts w:ascii="Times New Roman" w:hAnsi="Times New Roman" w:cs="Times New Roman"/>
        </w:rPr>
        <w:t xml:space="preserve"> </w:t>
      </w:r>
      <w:r w:rsidR="0036414B" w:rsidRPr="00C129FD">
        <w:rPr>
          <w:rFonts w:ascii="Times New Roman" w:hAnsi="Times New Roman" w:cs="Times New Roman"/>
        </w:rPr>
        <w:t>According to this model</w:t>
      </w:r>
      <w:r w:rsidR="008A4CCC" w:rsidRPr="00C129FD">
        <w:rPr>
          <w:rFonts w:ascii="Times New Roman" w:hAnsi="Times New Roman" w:cs="Times New Roman"/>
        </w:rPr>
        <w:t>,</w:t>
      </w:r>
      <w:r w:rsidR="00DA16A2" w:rsidRPr="00C129FD">
        <w:rPr>
          <w:rFonts w:ascii="Times New Roman" w:hAnsi="Times New Roman" w:cs="Times New Roman"/>
        </w:rPr>
        <w:t xml:space="preserve"> </w:t>
      </w:r>
      <w:r w:rsidR="0036414B" w:rsidRPr="00C129FD">
        <w:rPr>
          <w:rFonts w:ascii="Times New Roman" w:hAnsi="Times New Roman" w:cs="Times New Roman"/>
        </w:rPr>
        <w:t xml:space="preserve">conditioning is dependent </w:t>
      </w:r>
      <w:r w:rsidRPr="00C129FD">
        <w:rPr>
          <w:rFonts w:ascii="Times New Roman" w:hAnsi="Times New Roman" w:cs="Times New Roman"/>
        </w:rPr>
        <w:t xml:space="preserve">not on contiguity but </w:t>
      </w:r>
      <w:r w:rsidR="0036414B" w:rsidRPr="00C129FD">
        <w:rPr>
          <w:rFonts w:ascii="Times New Roman" w:hAnsi="Times New Roman" w:cs="Times New Roman"/>
        </w:rPr>
        <w:t>on expectancies</w:t>
      </w:r>
      <w:r w:rsidRPr="00C129FD">
        <w:rPr>
          <w:rFonts w:ascii="Times New Roman" w:hAnsi="Times New Roman" w:cs="Times New Roman"/>
        </w:rPr>
        <w:t>,</w:t>
      </w:r>
      <w:r w:rsidR="0036414B" w:rsidRPr="00C129FD">
        <w:rPr>
          <w:rFonts w:ascii="Times New Roman" w:hAnsi="Times New Roman" w:cs="Times New Roman"/>
        </w:rPr>
        <w:t xml:space="preserve"> which are based</w:t>
      </w:r>
      <w:r w:rsidR="00DA16A2" w:rsidRPr="00C129FD">
        <w:rPr>
          <w:rFonts w:ascii="Times New Roman" w:hAnsi="Times New Roman" w:cs="Times New Roman"/>
        </w:rPr>
        <w:t xml:space="preserve"> </w:t>
      </w:r>
      <w:r w:rsidR="00357989" w:rsidRPr="00C129FD">
        <w:rPr>
          <w:rFonts w:ascii="Times New Roman" w:hAnsi="Times New Roman" w:cs="Times New Roman"/>
        </w:rPr>
        <w:t xml:space="preserve">on </w:t>
      </w:r>
      <w:r w:rsidR="00AF56CA" w:rsidRPr="00C129FD">
        <w:rPr>
          <w:rFonts w:ascii="Times New Roman" w:hAnsi="Times New Roman" w:cs="Times New Roman"/>
        </w:rPr>
        <w:t xml:space="preserve">the perceived </w:t>
      </w:r>
      <w:r w:rsidR="00DA16A2" w:rsidRPr="00C129FD">
        <w:rPr>
          <w:rFonts w:ascii="Times New Roman" w:hAnsi="Times New Roman" w:cs="Times New Roman"/>
        </w:rPr>
        <w:t xml:space="preserve">likelihood of one set of stimulus </w:t>
      </w:r>
      <w:r w:rsidR="0006386A" w:rsidRPr="00C129FD">
        <w:rPr>
          <w:rFonts w:ascii="Times New Roman" w:hAnsi="Times New Roman" w:cs="Times New Roman"/>
        </w:rPr>
        <w:t xml:space="preserve">(the CS) </w:t>
      </w:r>
      <w:r w:rsidR="00DA16A2" w:rsidRPr="00C129FD">
        <w:rPr>
          <w:rFonts w:ascii="Times New Roman" w:hAnsi="Times New Roman" w:cs="Times New Roman"/>
        </w:rPr>
        <w:t>being followed or accompanied by ano</w:t>
      </w:r>
      <w:r w:rsidR="00646ED1" w:rsidRPr="00C129FD">
        <w:rPr>
          <w:rFonts w:ascii="Times New Roman" w:hAnsi="Times New Roman" w:cs="Times New Roman"/>
        </w:rPr>
        <w:t>the</w:t>
      </w:r>
      <w:r w:rsidR="00991ABE" w:rsidRPr="00C129FD">
        <w:rPr>
          <w:rFonts w:ascii="Times New Roman" w:hAnsi="Times New Roman" w:cs="Times New Roman"/>
        </w:rPr>
        <w:t>r</w:t>
      </w:r>
      <w:r w:rsidR="0006386A" w:rsidRPr="00C129FD">
        <w:rPr>
          <w:rFonts w:ascii="Times New Roman" w:hAnsi="Times New Roman" w:cs="Times New Roman"/>
        </w:rPr>
        <w:t xml:space="preserve"> (US)</w:t>
      </w:r>
      <w:r w:rsidR="00AF56CA" w:rsidRPr="00C129FD">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information the CS provides about the US</w:t>
      </w:r>
      <w:r w:rsidR="0006386A" w:rsidRPr="00C129FD">
        <w:rPr>
          <w:rFonts w:ascii="Times New Roman" w:hAnsi="Times New Roman" w:cs="Times New Roman"/>
        </w:rPr>
        <w:t xml:space="preserve">. </w:t>
      </w:r>
      <w:r w:rsidRPr="00C129FD">
        <w:rPr>
          <w:rFonts w:ascii="Times New Roman" w:hAnsi="Times New Roman" w:cs="Times New Roman"/>
        </w:rPr>
        <w:t xml:space="preserve">For a stimulus to function as a US it has to be perceived. </w:t>
      </w:r>
      <w:r w:rsidR="002B66DC" w:rsidRPr="00C129FD">
        <w:rPr>
          <w:rFonts w:ascii="Times New Roman" w:hAnsi="Times New Roman" w:cs="Times New Roman"/>
        </w:rPr>
        <w:t>I</w:t>
      </w:r>
      <w:r w:rsidR="00AF56CA" w:rsidRPr="00C129FD">
        <w:rPr>
          <w:rFonts w:ascii="Times New Roman" w:hAnsi="Times New Roman" w:cs="Times New Roman"/>
        </w:rPr>
        <w:t xml:space="preserve">n the case of the placebo effect, the </w:t>
      </w:r>
      <w:r w:rsidR="0006386A" w:rsidRPr="00C129FD">
        <w:rPr>
          <w:rFonts w:ascii="Times New Roman" w:hAnsi="Times New Roman" w:cs="Times New Roman"/>
        </w:rPr>
        <w:t xml:space="preserve">active nature of the </w:t>
      </w:r>
      <w:r w:rsidR="00AF56CA" w:rsidRPr="00C129FD">
        <w:rPr>
          <w:rFonts w:ascii="Times New Roman" w:hAnsi="Times New Roman" w:cs="Times New Roman"/>
        </w:rPr>
        <w:t xml:space="preserve">drug can only be perceived via its effects. </w:t>
      </w:r>
      <w:r w:rsidRPr="00C129FD">
        <w:rPr>
          <w:rFonts w:ascii="Times New Roman" w:hAnsi="Times New Roman" w:cs="Times New Roman"/>
        </w:rPr>
        <w:t xml:space="preserve">Thus </w:t>
      </w:r>
      <w:r w:rsidR="00AF56CA" w:rsidRPr="00C129FD">
        <w:rPr>
          <w:rFonts w:ascii="Times New Roman" w:hAnsi="Times New Roman" w:cs="Times New Roman"/>
        </w:rPr>
        <w:t>the effects of the drug are the US, not the UR,</w:t>
      </w:r>
      <w:r w:rsidR="00646459" w:rsidRPr="00C129FD">
        <w:rPr>
          <w:rFonts w:ascii="Times New Roman" w:hAnsi="Times New Roman" w:cs="Times New Roman"/>
        </w:rPr>
        <w:t xml:space="preserve"> </w:t>
      </w:r>
      <w:r w:rsidR="00AF56CA" w:rsidRPr="00C129FD">
        <w:rPr>
          <w:rFonts w:ascii="Times New Roman" w:hAnsi="Times New Roman" w:cs="Times New Roman"/>
        </w:rPr>
        <w:t>as is held by the</w:t>
      </w:r>
      <w:r w:rsidR="0006386A" w:rsidRPr="00C129FD">
        <w:rPr>
          <w:rFonts w:ascii="Times New Roman" w:hAnsi="Times New Roman" w:cs="Times New Roman"/>
        </w:rPr>
        <w:t xml:space="preserve"> stimulus substitution model</w:t>
      </w:r>
      <w:r w:rsidR="00AF1CB9" w:rsidRPr="00C129FD">
        <w:rPr>
          <w:rFonts w:ascii="Times New Roman" w:hAnsi="Times New Roman" w:cs="Times New Roman"/>
        </w:rPr>
        <w:t xml:space="preserve"> (Montgomery &amp; Kirsch, 1997)</w:t>
      </w:r>
      <w:r w:rsidR="0006386A" w:rsidRPr="00C129FD">
        <w:rPr>
          <w:rFonts w:ascii="Times New Roman" w:hAnsi="Times New Roman" w:cs="Times New Roman"/>
        </w:rPr>
        <w:t xml:space="preserve">. </w:t>
      </w:r>
      <w:r w:rsidR="00B83F60" w:rsidRPr="00C129FD">
        <w:rPr>
          <w:rFonts w:ascii="Times New Roman" w:hAnsi="Times New Roman" w:cs="Times New Roman"/>
        </w:rPr>
        <w:t>The conditioned response—</w:t>
      </w:r>
      <w:r w:rsidR="00F969FD" w:rsidRPr="00C129FD">
        <w:rPr>
          <w:rFonts w:ascii="Times New Roman" w:hAnsi="Times New Roman" w:cs="Times New Roman"/>
        </w:rPr>
        <w:t>in</w:t>
      </w:r>
      <w:r w:rsidR="00B83F60" w:rsidRPr="00C129FD">
        <w:rPr>
          <w:rFonts w:ascii="Times New Roman" w:hAnsi="Times New Roman" w:cs="Times New Roman"/>
        </w:rPr>
        <w:t xml:space="preserve"> </w:t>
      </w:r>
      <w:r w:rsidR="00B83F60" w:rsidRPr="00C129FD">
        <w:rPr>
          <w:rFonts w:ascii="Times New Roman" w:hAnsi="Times New Roman" w:cs="Times New Roman"/>
        </w:rPr>
        <w:lastRenderedPageBreak/>
        <w:t>our case the placebo response—</w:t>
      </w:r>
      <w:r w:rsidR="00F969FD" w:rsidRPr="00C129FD">
        <w:rPr>
          <w:rFonts w:ascii="Times New Roman" w:hAnsi="Times New Roman" w:cs="Times New Roman"/>
        </w:rPr>
        <w:t>then can be seen as an anticipatory response that prepares the organism for the occurrence of the anticipated US (Siegel, 1983).</w:t>
      </w:r>
      <w:r w:rsidR="00D130BB" w:rsidRPr="00C129FD">
        <w:rPr>
          <w:rFonts w:ascii="Times New Roman" w:hAnsi="Times New Roman" w:cs="Times New Roman"/>
        </w:rPr>
        <w:t xml:space="preserve"> </w:t>
      </w:r>
    </w:p>
    <w:p w14:paraId="0D4C902E" w14:textId="2E35B8EB" w:rsidR="002B66DC" w:rsidRPr="00C129FD" w:rsidRDefault="00AF56CA" w:rsidP="0086287B">
      <w:pPr>
        <w:spacing w:line="480" w:lineRule="auto"/>
        <w:ind w:firstLine="720"/>
        <w:rPr>
          <w:rFonts w:ascii="Times New Roman" w:hAnsi="Times New Roman" w:cs="Times New Roman"/>
        </w:rPr>
      </w:pPr>
      <w:r w:rsidRPr="00C129FD">
        <w:rPr>
          <w:rFonts w:ascii="Times New Roman" w:hAnsi="Times New Roman" w:cs="Times New Roman"/>
        </w:rPr>
        <w:t xml:space="preserve">The </w:t>
      </w:r>
      <w:r w:rsidR="00646459" w:rsidRPr="00C129FD">
        <w:rPr>
          <w:rFonts w:ascii="Times New Roman" w:hAnsi="Times New Roman" w:cs="Times New Roman"/>
        </w:rPr>
        <w:t>pr</w:t>
      </w:r>
      <w:r w:rsidR="001C34BD" w:rsidRPr="00C129FD">
        <w:rPr>
          <w:rFonts w:ascii="Times New Roman" w:hAnsi="Times New Roman" w:cs="Times New Roman"/>
        </w:rPr>
        <w:t>inciple difference between the</w:t>
      </w:r>
      <w:r w:rsidR="00646459" w:rsidRPr="00C129FD">
        <w:rPr>
          <w:rFonts w:ascii="Times New Roman" w:hAnsi="Times New Roman" w:cs="Times New Roman"/>
        </w:rPr>
        <w:t xml:space="preserve"> </w:t>
      </w:r>
      <w:r w:rsidR="00E370A4" w:rsidRPr="00C129FD">
        <w:rPr>
          <w:rFonts w:ascii="Times New Roman" w:hAnsi="Times New Roman" w:cs="Times New Roman"/>
        </w:rPr>
        <w:t>stimulus substitution and expectancy</w:t>
      </w:r>
      <w:r w:rsidR="00646459" w:rsidRPr="00C129FD">
        <w:rPr>
          <w:rFonts w:ascii="Times New Roman" w:hAnsi="Times New Roman" w:cs="Times New Roman"/>
        </w:rPr>
        <w:t xml:space="preserve"> accounts is whether the placebo effect is mediated by </w:t>
      </w:r>
      <w:r w:rsidR="001C34BD" w:rsidRPr="00C129FD">
        <w:rPr>
          <w:rFonts w:ascii="Times New Roman" w:hAnsi="Times New Roman" w:cs="Times New Roman"/>
        </w:rPr>
        <w:t xml:space="preserve">mostly </w:t>
      </w:r>
      <w:r w:rsidR="00646459" w:rsidRPr="00C129FD">
        <w:rPr>
          <w:rFonts w:ascii="Times New Roman" w:hAnsi="Times New Roman" w:cs="Times New Roman"/>
        </w:rPr>
        <w:t xml:space="preserve">conscious or unconscious learning. Benedetti et al. (1998) were able to induce a placebo respiratory depression response that, though </w:t>
      </w:r>
      <w:r w:rsidR="008A4CCC" w:rsidRPr="00C129FD">
        <w:rPr>
          <w:rFonts w:ascii="Times New Roman" w:hAnsi="Times New Roman" w:cs="Times New Roman"/>
        </w:rPr>
        <w:t xml:space="preserve">objectively </w:t>
      </w:r>
      <w:r w:rsidR="00646459" w:rsidRPr="00C129FD">
        <w:rPr>
          <w:rFonts w:ascii="Times New Roman" w:hAnsi="Times New Roman" w:cs="Times New Roman"/>
        </w:rPr>
        <w:t xml:space="preserve">measurable, was unnoticed by participants and which had not been mentioned as a consequence of the administration of the drug. The control group, who had not received any prior pairings of the active drug with the </w:t>
      </w:r>
      <w:r w:rsidR="00086EBE" w:rsidRPr="00C129FD">
        <w:rPr>
          <w:rFonts w:ascii="Times New Roman" w:hAnsi="Times New Roman" w:cs="Times New Roman"/>
        </w:rPr>
        <w:t xml:space="preserve">placebo pill, showed no such respiratory depression. </w:t>
      </w:r>
      <w:r w:rsidR="00F93423" w:rsidRPr="00C129FD">
        <w:rPr>
          <w:rFonts w:ascii="Times New Roman" w:hAnsi="Times New Roman" w:cs="Times New Roman"/>
        </w:rPr>
        <w:t>Since conditioning was achieved without perception t</w:t>
      </w:r>
      <w:r w:rsidR="00086EBE" w:rsidRPr="00C129FD">
        <w:rPr>
          <w:rFonts w:ascii="Times New Roman" w:hAnsi="Times New Roman" w:cs="Times New Roman"/>
        </w:rPr>
        <w:t>his result would seem to indicate a completely unconscious placebo response</w:t>
      </w:r>
      <w:r w:rsidR="00F93423" w:rsidRPr="00C129FD">
        <w:rPr>
          <w:rFonts w:ascii="Times New Roman" w:hAnsi="Times New Roman" w:cs="Times New Roman"/>
        </w:rPr>
        <w:t xml:space="preserve"> that contradicts the expectancy account</w:t>
      </w:r>
      <w:r w:rsidR="002B66DC" w:rsidRPr="00C129FD">
        <w:rPr>
          <w:rFonts w:ascii="Times New Roman" w:hAnsi="Times New Roman" w:cs="Times New Roman"/>
        </w:rPr>
        <w:t xml:space="preserve">. </w:t>
      </w:r>
      <w:r w:rsidR="00075C4A" w:rsidRPr="00C129FD">
        <w:rPr>
          <w:rFonts w:ascii="Times New Roman" w:hAnsi="Times New Roman" w:cs="Times New Roman"/>
          <w:color w:val="FF0000"/>
        </w:rPr>
        <w:t>Need more examples!!!!!!.</w:t>
      </w:r>
    </w:p>
    <w:p w14:paraId="523FB2D4" w14:textId="473B2B2F" w:rsidR="00E73102" w:rsidRPr="00C129FD" w:rsidRDefault="00E73102" w:rsidP="00E73102">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Butler and Steptoe (1986) on the other hand found that the same placebo inhaler could either induce or prevent bronchioconstriction in asthmatics, depending on which outcome researchers lead participants to expect via verbal instruction. Flaten (1988) similarly found that the same inert substance (lactose) led to either sedation or arousal depending on the instructions given to participants, and 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side-effect in the information statements supplied by 2 of the 3 centres but not in the third. Patients at the former centres reported significantly higher rates of gastrointestinal problems </w:t>
      </w:r>
      <w:r w:rsidRPr="00C129FD">
        <w:rPr>
          <w:rFonts w:ascii="Times New Roman" w:hAnsi="Times New Roman" w:cs="Times New Roman"/>
        </w:rPr>
        <w:lastRenderedPageBreak/>
        <w:t xml:space="preserve">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Weixel, 1988). These results appear to show that a verbal manipulation, even without prior pairings of a vehicle to a treatment/drug, can lead to a placebo response.  </w:t>
      </w:r>
      <w:r w:rsidR="001979A1" w:rsidRPr="00C129FD">
        <w:rPr>
          <w:rFonts w:ascii="Times New Roman" w:hAnsi="Times New Roman" w:cs="Times New Roman"/>
          <w:color w:val="FF0000"/>
        </w:rPr>
        <w:t xml:space="preserve">How does this happen? The generalising of salient stimulus-response-outcome contingency features of the old situations to a new situation with similar percieved stimulus features. This produces the strange situation whereby we </w:t>
      </w:r>
      <w:r w:rsidR="001979A1" w:rsidRPr="00C129FD">
        <w:rPr>
          <w:rFonts w:ascii="Times New Roman" w:hAnsi="Times New Roman" w:cs="Times New Roman"/>
          <w:i/>
          <w:color w:val="FF0000"/>
        </w:rPr>
        <w:t xml:space="preserve">can get a conditioned response to a completely new stimulus, </w:t>
      </w:r>
      <w:r w:rsidR="001979A1" w:rsidRPr="00C129FD">
        <w:rPr>
          <w:rFonts w:ascii="Times New Roman" w:hAnsi="Times New Roman" w:cs="Times New Roman"/>
          <w:color w:val="FF0000"/>
        </w:rPr>
        <w:t xml:space="preserve">based on expected similarity of the new stimulus to old. </w:t>
      </w:r>
    </w:p>
    <w:p w14:paraId="5913444A" w14:textId="5075D15A" w:rsidR="00FF2216" w:rsidRPr="00C129FD"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0B2C00" w:rsidRPr="00C129FD">
        <w:rPr>
          <w:rFonts w:ascii="Times New Roman" w:hAnsi="Times New Roman" w:cs="Times New Roman"/>
          <w:color w:val="000000" w:themeColor="text1"/>
        </w:rPr>
        <w:t xml:space="preserve"> has been much heated debate about whether learning generally and placebo effects specifically are due to conscious or unconsciously mediated processes</w:t>
      </w:r>
      <w:r w:rsidR="009D10F1" w:rsidRPr="00C129FD">
        <w:rPr>
          <w:rFonts w:ascii="Times New Roman" w:hAnsi="Times New Roman" w:cs="Times New Roman"/>
          <w:color w:val="000000" w:themeColor="text1"/>
        </w:rPr>
        <w:t xml:space="preserve"> (Mitchell, Houwer, &amp; Lovibond, 2009),</w:t>
      </w:r>
      <w:r w:rsidR="000B2C00" w:rsidRPr="00C129FD">
        <w:rPr>
          <w:rFonts w:ascii="Times New Roman" w:hAnsi="Times New Roman" w:cs="Times New Roman"/>
          <w:color w:val="000000" w:themeColor="text1"/>
        </w:rPr>
        <w:t xml:space="preserve"> </w:t>
      </w:r>
      <w:r w:rsidR="00B22F76" w:rsidRPr="00C129FD">
        <w:rPr>
          <w:rFonts w:ascii="Times New Roman" w:hAnsi="Times New Roman" w:cs="Times New Roman"/>
          <w:color w:val="000000" w:themeColor="text1"/>
        </w:rPr>
        <w:t xml:space="preserve">Stewart-Williams and Podd (2004) point out that there is no reason why these two explanations of the placebo effect need be mutually exclusive.  </w:t>
      </w:r>
      <w:r w:rsidR="001F5909" w:rsidRPr="00C129FD">
        <w:rPr>
          <w:rFonts w:ascii="Times New Roman" w:hAnsi="Times New Roman" w:cs="Times New Roman"/>
          <w:color w:val="000000" w:themeColor="text1"/>
        </w:rPr>
        <w:t xml:space="preserve">They point out that classical conditioning can lead to learning which is entirely unconscious </w:t>
      </w:r>
      <w:r w:rsidR="001F5909" w:rsidRPr="00C129FD">
        <w:rPr>
          <w:rFonts w:ascii="Times New Roman" w:hAnsi="Times New Roman" w:cs="Times New Roman"/>
          <w:i/>
          <w:color w:val="000000" w:themeColor="text1"/>
        </w:rPr>
        <w:t>or</w:t>
      </w:r>
      <w:r w:rsidR="001F5909" w:rsidRPr="00C129FD">
        <w:rPr>
          <w:rFonts w:ascii="Times New Roman" w:hAnsi="Times New Roman" w:cs="Times New Roman"/>
          <w:color w:val="000000" w:themeColor="text1"/>
        </w:rPr>
        <w:t xml:space="preserve"> to learning which contains elements of both consciously and unconsciously mediated processes, whereas verbal information must always result in conscious learning. </w:t>
      </w:r>
      <w:r w:rsidR="00C83632" w:rsidRPr="00C129FD">
        <w:rPr>
          <w:rFonts w:ascii="Times New Roman" w:hAnsi="Times New Roman" w:cs="Times New Roman"/>
          <w:color w:val="000000" w:themeColor="text1"/>
        </w:rPr>
        <w:lastRenderedPageBreak/>
        <w:t xml:space="preserve">Thus </w:t>
      </w:r>
      <w:r w:rsidR="00094A3C" w:rsidRPr="00C129FD">
        <w:rPr>
          <w:rFonts w:ascii="Times New Roman" w:hAnsi="Times New Roman" w:cs="Times New Roman"/>
          <w:color w:val="000000" w:themeColor="text1"/>
        </w:rPr>
        <w:t xml:space="preserve">it is likely </w:t>
      </w:r>
      <w:r w:rsidR="00291EB0" w:rsidRPr="00C129FD">
        <w:rPr>
          <w:rFonts w:ascii="Times New Roman" w:hAnsi="Times New Roman" w:cs="Times New Roman"/>
          <w:color w:val="000000" w:themeColor="text1"/>
        </w:rPr>
        <w:t xml:space="preserve">both unconscious conditioning and conscious </w:t>
      </w:r>
      <w:r w:rsidR="008167D5" w:rsidRPr="00C129FD">
        <w:rPr>
          <w:rFonts w:ascii="Times New Roman" w:hAnsi="Times New Roman" w:cs="Times New Roman"/>
          <w:color w:val="000000" w:themeColor="text1"/>
        </w:rPr>
        <w:t xml:space="preserve">expectancy mediate </w:t>
      </w:r>
      <w:r w:rsidR="00291EB0" w:rsidRPr="00C129FD">
        <w:rPr>
          <w:rFonts w:ascii="Times New Roman" w:hAnsi="Times New Roman" w:cs="Times New Roman"/>
          <w:color w:val="000000" w:themeColor="text1"/>
        </w:rPr>
        <w:t>placebo effects</w:t>
      </w:r>
      <w:r w:rsidR="0062720D" w:rsidRPr="00C129FD">
        <w:rPr>
          <w:rFonts w:ascii="Times New Roman" w:hAnsi="Times New Roman" w:cs="Times New Roman"/>
          <w:color w:val="000000" w:themeColor="text1"/>
        </w:rPr>
        <w:t xml:space="preserve"> to varying degrees</w:t>
      </w:r>
      <w:r w:rsidR="00291EB0" w:rsidRPr="00C129FD">
        <w:rPr>
          <w:rFonts w:ascii="Times New Roman" w:hAnsi="Times New Roman" w:cs="Times New Roman"/>
          <w:color w:val="000000" w:themeColor="text1"/>
        </w:rPr>
        <w:t xml:space="preserve">. </w:t>
      </w:r>
    </w:p>
    <w:p w14:paraId="1D905797" w14:textId="75E5AB49" w:rsidR="0024149F" w:rsidRPr="00C129FD" w:rsidRDefault="001223C1" w:rsidP="0024149F">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(Luparello, </w:t>
      </w:r>
      <w:r w:rsidR="00501946" w:rsidRPr="00C129FD">
        <w:rPr>
          <w:rFonts w:ascii="Times New Roman" w:hAnsi="Times New Roman" w:cs="Times New Roman"/>
        </w:rPr>
        <w:t>Lyons, Bleeker, &amp; McFadden, 1968</w:t>
      </w:r>
      <w:r w:rsidR="00C121D9" w:rsidRPr="00C129FD">
        <w:rPr>
          <w:rFonts w:ascii="Times New Roman" w:hAnsi="Times New Roman" w:cs="Times New Roman"/>
        </w:rPr>
        <w:t>; Dekker &amp; Groen, 1956)</w:t>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nose,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7362A691" w14:textId="77777777" w:rsidR="00B51A5D" w:rsidRPr="00C129FD" w:rsidRDefault="00B51A5D"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1223C1">
      <w:pPr>
        <w:spacing w:line="480" w:lineRule="auto"/>
        <w:rPr>
          <w:rFonts w:ascii="Times New Roman" w:hAnsi="Times New Roman" w:cs="Times New Roman"/>
          <w:b/>
          <w:color w:val="000000" w:themeColor="text1"/>
        </w:rPr>
      </w:pPr>
      <w:r w:rsidRPr="00C129FD">
        <w:rPr>
          <w:rFonts w:ascii="Times New Roman" w:hAnsi="Times New Roman" w:cs="Times New Roman"/>
          <w:b/>
          <w:color w:val="000000" w:themeColor="text1"/>
        </w:rPr>
        <w:t>Sources of Expectancies</w:t>
      </w:r>
    </w:p>
    <w:p w14:paraId="65985A36" w14:textId="06F776F0"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(Amanzio &amp; Benedetti, 1999)</w:t>
      </w:r>
    </w:p>
    <w:p w14:paraId="757ECF6B" w14:textId="47673EAF" w:rsidR="002B768E" w:rsidRPr="00C129FD" w:rsidRDefault="002B768E" w:rsidP="002B768E">
      <w:pPr>
        <w:widowControl w:val="0"/>
        <w:autoSpaceDE w:val="0"/>
        <w:autoSpaceDN w:val="0"/>
        <w:adjustRightInd w:val="0"/>
        <w:spacing w:line="480" w:lineRule="auto"/>
        <w:rPr>
          <w:rFonts w:ascii="Times New Roman" w:hAnsi="Times New Roman" w:cs="Times New Roman"/>
          <w:b/>
          <w:i/>
        </w:rPr>
      </w:pPr>
      <w:r w:rsidRPr="00C129FD">
        <w:rPr>
          <w:rFonts w:ascii="Times New Roman" w:hAnsi="Times New Roman" w:cs="Times New Roman"/>
          <w:b/>
          <w:i/>
        </w:rPr>
        <w:t>Verbally-Induced Expectancies</w:t>
      </w:r>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w:t>
      </w:r>
      <w:r w:rsidR="00484E50" w:rsidRPr="00C129FD">
        <w:rPr>
          <w:rFonts w:ascii="Times New Roman" w:hAnsi="Times New Roman" w:cs="Times New Roman"/>
        </w:rPr>
        <w:lastRenderedPageBreak/>
        <w:t xml:space="preserve">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alone.</w:t>
      </w:r>
      <w:r w:rsidR="00CC0C99"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r w:rsidR="009C37BC" w:rsidRPr="00C129FD">
        <w:rPr>
          <w:rFonts w:ascii="Times New Roman" w:hAnsi="Times New Roman" w:cs="Times New Roman"/>
        </w:rPr>
        <w:t>hus</w:t>
      </w:r>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This abstract information can serve as a cue, an abstract cue, which can elicit placebo responses not possible in creatures who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a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e.g. analgesia can be caused by a placebo masquerading as a new </w:t>
      </w:r>
      <w:r w:rsidRPr="00C129FD">
        <w:rPr>
          <w:rFonts w:ascii="Times New Roman" w:hAnsi="Times New Roman" w:cs="Times New Roman"/>
        </w:rPr>
        <w:lastRenderedPageBreak/>
        <w:t>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b) a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gastrointentinal irritation as a side effect on  boxes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r w:rsidR="00535A58" w:rsidRPr="00C129FD">
        <w:rPr>
          <w:rFonts w:ascii="Times New Roman" w:hAnsi="Times New Roman" w:cs="Times New Roman"/>
          <w:b/>
          <w:bCs/>
        </w:rPr>
        <w:t>decontextualising</w:t>
      </w:r>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 xml:space="preserve">articipants with food allergies who were told that a saline </w:t>
      </w:r>
      <w:r w:rsidR="008376CF" w:rsidRPr="00C129FD">
        <w:rPr>
          <w:rFonts w:ascii="Times New Roman" w:hAnsi="Times New Roman" w:cs="Times New Roman"/>
        </w:rPr>
        <w:lastRenderedPageBreak/>
        <w:t>injection was an allergen developed allergic symptoms (Jewett, Fein, &amp; Greenberg, 1990). Luparello, Lyon</w:t>
      </w:r>
      <w:r w:rsidR="00501946" w:rsidRPr="00C129FD">
        <w:rPr>
          <w:rFonts w:ascii="Times New Roman" w:hAnsi="Times New Roman" w:cs="Times New Roman"/>
        </w:rPr>
        <w:t>s</w:t>
      </w:r>
      <w:r w:rsidR="008376CF" w:rsidRPr="00C129FD">
        <w:rPr>
          <w:rFonts w:ascii="Times New Roman" w:hAnsi="Times New Roman"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reference</w:t>
      </w:r>
    </w:p>
    <w:p w14:paraId="79BC1C0B" w14:textId="6C24F377" w:rsidR="002B768E" w:rsidRPr="00C129FD" w:rsidRDefault="002B768E" w:rsidP="002B768E">
      <w:pPr>
        <w:widowControl w:val="0"/>
        <w:autoSpaceDE w:val="0"/>
        <w:autoSpaceDN w:val="0"/>
        <w:adjustRightInd w:val="0"/>
        <w:spacing w:line="480" w:lineRule="auto"/>
        <w:rPr>
          <w:rFonts w:ascii="Times New Roman" w:hAnsi="Times New Roman" w:cs="Times New Roman"/>
          <w:color w:val="FF0000"/>
        </w:rPr>
      </w:pPr>
      <w:r w:rsidRPr="00C129FD">
        <w:rPr>
          <w:rFonts w:ascii="Times New Roman" w:hAnsi="Times New Roman" w:cs="Times New Roman"/>
          <w:b/>
          <w:i/>
        </w:rPr>
        <w:t>Expectancies</w:t>
      </w:r>
      <w:r w:rsidR="00E7187D" w:rsidRPr="00C129FD">
        <w:rPr>
          <w:rFonts w:ascii="Times New Roman" w:hAnsi="Times New Roman" w:cs="Times New Roman"/>
          <w:b/>
          <w:i/>
        </w:rPr>
        <w:t xml:space="preserve"> Acquired from Personal Experience</w:t>
      </w:r>
      <w:r w:rsidR="008B4D4C" w:rsidRPr="00C129FD">
        <w:rPr>
          <w:rFonts w:ascii="Times New Roman" w:hAnsi="Times New Roman" w:cs="Times New Roman"/>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treatment which have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03550">
      <w:pPr>
        <w:widowControl w:val="0"/>
        <w:autoSpaceDE w:val="0"/>
        <w:autoSpaceDN w:val="0"/>
        <w:adjustRightInd w:val="0"/>
        <w:spacing w:line="480" w:lineRule="auto"/>
        <w:rPr>
          <w:rFonts w:ascii="Times New Roman" w:hAnsi="Times New Roman" w:cs="Times New Roman"/>
          <w:b/>
          <w:i/>
        </w:rPr>
      </w:pPr>
      <w:r w:rsidRPr="00C129FD">
        <w:rPr>
          <w:rFonts w:ascii="Times New Roman" w:hAnsi="Times New Roman" w:cs="Times New Roman"/>
          <w:b/>
          <w:i/>
        </w:rPr>
        <w:t>Experimentally-</w:t>
      </w:r>
      <w:r w:rsidR="00403550" w:rsidRPr="00C129FD">
        <w:rPr>
          <w:rFonts w:ascii="Times New Roman" w:hAnsi="Times New Roman" w:cs="Times New Roman"/>
          <w:b/>
          <w:i/>
        </w:rPr>
        <w:t>Conditioned Expectancies</w:t>
      </w:r>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w:t>
      </w:r>
      <w:r w:rsidR="00DC3E69" w:rsidRPr="00C129FD">
        <w:rPr>
          <w:rFonts w:ascii="Times New Roman" w:hAnsi="Times New Roman" w:cs="Times New Roman"/>
        </w:rPr>
        <w:lastRenderedPageBreak/>
        <w:t>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127DCA00" w14:textId="209CD1DD" w:rsidR="00A26388" w:rsidRPr="00C129FD" w:rsidRDefault="00A26388" w:rsidP="00403550">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What is the Placebo Effect?</w:t>
      </w:r>
    </w:p>
    <w:p w14:paraId="64753F9D" w14:textId="034AC6AF" w:rsidR="002B195E" w:rsidRPr="00C129FD" w:rsidRDefault="002B195E" w:rsidP="002B195E">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Four possible explanations for placebo effects.</w:t>
      </w:r>
    </w:p>
    <w:p w14:paraId="01165B68" w14:textId="399E0273" w:rsidR="002B195E" w:rsidRPr="00C129FD" w:rsidRDefault="002B195E" w:rsidP="002B195E">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a) bona fide psychophysiological mimicry of an unconditioned response </w:t>
      </w:r>
      <w:r w:rsidR="00EB2F54" w:rsidRPr="00C129FD">
        <w:rPr>
          <w:rFonts w:ascii="Times New Roman" w:hAnsi="Times New Roman" w:cs="Times New Roman"/>
        </w:rPr>
        <w:t xml:space="preserve">by a conditioned response (e.g  </w:t>
      </w:r>
      <w:r w:rsidRPr="00C129FD">
        <w:rPr>
          <w:rFonts w:ascii="Times New Roman" w:hAnsi="Times New Roman" w:cs="Times New Roman"/>
        </w:rPr>
        <w:t>analgesia, immunosuppression, bronchioconstriction)</w:t>
      </w:r>
    </w:p>
    <w:p w14:paraId="51BD5170" w14:textId="5BA76335" w:rsidR="002B195E" w:rsidRPr="00C129FD" w:rsidRDefault="002B195E" w:rsidP="002B195E">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smudging/ignoring of bodily cues which contradict our expectancies</w:t>
      </w:r>
    </w:p>
    <w:p w14:paraId="66EA196B" w14:textId="77777777" w:rsidR="002B195E" w:rsidRPr="00C129FD" w:rsidRDefault="002B195E" w:rsidP="002B195E">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1216050E" w14:textId="77777777" w:rsidR="00F84929" w:rsidRPr="00C129FD" w:rsidRDefault="00F84929" w:rsidP="00F84929">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1CCB3D0" w14:textId="77777777" w:rsidR="00F84929" w:rsidRPr="00C129FD" w:rsidRDefault="00F84929" w:rsidP="00F84929">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w:t>
      </w:r>
      <w:r w:rsidRPr="00C129FD">
        <w:rPr>
          <w:rFonts w:ascii="Times New Roman" w:hAnsi="Times New Roman" w:cs="Times New Roman"/>
        </w:rPr>
        <w:tab/>
        <w:t>carry over post drug-administration and resemble the unconditioned symptoms so that they are once again misinterpreted as instances of drug effects.</w:t>
      </w:r>
    </w:p>
    <w:p w14:paraId="551B2893" w14:textId="254F82BC" w:rsidR="00F84929" w:rsidRPr="00C129FD" w:rsidRDefault="00F84929" w:rsidP="00F84929">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and/or triggers bona fide symptoms which resemble drug effects.</w:t>
      </w: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B768E">
      <w:pPr>
        <w:spacing w:line="480" w:lineRule="auto"/>
        <w:rPr>
          <w:rFonts w:ascii="Times New Roman" w:hAnsi="Times New Roman" w:cs="Times New Roman"/>
          <w:b/>
        </w:rPr>
      </w:pPr>
      <w:r w:rsidRPr="00C129FD">
        <w:rPr>
          <w:rFonts w:ascii="Times New Roman" w:hAnsi="Times New Roman" w:cs="Times New Roman"/>
          <w:b/>
        </w:rPr>
        <w:lastRenderedPageBreak/>
        <w:t>Chains of Expectancies</w:t>
      </w:r>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Vogel-Sprott (1992) have identified four types of events that are relevant to expectancies: the stimulus accompanying the administration of a drug (S); the stimulus effect of the drug (S</w:t>
      </w:r>
      <w:r w:rsidRPr="00C129FD">
        <w:rPr>
          <w:rFonts w:ascii="Times New Roman" w:hAnsi="Times New Roman" w:cs="Times New Roman"/>
          <w:vertAlign w:val="subscript"/>
        </w:rPr>
        <w:t>d</w:t>
      </w:r>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(S</w:t>
      </w:r>
      <w:r w:rsidR="00A95517" w:rsidRPr="00C129FD">
        <w:rPr>
          <w:rFonts w:ascii="Times New Roman" w:hAnsi="Times New Roman" w:cs="Times New Roman"/>
          <w:vertAlign w:val="subscript"/>
        </w:rPr>
        <w:t>d</w:t>
      </w:r>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Expectancies of this sort are evoked by the past associations of the drug stimuli—the bodily sensations of alcohol in our example—with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ascii="Times New Roman" w:hAnsi="Times New Roman" w:cs="Times New Roman"/>
        </w:rPr>
        <w:t>al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(Sdao-Jarvie</w:t>
      </w:r>
      <w:r w:rsidR="00B90CC6" w:rsidRPr="00C129FD">
        <w:rPr>
          <w:rFonts w:ascii="Times New Roman" w:hAnsi="Times New Roman" w:cs="Times New Roman"/>
        </w:rPr>
        <w:t xml:space="preserve"> &amp; Vogel-Sprott</w:t>
      </w:r>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8B4D4C">
      <w:pPr>
        <w:spacing w:line="480" w:lineRule="auto"/>
        <w:rPr>
          <w:rFonts w:ascii="Times New Roman" w:hAnsi="Times New Roman" w:cs="Times New Roman"/>
          <w:b/>
        </w:rPr>
      </w:pPr>
      <w:r w:rsidRPr="00C129FD">
        <w:rPr>
          <w:rFonts w:ascii="Times New Roman" w:hAnsi="Times New Roman" w:cs="Times New Roman"/>
          <w:b/>
        </w:rPr>
        <w:lastRenderedPageBreak/>
        <w:t>Drugs of Abuse</w:t>
      </w:r>
      <w:r w:rsidR="00387F03" w:rsidRPr="00C129FD">
        <w:rPr>
          <w:rFonts w:ascii="Times New Roman" w:hAnsi="Times New Roman" w:cs="Times New Roman"/>
          <w:b/>
        </w:rPr>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neuroadaptive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such as Actinomycin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Baptista,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74B0B">
      <w:pPr>
        <w:spacing w:line="480" w:lineRule="auto"/>
        <w:rPr>
          <w:rFonts w:ascii="Times New Roman" w:hAnsi="Times New Roman" w:cs="Times New Roman"/>
        </w:rPr>
      </w:pPr>
      <w:r w:rsidRPr="00C129FD">
        <w:rPr>
          <w:rFonts w:ascii="Times New Roman" w:hAnsi="Times New Roman" w:cs="Times New Roman"/>
          <w:b/>
        </w:rPr>
        <w:t>Drug Withdrawals</w:t>
      </w:r>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lastRenderedPageBreak/>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drug-taking,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(West &amp; Gossop</w:t>
      </w:r>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Martin et al. 1963; Maurer &amp; Vogel, 1967; Goldberg &amp; Schuster, 1969; Gawin &amp; Kleber, 1986; O’Brien et al. 1992</w:t>
      </w:r>
      <w:r w:rsidR="00CD1ED7" w:rsidRPr="00C129FD">
        <w:rPr>
          <w:rFonts w:ascii="Times New Roman" w:hAnsi="Times New Roman" w:cs="Times New Roman"/>
        </w:rPr>
        <w:t xml:space="preserve">). In fact addicts report these withdrawal symptoms as more distressing than physical withdrawal symptoms (Cohen, Klett,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(Elal-Lawrence,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(Mothersill, </w:t>
      </w:r>
      <w:r w:rsidR="00C736CE" w:rsidRPr="00C129FD">
        <w:rPr>
          <w:rFonts w:ascii="Times New Roman" w:hAnsi="Times New Roman" w:cs="Times New Roman"/>
        </w:rPr>
        <w:lastRenderedPageBreak/>
        <w:t>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(Annis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Rugg, Tunstall,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(Benfari &amp; Eaker,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1A2004">
      <w:pPr>
        <w:spacing w:line="480" w:lineRule="auto"/>
        <w:rPr>
          <w:rFonts w:ascii="Times New Roman" w:hAnsi="Times New Roman" w:cs="Times New Roman"/>
          <w:b/>
        </w:rPr>
      </w:pPr>
      <w:r w:rsidRPr="00C129FD">
        <w:rPr>
          <w:rFonts w:ascii="Times New Roman" w:hAnsi="Times New Roman" w:cs="Times New Roman"/>
          <w:b/>
        </w:rPr>
        <w:t>Expectancy and Withdrawals</w:t>
      </w:r>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The symptoms that follow abstinence are very similar across many different types of drugs: headache, irritability, fatigue, depression, difficulty concentrating.  These symptoms are also present in non-medicated, non-addicted persons in everyday life (Reidenberg &amp; Lowenthal, 1968; Khosla,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w:t>
      </w:r>
      <w:r w:rsidRPr="00C129FD">
        <w:rPr>
          <w:rFonts w:ascii="Times New Roman" w:hAnsi="Times New Roman" w:cs="Times New Roman"/>
          <w:color w:val="FF0000"/>
        </w:rPr>
        <w:lastRenderedPageBreak/>
        <w:t>expectancy of experiencing these withdrawal symptoms which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r w:rsidRPr="00C129FD">
        <w:rPr>
          <w:rFonts w:ascii="Times New Roman" w:hAnsi="Times New Roman"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 xml:space="preserve">can be considered </w:t>
      </w:r>
      <w:commentRangeStart w:id="1"/>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1</w:t>
      </w:r>
      <w:commentRangeEnd w:id="1"/>
      <w:r w:rsidR="009509D5" w:rsidRPr="00C129FD">
        <w:rPr>
          <w:rStyle w:val="CommentReference"/>
          <w:rFonts w:ascii="Times New Roman" w:hAnsi="Times New Roman" w:cs="Times New Roman"/>
        </w:rPr>
        <w:commentReference w:id="1"/>
      </w:r>
      <w:r w:rsidRPr="00C129FD">
        <w:rPr>
          <w:rFonts w:ascii="Times New Roman" w:hAnsi="Times New Roman" w:cs="Times New Roman"/>
        </w:rPr>
        <w:t xml:space="preserve">, which then evokes a chain of expectancies concerning the physiological, behavioural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lastRenderedPageBreak/>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r w:rsidR="008E264B" w:rsidRPr="00C129FD">
        <w:rPr>
          <w:rFonts w:ascii="Times New Roman" w:hAnsi="Times New Roman" w:cs="Times New Roman"/>
        </w:rPr>
        <w:t xml:space="preserve">Sprott’s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which in turn e</w:t>
      </w:r>
      <w:r w:rsidR="009509D5" w:rsidRPr="00C129FD">
        <w:rPr>
          <w:rFonts w:ascii="Times New Roman" w:hAnsi="Times New Roman" w:cs="Times New Roman"/>
        </w:rPr>
        <w:t>vokes a behavioural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behavioural response to the </w:t>
      </w:r>
      <w:commentRangeStart w:id="2"/>
      <w:r w:rsidR="00606C86" w:rsidRPr="00C129FD">
        <w:rPr>
          <w:rFonts w:ascii="Times New Roman" w:hAnsi="Times New Roman" w:cs="Times New Roman"/>
        </w:rPr>
        <w:t>physical discomfort</w:t>
      </w:r>
      <w:r w:rsidR="001C5830" w:rsidRPr="00C129FD">
        <w:rPr>
          <w:rFonts w:ascii="Times New Roman" w:hAnsi="Times New Roman" w:cs="Times New Roman"/>
        </w:rPr>
        <w:t>, boredom, depression</w:t>
      </w:r>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2"/>
      <w:r w:rsidR="00F87912" w:rsidRPr="00C129FD">
        <w:rPr>
          <w:rStyle w:val="CommentReference"/>
          <w:rFonts w:ascii="Times New Roman" w:hAnsi="Times New Roman" w:cs="Times New Roman"/>
        </w:rPr>
        <w:commentReference w:id="2"/>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behaviour.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(S–S</w:t>
      </w:r>
      <w:r w:rsidR="00F87912" w:rsidRPr="00C129FD">
        <w:rPr>
          <w:rFonts w:ascii="Times New Roman" w:hAnsi="Times New Roman" w:cs="Times New Roman"/>
          <w:vertAlign w:val="subscript"/>
        </w:rPr>
        <w:t>d</w:t>
      </w:r>
      <w:r w:rsidR="00F87912" w:rsidRPr="00C129FD">
        <w:rPr>
          <w:rFonts w:ascii="Times New Roman" w:hAnsi="Times New Roman" w:cs="Times New Roman"/>
        </w:rPr>
        <w:t>: S</w:t>
      </w:r>
      <w:r w:rsidR="00F87912" w:rsidRPr="00C129FD">
        <w:rPr>
          <w:rFonts w:ascii="Times New Roman" w:hAnsi="Times New Roman" w:cs="Times New Roman"/>
          <w:vertAlign w:val="subscript"/>
        </w:rPr>
        <w:t>d</w:t>
      </w:r>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If it is this chain of stimulus and their expected consequences that sustains drug-seeking behaviour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 xml:space="preserve">of steps (eg.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(eg. if an alternative method of coping with withdrawals, other than obtaining the drug, became available) could conceivably lead to a change in the behaviour.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lastRenderedPageBreak/>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S</w:t>
      </w:r>
      <w:r w:rsidRPr="00C129FD">
        <w:rPr>
          <w:rFonts w:ascii="Times New Roman" w:hAnsi="Times New Roman" w:cs="Times New Roman"/>
          <w:vertAlign w:val="subscript"/>
        </w:rPr>
        <w:t>d</w:t>
      </w:r>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(S</w:t>
      </w:r>
      <w:r w:rsidR="002B01C9" w:rsidRPr="00C129FD">
        <w:rPr>
          <w:rFonts w:ascii="Times New Roman" w:hAnsi="Times New Roman" w:cs="Times New Roman"/>
          <w:vertAlign w:val="subscript"/>
        </w:rPr>
        <w:t>d</w:t>
      </w:r>
      <w:r w:rsidR="002B01C9" w:rsidRPr="00C129FD">
        <w:rPr>
          <w:rFonts w:ascii="Times New Roman" w:hAnsi="Times New Roman" w:cs="Times New Roman"/>
        </w:rPr>
        <w:t>), but also the behavioural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begins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Schema theory (see pdf  ‘Expectancy and side effects in cancer patients’ in ‘Nocebo_Side Effects’ folder)</w:t>
      </w:r>
    </w:p>
    <w:p w14:paraId="4A1AC8FC" w14:textId="479A2F31" w:rsidR="00D66DC1" w:rsidRPr="00C129FD" w:rsidRDefault="00D66DC1" w:rsidP="00B2577F">
      <w:pPr>
        <w:spacing w:line="480" w:lineRule="auto"/>
        <w:rPr>
          <w:rFonts w:ascii="Times New Roman" w:hAnsi="Times New Roman" w:cs="Times New Roman"/>
          <w:b/>
        </w:rPr>
      </w:pPr>
      <w:r w:rsidRPr="00C129FD">
        <w:rPr>
          <w:rFonts w:ascii="Times New Roman" w:hAnsi="Times New Roman" w:cs="Times New Roman"/>
          <w:b/>
        </w:rPr>
        <w:t>Evidence for Placebo Withdrawals</w:t>
      </w:r>
      <w:r w:rsidR="00A76DC1" w:rsidRPr="00C129FD">
        <w:rPr>
          <w:rFonts w:ascii="Times New Roman" w:hAnsi="Times New Roman" w:cs="Times New Roman"/>
          <w:b/>
        </w:rPr>
        <w:t>: Tolerance vs Withdrawal</w:t>
      </w:r>
    </w:p>
    <w:p w14:paraId="2F671703" w14:textId="04A621C8"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 xml:space="preserve">(also see Childress, McLellan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w:t>
      </w:r>
      <w:r w:rsidR="00D66DC1" w:rsidRPr="00C129FD">
        <w:rPr>
          <w:rFonts w:ascii="Times New Roman" w:hAnsi="Times New Roman" w:cs="Times New Roman"/>
        </w:rPr>
        <w:lastRenderedPageBreak/>
        <w:t xml:space="preserve">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3"/>
      <w:r w:rsidRPr="00C129FD">
        <w:rPr>
          <w:rFonts w:ascii="Times New Roman" w:hAnsi="Times New Roman" w:cs="Times New Roman"/>
        </w:rPr>
        <w:t>tolerance</w:t>
      </w:r>
      <w:commentRangeEnd w:id="3"/>
      <w:r w:rsidR="00C3365B" w:rsidRPr="00C129FD">
        <w:rPr>
          <w:rStyle w:val="CommentReference"/>
          <w:rFonts w:ascii="Times New Roman" w:hAnsi="Times New Roman" w:cs="Times New Roman"/>
        </w:rPr>
        <w:commentReference w:id="3"/>
      </w:r>
      <w:r w:rsidRPr="00C129FD">
        <w:rPr>
          <w:rFonts w:ascii="Times New Roman" w:hAnsi="Times New Roman" w:cs="Times New Roman"/>
        </w:rPr>
        <w:t xml:space="preserve"> is a homeostatic</w:t>
      </w:r>
      <w:r w:rsidR="00E40F95" w:rsidRPr="00C129FD">
        <w:rPr>
          <w:rFonts w:ascii="Times New Roman" w:hAnsi="Times New Roman" w:cs="Times New Roman"/>
        </w:rPr>
        <w:t>/allostatic</w:t>
      </w:r>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w:t>
      </w:r>
      <w:r w:rsidR="00855150" w:rsidRPr="00C129FD">
        <w:rPr>
          <w:rFonts w:ascii="Times New Roman" w:hAnsi="Times New Roman" w:cs="Times New Roman"/>
          <w:color w:val="FF0000"/>
        </w:rPr>
        <w:lastRenderedPageBreak/>
        <w:t xml:space="preserve">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recieiving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have dealt mostly with pharmacologically-induced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 xml:space="preserve">addicted individuals (O’brien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of a signaling stimuli. </w:t>
      </w:r>
      <w:r w:rsidR="00E40F95" w:rsidRPr="00C129FD">
        <w:rPr>
          <w:rFonts w:ascii="Times New Roman" w:hAnsi="Times New Roman" w:cs="Times New Roman"/>
        </w:rPr>
        <w:t xml:space="preserve">If there is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xml:space="preserve">. To prove this would require </w:t>
      </w:r>
      <w:r w:rsidRPr="00C129FD">
        <w:rPr>
          <w:rFonts w:ascii="Times New Roman" w:hAnsi="Times New Roman" w:cs="Times New Roman"/>
        </w:rPr>
        <w:lastRenderedPageBreak/>
        <w:t>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piloerection,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nd is characterized by symptoms that are more psychological in nature: insomnia, depression, anxiety, dysphoria,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can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r w:rsidR="00361C9A" w:rsidRPr="00C129FD">
        <w:rPr>
          <w:rFonts w:ascii="Times New Roman" w:hAnsi="Times New Roman" w:cs="Times New Roman"/>
          <w:color w:val="FF0000"/>
        </w:rPr>
        <w:t xml:space="preserve">i.e. removing an aversive stimulus – withdrawals - by administering a placebo (i.e. signalling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1979A1" w:rsidRPr="00C247C3" w:rsidRDefault="001979A1"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A64AB5" w:rsidRPr="00C247C3" w:rsidRDefault="00A64AB5"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1979A1" w:rsidRPr="00C247C3" w:rsidRDefault="001979A1"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A64AB5" w:rsidRPr="00C247C3" w:rsidRDefault="00A64AB5"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1979A1" w:rsidRPr="00C247C3" w:rsidRDefault="001979A1"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A64AB5" w:rsidRPr="00C247C3" w:rsidRDefault="00A64AB5"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1979A1" w:rsidRPr="00C247C3" w:rsidRDefault="001979A1"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A64AB5" w:rsidRPr="00C247C3" w:rsidRDefault="00A64AB5"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0DDF607D" w:rsidR="001979A1" w:rsidRDefault="001979A1"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t>–*</w:t>
                            </w:r>
                          </w:p>
                          <w:p w14:paraId="33D1E55D" w14:textId="77777777" w:rsidR="001979A1" w:rsidRDefault="001979A1" w:rsidP="00FD79B6">
                            <w:pPr>
                              <w:jc w:val="center"/>
                              <w:rPr>
                                <w:color w:val="000000" w:themeColor="text1"/>
                                <w:sz w:val="20"/>
                                <w:szCs w:val="20"/>
                              </w:rPr>
                            </w:pPr>
                          </w:p>
                          <w:p w14:paraId="1658F11C" w14:textId="0CF862FC" w:rsidR="001979A1" w:rsidRPr="00CB3AB5" w:rsidRDefault="001979A1"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1979A1" w:rsidRDefault="001979A1" w:rsidP="00FD79B6">
                            <w:pPr>
                              <w:jc w:val="center"/>
                              <w:rPr>
                                <w:color w:val="000000" w:themeColor="text1"/>
                                <w:sz w:val="20"/>
                                <w:szCs w:val="20"/>
                              </w:rPr>
                            </w:pPr>
                          </w:p>
                          <w:p w14:paraId="24DA7217" w14:textId="77777777" w:rsidR="001979A1" w:rsidRPr="00CB3AB5" w:rsidRDefault="001979A1"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0DDF607D" w:rsidR="00A64AB5" w:rsidRDefault="00A64AB5"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t>–*</w:t>
                      </w:r>
                    </w:p>
                    <w:p w14:paraId="33D1E55D" w14:textId="77777777" w:rsidR="00A64AB5" w:rsidRDefault="00A64AB5" w:rsidP="00FD79B6">
                      <w:pPr>
                        <w:jc w:val="center"/>
                        <w:rPr>
                          <w:color w:val="000000" w:themeColor="text1"/>
                          <w:sz w:val="20"/>
                          <w:szCs w:val="20"/>
                        </w:rPr>
                      </w:pPr>
                    </w:p>
                    <w:p w14:paraId="1658F11C" w14:textId="0CF862FC" w:rsidR="00A64AB5" w:rsidRPr="00CB3AB5" w:rsidRDefault="00A64AB5"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A64AB5" w:rsidRDefault="00A64AB5" w:rsidP="00FD79B6">
                      <w:pPr>
                        <w:jc w:val="center"/>
                        <w:rPr>
                          <w:color w:val="000000" w:themeColor="text1"/>
                          <w:sz w:val="20"/>
                          <w:szCs w:val="20"/>
                        </w:rPr>
                      </w:pPr>
                    </w:p>
                    <w:p w14:paraId="24DA7217" w14:textId="77777777" w:rsidR="00A64AB5" w:rsidRPr="00CB3AB5" w:rsidRDefault="00A64AB5"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1979A1" w:rsidRDefault="001979A1"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perscript"/>
                              </w:rPr>
                              <w:t>1</w:t>
                            </w:r>
                            <w:r>
                              <w:rPr>
                                <w:color w:val="000000" w:themeColor="text1"/>
                                <w:sz w:val="36"/>
                                <w:szCs w:val="36"/>
                              </w:rPr>
                              <w:t>*</w:t>
                            </w:r>
                          </w:p>
                          <w:p w14:paraId="02DA5705" w14:textId="77777777" w:rsidR="001979A1" w:rsidRDefault="001979A1" w:rsidP="00756A80">
                            <w:pPr>
                              <w:jc w:val="center"/>
                              <w:rPr>
                                <w:color w:val="000000" w:themeColor="text1"/>
                                <w:sz w:val="20"/>
                                <w:szCs w:val="20"/>
                              </w:rPr>
                            </w:pPr>
                          </w:p>
                          <w:p w14:paraId="0D4907B4" w14:textId="505DFDAA" w:rsidR="001979A1" w:rsidRPr="00CB3AB5" w:rsidRDefault="001979A1"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A64AB5" w:rsidRDefault="00A64AB5" w:rsidP="00756A80">
                      <w:pPr>
                        <w:jc w:val="center"/>
                        <w:rPr>
                          <w:color w:val="000000" w:themeColor="text1"/>
                          <w:sz w:val="36"/>
                          <w:szCs w:val="36"/>
                        </w:rPr>
                      </w:pPr>
                      <w:r w:rsidRPr="00472766">
                        <w:rPr>
                          <w:color w:val="000000" w:themeColor="text1"/>
                          <w:sz w:val="36"/>
                          <w:szCs w:val="36"/>
                        </w:rPr>
                        <w:t>S</w:t>
                      </w:r>
                      <w:r w:rsidR="00E81969" w:rsidRPr="00E81969">
                        <w:rPr>
                          <w:color w:val="000000" w:themeColor="text1"/>
                          <w:sz w:val="36"/>
                          <w:szCs w:val="36"/>
                          <w:vertAlign w:val="superscript"/>
                        </w:rPr>
                        <w:t>1</w:t>
                      </w:r>
                      <w:r>
                        <w:rPr>
                          <w:color w:val="000000" w:themeColor="text1"/>
                          <w:sz w:val="36"/>
                          <w:szCs w:val="36"/>
                        </w:rPr>
                        <w:t>*</w:t>
                      </w:r>
                    </w:p>
                    <w:p w14:paraId="02DA5705" w14:textId="77777777" w:rsidR="00A64AB5" w:rsidRDefault="00A64AB5" w:rsidP="00756A80">
                      <w:pPr>
                        <w:jc w:val="center"/>
                        <w:rPr>
                          <w:color w:val="000000" w:themeColor="text1"/>
                          <w:sz w:val="20"/>
                          <w:szCs w:val="20"/>
                        </w:rPr>
                      </w:pPr>
                    </w:p>
                    <w:p w14:paraId="0D4907B4" w14:textId="505DFDAA" w:rsidR="00A64AB5" w:rsidRPr="00CB3AB5" w:rsidRDefault="00A64AB5"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1979A1" w:rsidRPr="00C247C3" w:rsidRDefault="001979A1">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A64AB5" w:rsidRPr="00C247C3" w:rsidRDefault="00A64AB5">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1979A1" w:rsidRPr="00C247C3" w:rsidRDefault="001979A1">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A64AB5" w:rsidRPr="00C247C3" w:rsidRDefault="00A64AB5">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5093CABD">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1979A1" w:rsidRPr="00C247C3" w:rsidRDefault="001979A1"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A64AB5" w:rsidRPr="00C247C3" w:rsidRDefault="00A64AB5"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EA28F3F">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1979A1" w:rsidRPr="00C247C3" w:rsidRDefault="001979A1"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A64AB5" w:rsidRPr="00C247C3" w:rsidRDefault="00A64AB5"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1979A1" w:rsidRPr="00C247C3" w:rsidRDefault="001979A1"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A64AB5" w:rsidRPr="00C247C3" w:rsidRDefault="00A64AB5"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1979A1" w:rsidRPr="00C247C3" w:rsidRDefault="001979A1"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A64AB5" w:rsidRPr="00C247C3" w:rsidRDefault="00A64AB5"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1979A1" w:rsidRPr="00C247C3" w:rsidRDefault="001979A1"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A64AB5" w:rsidRPr="00C247C3" w:rsidRDefault="00A64AB5"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1979A1" w:rsidRDefault="001979A1"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1979A1" w:rsidRDefault="001979A1" w:rsidP="00756A80">
                            <w:pPr>
                              <w:jc w:val="center"/>
                              <w:rPr>
                                <w:color w:val="000000" w:themeColor="text1"/>
                                <w:sz w:val="20"/>
                                <w:szCs w:val="20"/>
                              </w:rPr>
                            </w:pPr>
                          </w:p>
                          <w:p w14:paraId="224378FA" w14:textId="530450F0" w:rsidR="001979A1" w:rsidRPr="004A72D2" w:rsidRDefault="001979A1"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A64AB5" w:rsidRDefault="00A64AB5" w:rsidP="00756A80">
                      <w:pPr>
                        <w:jc w:val="center"/>
                        <w:rPr>
                          <w:color w:val="000000" w:themeColor="text1"/>
                          <w:sz w:val="36"/>
                          <w:szCs w:val="36"/>
                        </w:rPr>
                      </w:pPr>
                      <w:r w:rsidRPr="00472766">
                        <w:rPr>
                          <w:color w:val="000000" w:themeColor="text1"/>
                          <w:sz w:val="36"/>
                          <w:szCs w:val="36"/>
                        </w:rPr>
                        <w:t>S</w:t>
                      </w:r>
                      <w:r w:rsidR="00E81969"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A64AB5" w:rsidRDefault="00A64AB5" w:rsidP="00756A80">
                      <w:pPr>
                        <w:jc w:val="center"/>
                        <w:rPr>
                          <w:color w:val="000000" w:themeColor="text1"/>
                          <w:sz w:val="20"/>
                          <w:szCs w:val="20"/>
                        </w:rPr>
                      </w:pPr>
                    </w:p>
                    <w:p w14:paraId="224378FA" w14:textId="530450F0" w:rsidR="00A64AB5" w:rsidRPr="004A72D2" w:rsidRDefault="00A64AB5"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5799EF53" w:rsidR="001979A1" w:rsidRDefault="001979A1" w:rsidP="00FD79B6">
                            <w:pPr>
                              <w:jc w:val="center"/>
                              <w:rPr>
                                <w:color w:val="000000" w:themeColor="text1"/>
                                <w:sz w:val="36"/>
                                <w:szCs w:val="36"/>
                              </w:rPr>
                            </w:pPr>
                            <w:r>
                              <w:rPr>
                                <w:color w:val="000000" w:themeColor="text1"/>
                                <w:sz w:val="36"/>
                                <w:szCs w:val="36"/>
                              </w:rPr>
                              <w:t>R–</w:t>
                            </w:r>
                            <w:r>
                              <w:rPr>
                                <w:color w:val="000000" w:themeColor="text1"/>
                                <w:sz w:val="36"/>
                                <w:szCs w:val="36"/>
                                <w:vertAlign w:val="subscript"/>
                              </w:rPr>
                              <w:t>d</w:t>
                            </w:r>
                          </w:p>
                          <w:p w14:paraId="3B10758E" w14:textId="77777777" w:rsidR="001979A1" w:rsidRDefault="001979A1" w:rsidP="00FD79B6">
                            <w:pPr>
                              <w:jc w:val="center"/>
                              <w:rPr>
                                <w:color w:val="000000" w:themeColor="text1"/>
                                <w:sz w:val="20"/>
                                <w:szCs w:val="20"/>
                              </w:rPr>
                            </w:pPr>
                          </w:p>
                          <w:p w14:paraId="017AA07B" w14:textId="6BF4DD9E" w:rsidR="001979A1" w:rsidRPr="00F1339B" w:rsidRDefault="001979A1" w:rsidP="00FD79B6">
                            <w:pPr>
                              <w:jc w:val="center"/>
                              <w:rPr>
                                <w:color w:val="000000" w:themeColor="text1"/>
                                <w:sz w:val="20"/>
                                <w:szCs w:val="20"/>
                              </w:rPr>
                            </w:pPr>
                            <w:r>
                              <w:rPr>
                                <w:color w:val="000000" w:themeColor="text1"/>
                                <w:sz w:val="20"/>
                                <w:szCs w:val="20"/>
                              </w:rPr>
                              <w:t xml:space="preserve">Behavioural response to withdrawals: eg. drug-seeking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5799EF53" w:rsidR="00A64AB5" w:rsidRDefault="00A64AB5" w:rsidP="00FD79B6">
                      <w:pPr>
                        <w:jc w:val="center"/>
                        <w:rPr>
                          <w:color w:val="000000" w:themeColor="text1"/>
                          <w:sz w:val="36"/>
                          <w:szCs w:val="36"/>
                        </w:rPr>
                      </w:pPr>
                      <w:r>
                        <w:rPr>
                          <w:color w:val="000000" w:themeColor="text1"/>
                          <w:sz w:val="36"/>
                          <w:szCs w:val="36"/>
                        </w:rPr>
                        <w:t>R–</w:t>
                      </w:r>
                      <w:r>
                        <w:rPr>
                          <w:color w:val="000000" w:themeColor="text1"/>
                          <w:sz w:val="36"/>
                          <w:szCs w:val="36"/>
                          <w:vertAlign w:val="subscript"/>
                        </w:rPr>
                        <w:t>d</w:t>
                      </w:r>
                    </w:p>
                    <w:p w14:paraId="3B10758E" w14:textId="77777777" w:rsidR="00A64AB5" w:rsidRDefault="00A64AB5" w:rsidP="00FD79B6">
                      <w:pPr>
                        <w:jc w:val="center"/>
                        <w:rPr>
                          <w:color w:val="000000" w:themeColor="text1"/>
                          <w:sz w:val="20"/>
                          <w:szCs w:val="20"/>
                        </w:rPr>
                      </w:pPr>
                    </w:p>
                    <w:p w14:paraId="017AA07B" w14:textId="6BF4DD9E" w:rsidR="00A64AB5" w:rsidRPr="00F1339B" w:rsidRDefault="00A64AB5"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1979A1" w:rsidRDefault="001979A1"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1979A1" w:rsidRDefault="001979A1" w:rsidP="00756A80">
                            <w:pPr>
                              <w:jc w:val="center"/>
                              <w:rPr>
                                <w:color w:val="000000" w:themeColor="text1"/>
                                <w:sz w:val="20"/>
                                <w:szCs w:val="20"/>
                              </w:rPr>
                            </w:pPr>
                          </w:p>
                          <w:p w14:paraId="41A7AAD2" w14:textId="7BF7EE5B" w:rsidR="001979A1" w:rsidRPr="00F1339B" w:rsidRDefault="001979A1" w:rsidP="00756A80">
                            <w:pPr>
                              <w:jc w:val="center"/>
                              <w:rPr>
                                <w:color w:val="000000" w:themeColor="text1"/>
                                <w:sz w:val="20"/>
                                <w:szCs w:val="20"/>
                              </w:rPr>
                            </w:pPr>
                            <w:r>
                              <w:rPr>
                                <w:color w:val="000000" w:themeColor="text1"/>
                                <w:sz w:val="20"/>
                                <w:szCs w:val="20"/>
                              </w:rPr>
                              <w:t>Behavioural response to drug: eg. arousal,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A64AB5" w:rsidRDefault="00A64AB5" w:rsidP="00756A80">
                      <w:pPr>
                        <w:jc w:val="center"/>
                        <w:rPr>
                          <w:color w:val="000000" w:themeColor="text1"/>
                          <w:sz w:val="36"/>
                          <w:szCs w:val="36"/>
                        </w:rPr>
                      </w:pPr>
                      <w:r>
                        <w:rPr>
                          <w:color w:val="000000" w:themeColor="text1"/>
                          <w:sz w:val="36"/>
                          <w:szCs w:val="36"/>
                        </w:rPr>
                        <w:t>R</w:t>
                      </w:r>
                      <w:r w:rsidR="00E81969" w:rsidRPr="00E81969">
                        <w:rPr>
                          <w:color w:val="000000" w:themeColor="text1"/>
                          <w:sz w:val="36"/>
                          <w:szCs w:val="36"/>
                          <w:vertAlign w:val="subscript"/>
                        </w:rPr>
                        <w:t>1</w:t>
                      </w:r>
                      <w:r>
                        <w:rPr>
                          <w:color w:val="000000" w:themeColor="text1"/>
                          <w:sz w:val="36"/>
                          <w:szCs w:val="36"/>
                          <w:vertAlign w:val="subscript"/>
                        </w:rPr>
                        <w:t>d</w:t>
                      </w:r>
                    </w:p>
                    <w:p w14:paraId="59F907A8" w14:textId="77777777" w:rsidR="00A64AB5" w:rsidRDefault="00A64AB5" w:rsidP="00756A80">
                      <w:pPr>
                        <w:jc w:val="center"/>
                        <w:rPr>
                          <w:color w:val="000000" w:themeColor="text1"/>
                          <w:sz w:val="20"/>
                          <w:szCs w:val="20"/>
                        </w:rPr>
                      </w:pPr>
                    </w:p>
                    <w:p w14:paraId="41A7AAD2" w14:textId="7BF7EE5B" w:rsidR="00A64AB5" w:rsidRPr="00F1339B" w:rsidRDefault="00A64AB5"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11699B44" w:rsidR="001979A1" w:rsidRDefault="001979A1" w:rsidP="00FD79B6">
                            <w:pPr>
                              <w:jc w:val="center"/>
                              <w:rPr>
                                <w:color w:val="000000" w:themeColor="text1"/>
                                <w:sz w:val="36"/>
                                <w:szCs w:val="36"/>
                              </w:rPr>
                            </w:pPr>
                            <w:r w:rsidRPr="00472766">
                              <w:rPr>
                                <w:color w:val="000000" w:themeColor="text1"/>
                                <w:sz w:val="36"/>
                                <w:szCs w:val="36"/>
                              </w:rPr>
                              <w:t>S–</w:t>
                            </w:r>
                            <w:r>
                              <w:rPr>
                                <w:color w:val="000000" w:themeColor="text1"/>
                                <w:sz w:val="36"/>
                                <w:szCs w:val="36"/>
                                <w:vertAlign w:val="subscript"/>
                              </w:rPr>
                              <w:t>d</w:t>
                            </w:r>
                          </w:p>
                          <w:p w14:paraId="4FF2D4E8" w14:textId="77777777" w:rsidR="001979A1" w:rsidRPr="00DE45AF" w:rsidRDefault="001979A1" w:rsidP="00FD79B6">
                            <w:pPr>
                              <w:jc w:val="center"/>
                              <w:rPr>
                                <w:color w:val="000000" w:themeColor="text1"/>
                                <w:sz w:val="16"/>
                                <w:szCs w:val="16"/>
                              </w:rPr>
                            </w:pPr>
                          </w:p>
                          <w:p w14:paraId="20815F70" w14:textId="1A2AB12B" w:rsidR="001979A1" w:rsidRPr="008C46AC" w:rsidRDefault="001979A1" w:rsidP="00FD79B6">
                            <w:pPr>
                              <w:jc w:val="center"/>
                              <w:rPr>
                                <w:color w:val="000000" w:themeColor="text1"/>
                                <w:sz w:val="20"/>
                                <w:szCs w:val="20"/>
                              </w:rPr>
                            </w:pPr>
                            <w:r>
                              <w:rPr>
                                <w:color w:val="000000" w:themeColor="text1"/>
                                <w:sz w:val="20"/>
                                <w:szCs w:val="20"/>
                              </w:rPr>
                              <w:t>Bodily effects of absence of drug. i.e.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11699B44" w:rsidR="00A64AB5" w:rsidRDefault="00A64AB5" w:rsidP="00FD79B6">
                      <w:pPr>
                        <w:jc w:val="center"/>
                        <w:rPr>
                          <w:color w:val="000000" w:themeColor="text1"/>
                          <w:sz w:val="36"/>
                          <w:szCs w:val="36"/>
                        </w:rPr>
                      </w:pPr>
                      <w:r w:rsidRPr="00472766">
                        <w:rPr>
                          <w:color w:val="000000" w:themeColor="text1"/>
                          <w:sz w:val="36"/>
                          <w:szCs w:val="36"/>
                        </w:rPr>
                        <w:t>S–</w:t>
                      </w:r>
                      <w:r>
                        <w:rPr>
                          <w:color w:val="000000" w:themeColor="text1"/>
                          <w:sz w:val="36"/>
                          <w:szCs w:val="36"/>
                          <w:vertAlign w:val="subscript"/>
                        </w:rPr>
                        <w:t>d</w:t>
                      </w:r>
                    </w:p>
                    <w:p w14:paraId="4FF2D4E8" w14:textId="77777777" w:rsidR="00A64AB5" w:rsidRPr="00DE45AF" w:rsidRDefault="00A64AB5" w:rsidP="00FD79B6">
                      <w:pPr>
                        <w:jc w:val="center"/>
                        <w:rPr>
                          <w:color w:val="000000" w:themeColor="text1"/>
                          <w:sz w:val="16"/>
                          <w:szCs w:val="16"/>
                        </w:rPr>
                      </w:pPr>
                    </w:p>
                    <w:p w14:paraId="20815F70" w14:textId="1A2AB12B" w:rsidR="00A64AB5" w:rsidRPr="008C46AC" w:rsidRDefault="00A64AB5"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1979A1" w:rsidRDefault="001979A1">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A64AB5" w:rsidRDefault="00A64AB5">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1979A1" w:rsidRDefault="001979A1"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A64AB5" w:rsidRDefault="00A64AB5"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6F6B67AF" w:rsidR="001979A1" w:rsidRDefault="001979A1" w:rsidP="00472766">
                            <w:pPr>
                              <w:jc w:val="center"/>
                              <w:rPr>
                                <w:color w:val="000000" w:themeColor="text1"/>
                                <w:sz w:val="36"/>
                                <w:szCs w:val="36"/>
                              </w:rPr>
                            </w:pPr>
                            <w:r w:rsidRPr="00472766">
                              <w:rPr>
                                <w:color w:val="000000" w:themeColor="text1"/>
                                <w:sz w:val="36"/>
                                <w:szCs w:val="36"/>
                              </w:rPr>
                              <w:t>S–</w:t>
                            </w:r>
                          </w:p>
                          <w:p w14:paraId="4139CB85" w14:textId="77777777" w:rsidR="001979A1" w:rsidRPr="004A72D2" w:rsidRDefault="001979A1" w:rsidP="004A72D2">
                            <w:pPr>
                              <w:rPr>
                                <w:color w:val="000000" w:themeColor="text1"/>
                                <w:sz w:val="20"/>
                                <w:szCs w:val="20"/>
                              </w:rPr>
                            </w:pPr>
                          </w:p>
                          <w:p w14:paraId="1B31C226" w14:textId="13703DD8" w:rsidR="001979A1" w:rsidRPr="004A72D2" w:rsidRDefault="001979A1"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6F6B67AF" w:rsidR="00A64AB5" w:rsidRDefault="00A64AB5" w:rsidP="00472766">
                      <w:pPr>
                        <w:jc w:val="center"/>
                        <w:rPr>
                          <w:color w:val="000000" w:themeColor="text1"/>
                          <w:sz w:val="36"/>
                          <w:szCs w:val="36"/>
                        </w:rPr>
                      </w:pPr>
                      <w:r w:rsidRPr="00472766">
                        <w:rPr>
                          <w:color w:val="000000" w:themeColor="text1"/>
                          <w:sz w:val="36"/>
                          <w:szCs w:val="36"/>
                        </w:rPr>
                        <w:t>S–</w:t>
                      </w:r>
                    </w:p>
                    <w:p w14:paraId="4139CB85" w14:textId="77777777" w:rsidR="00A64AB5" w:rsidRPr="004A72D2" w:rsidRDefault="00A64AB5" w:rsidP="004A72D2">
                      <w:pPr>
                        <w:rPr>
                          <w:color w:val="000000" w:themeColor="text1"/>
                          <w:sz w:val="20"/>
                          <w:szCs w:val="20"/>
                        </w:rPr>
                      </w:pPr>
                    </w:p>
                    <w:p w14:paraId="1B31C226" w14:textId="13703DD8" w:rsidR="00A64AB5" w:rsidRPr="004A72D2" w:rsidRDefault="00A64AB5"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1979A1" w:rsidRPr="00E81969" w:rsidRDefault="001979A1"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1979A1" w:rsidRPr="004A72D2" w:rsidRDefault="001979A1" w:rsidP="00472766">
                            <w:pPr>
                              <w:jc w:val="center"/>
                              <w:rPr>
                                <w:color w:val="000000" w:themeColor="text1"/>
                                <w:sz w:val="20"/>
                                <w:szCs w:val="20"/>
                              </w:rPr>
                            </w:pPr>
                          </w:p>
                          <w:p w14:paraId="008ECE37" w14:textId="0189B6AD" w:rsidR="001979A1" w:rsidRPr="004A72D2" w:rsidRDefault="001979A1"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A64AB5" w:rsidRPr="00E81969" w:rsidRDefault="00A64AB5" w:rsidP="00472766">
                      <w:pPr>
                        <w:jc w:val="center"/>
                        <w:rPr>
                          <w:color w:val="000000" w:themeColor="text1"/>
                          <w:sz w:val="36"/>
                          <w:szCs w:val="36"/>
                          <w:vertAlign w:val="subscript"/>
                        </w:rPr>
                      </w:pPr>
                      <w:r w:rsidRPr="00472766">
                        <w:rPr>
                          <w:color w:val="000000" w:themeColor="text1"/>
                          <w:sz w:val="36"/>
                          <w:szCs w:val="36"/>
                        </w:rPr>
                        <w:t>S</w:t>
                      </w:r>
                      <w:r w:rsidR="00E81969">
                        <w:rPr>
                          <w:color w:val="000000" w:themeColor="text1"/>
                          <w:sz w:val="36"/>
                          <w:szCs w:val="36"/>
                          <w:vertAlign w:val="subscript"/>
                        </w:rPr>
                        <w:t>1</w:t>
                      </w:r>
                    </w:p>
                    <w:p w14:paraId="0213809D" w14:textId="77777777" w:rsidR="00A64AB5" w:rsidRPr="004A72D2" w:rsidRDefault="00A64AB5" w:rsidP="00472766">
                      <w:pPr>
                        <w:jc w:val="center"/>
                        <w:rPr>
                          <w:color w:val="000000" w:themeColor="text1"/>
                          <w:sz w:val="20"/>
                          <w:szCs w:val="20"/>
                        </w:rPr>
                      </w:pPr>
                    </w:p>
                    <w:p w14:paraId="008ECE37" w14:textId="0189B6AD" w:rsidR="00A64AB5" w:rsidRPr="004A72D2" w:rsidRDefault="00A64AB5"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etc,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w:t>
      </w:r>
      <w:r w:rsidRPr="00C129FD">
        <w:rPr>
          <w:rFonts w:ascii="Times New Roman" w:hAnsi="Times New Roman" w:cs="Times New Roman"/>
        </w:rPr>
        <w:lastRenderedPageBreak/>
        <w:t xml:space="preserve">conditioned behavioural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the </w:t>
      </w:r>
      <w:r w:rsidR="00A148B5" w:rsidRPr="00C129FD">
        <w:rPr>
          <w:rFonts w:ascii="Times New Roman" w:hAnsi="Times New Roman" w:cs="Times New Roman"/>
        </w:rPr>
        <w:t xml:space="preserve"> </w:t>
      </w:r>
      <w:r w:rsidRPr="00C129FD">
        <w:rPr>
          <w:rFonts w:ascii="Times New Roman" w:hAnsi="Times New Roman" w:cs="Times New Roman"/>
        </w:rPr>
        <w:t>chain S+:S+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r w:rsidRPr="00C129FD">
        <w:rPr>
          <w:rFonts w:ascii="Times New Roman" w:hAnsi="Times New Roman" w:cs="Times New Roman"/>
        </w:rPr>
        <w:t xml:space="preserve">) but a conditioned behavioural response to a stimulus (which would be represented by the chain </w:t>
      </w:r>
      <w:r w:rsidR="002A180E" w:rsidRPr="00C129FD">
        <w:rPr>
          <w:rFonts w:ascii="Times New Roman" w:hAnsi="Times New Roman" w:cs="Times New Roman"/>
        </w:rPr>
        <w:t>S+:R+</w:t>
      </w:r>
      <w:r w:rsidR="002A180E" w:rsidRPr="00C129FD">
        <w:rPr>
          <w:rFonts w:ascii="Times New Roman" w:hAnsi="Times New Roman" w:cs="Times New Roman"/>
          <w:vertAlign w:val="subscript"/>
        </w:rPr>
        <w:t>d</w:t>
      </w:r>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S+</w:t>
      </w:r>
      <w:r w:rsidR="002A180E" w:rsidRPr="00C129FD">
        <w:rPr>
          <w:rFonts w:ascii="Times New Roman" w:hAnsi="Times New Roman" w:cs="Times New Roman"/>
          <w:vertAlign w:val="subscript"/>
        </w:rPr>
        <w:t xml:space="preserve">d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lachrymation, piloerection,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 xml:space="preserve">(eg.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i.e. behaviourial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B2577F">
      <w:pPr>
        <w:spacing w:line="480" w:lineRule="auto"/>
        <w:rPr>
          <w:rFonts w:ascii="Times New Roman" w:hAnsi="Times New Roman" w:cs="Times New Roman"/>
          <w:b/>
          <w:i/>
        </w:rPr>
      </w:pPr>
      <w:r w:rsidRPr="00C129FD">
        <w:rPr>
          <w:rFonts w:ascii="Times New Roman" w:hAnsi="Times New Roman" w:cs="Times New Roman"/>
          <w:b/>
          <w:i/>
        </w:rPr>
        <w:lastRenderedPageBreak/>
        <w:t>Open/Hidden Designs</w:t>
      </w:r>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lastRenderedPageBreak/>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 xml:space="preserve">(based on Benedetti, Carlino, &amp; Pollo,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spacing w:line="480" w:lineRule="auto"/>
        <w:ind w:left="-851" w:right="-1056"/>
      </w:pPr>
      <w:r>
        <w:rPr>
          <w:noProof/>
        </w:rPr>
        <w:lastRenderedPageBreak/>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0">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1">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35A406AA" w14:textId="77777777" w:rsidR="002B77BD" w:rsidRPr="00C129FD" w:rsidRDefault="002B77BD" w:rsidP="002B77BD">
      <w:pPr>
        <w:spacing w:line="480" w:lineRule="auto"/>
        <w:rPr>
          <w:rFonts w:ascii="Times New Roman" w:hAnsi="Times New Roman" w:cs="Times New Roman"/>
          <w:b/>
        </w:rPr>
      </w:pPr>
      <w:r w:rsidRPr="00C129FD">
        <w:rPr>
          <w:rFonts w:ascii="Times New Roman" w:hAnsi="Times New Roman" w:cs="Times New Roman"/>
          <w:b/>
        </w:rPr>
        <w:t>Treatment of Addiction with Drug Replacement Regimens</w:t>
      </w:r>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 xml:space="preserve">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t>
      </w:r>
      <w:r w:rsidRPr="00C129FD">
        <w:rPr>
          <w:rFonts w:ascii="Times New Roman" w:hAnsi="Times New Roman" w:cs="Times New Roman"/>
        </w:rPr>
        <w:lastRenderedPageBreak/>
        <w:t>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minimise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an expectancy should </w:t>
      </w:r>
      <w:r w:rsidR="00E46E91" w:rsidRPr="00C129FD">
        <w:rPr>
          <w:rFonts w:ascii="Times New Roman" w:hAnsi="Times New Roman" w:cs="Times New Roman"/>
        </w:rPr>
        <w:lastRenderedPageBreak/>
        <w:t xml:space="preserve">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r w:rsidR="009A7FCC" w:rsidRPr="00C129FD">
        <w:rPr>
          <w:rFonts w:ascii="Times New Roman" w:hAnsi="Times New Roman" w:cs="Times New Roman"/>
        </w:rPr>
        <w:t>colour/taste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8A4CCC">
      <w:pPr>
        <w:spacing w:line="480" w:lineRule="auto"/>
        <w:rPr>
          <w:rFonts w:ascii="Times New Roman" w:hAnsi="Times New Roman" w:cs="Times New Roman"/>
          <w:b/>
        </w:rPr>
      </w:pPr>
      <w:r w:rsidRPr="00C129FD">
        <w:rPr>
          <w:rFonts w:ascii="Times New Roman" w:hAnsi="Times New Roman" w:cs="Times New Roman"/>
          <w:b/>
        </w:rPr>
        <w:t>Hypothese</w:t>
      </w:r>
      <w:r w:rsidR="008A4CCC" w:rsidRPr="00C129FD">
        <w:rPr>
          <w:rFonts w:ascii="Times New Roman" w:hAnsi="Times New Roman" w:cs="Times New Roman"/>
          <w:b/>
        </w:rPr>
        <w:t>s</w:t>
      </w:r>
      <w:r w:rsidR="00463D15" w:rsidRPr="00C129FD">
        <w:rPr>
          <w:rFonts w:ascii="Times New Roman" w:hAnsi="Times New Roman" w:cs="Times New Roman"/>
          <w:b/>
        </w:rPr>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0CD74616" w:rsidR="008A4CCC" w:rsidRPr="00C129FD" w:rsidRDefault="008A4CCC" w:rsidP="008A4CCC">
      <w:pPr>
        <w:spacing w:line="480" w:lineRule="auto"/>
        <w:rPr>
          <w:rFonts w:ascii="Times New Roman" w:hAnsi="Times New Roman" w:cs="Times New Roman"/>
          <w:b/>
        </w:rPr>
      </w:pPr>
      <w:r w:rsidRPr="00C129FD">
        <w:rPr>
          <w:rFonts w:ascii="Times New Roman" w:hAnsi="Times New Roman" w:cs="Times New Roman"/>
          <w:b/>
        </w:rPr>
        <w:t>Proposed Drug Reduction Intervention</w:t>
      </w:r>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 xml:space="preserve">ttes smoked, and </w:t>
      </w:r>
      <w:r w:rsidR="00625608" w:rsidRPr="00C129FD">
        <w:rPr>
          <w:rFonts w:ascii="Times New Roman" w:hAnsi="Times New Roman" w:cs="Times New Roman"/>
        </w:rPr>
        <w:lastRenderedPageBreak/>
        <w:t>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Ss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r w:rsidRPr="00C129FD">
        <w:rPr>
          <w:rFonts w:ascii="Times New Roman" w:hAnsi="Times New Roman" w:cs="Times New Roman"/>
        </w:rPr>
        <w:t xml:space="preserve">Ss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lastRenderedPageBreak/>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r w:rsidRPr="00C129FD">
        <w:rPr>
          <w:rFonts w:ascii="Times New Roman" w:hAnsi="Times New Roman" w:cs="Times New Roman"/>
        </w:rPr>
        <w:t>Ss dose will be reduced at the beginning of each titration period and Ss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r w:rsidR="006D6D94" w:rsidRPr="00C129FD">
        <w:rPr>
          <w:rFonts w:ascii="Times New Roman" w:hAnsi="Times New Roman" w:cs="Times New Roman"/>
        </w:rPr>
        <w:t>Ss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Pr="00C129FD"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The goal of this experiment is to model a possible real-world intervention that could minimise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that their dose is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Transdermal nicotine patches have been shown to be effective at aiding </w:t>
      </w:r>
      <w:r w:rsidRPr="00C129FD">
        <w:rPr>
          <w:rFonts w:ascii="Times New Roman" w:hAnsi="Times New Roman" w:cs="Times New Roman"/>
        </w:rPr>
        <w:lastRenderedPageBreak/>
        <w:t>smoking cessation (Stapleton et al., 1995</w:t>
      </w:r>
      <w:r w:rsidR="00D47B96" w:rsidRPr="00C129FD">
        <w:rPr>
          <w:rFonts w:ascii="Times New Roman" w:hAnsi="Times New Roman" w:cs="Times New Roman"/>
        </w:rPr>
        <w:t>; Shiffman, Ferguson, Gwaltney, Balabanis, &amp; Shadel,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r w:rsidRPr="00C129FD">
        <w:rPr>
          <w:rFonts w:ascii="Times New Roman" w:hAnsi="Times New Roman" w:cs="Times New Roman"/>
        </w:rPr>
        <w:lastRenderedPageBreak/>
        <w:t xml:space="preserve">Juliano and Brandon (2002) used a balanced placebo design to assess the effects of nicotine and instructional set on anxiety reduction in smokers given either nicotine or de-nicotinised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Stronguin and Etter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Fortmann,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Marlatt &amp; Taylor, 1987, found, using a balanced placebo design, that </w:t>
      </w:r>
      <w:r w:rsidR="00967DBB" w:rsidRPr="00C129FD">
        <w:rPr>
          <w:rFonts w:ascii="Times New Roman" w:hAnsi="Times New Roman" w:cs="Times New Roman"/>
        </w:rPr>
        <w:t xml:space="preserve">expectation of receiving nicotine gum predicted significant decreases in physical symptoms and less smoking in the first week after quitting, and that, compared with the </w:t>
      </w:r>
      <w:r w:rsidR="00967DBB" w:rsidRPr="00C129FD">
        <w:rPr>
          <w:rFonts w:ascii="Times New Roman" w:hAnsi="Times New Roman" w:cs="Times New Roman"/>
        </w:rPr>
        <w:lastRenderedPageBreak/>
        <w:t>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2">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(Shiffman &amp; Jarvik, 1976)</w:t>
      </w:r>
      <w:r w:rsidR="00874AA3" w:rsidRPr="00C129FD">
        <w:rPr>
          <w:rFonts w:ascii="Times New Roman" w:hAnsi="Times New Roman" w:cs="Times New Roman"/>
        </w:rPr>
        <w:t xml:space="preserve">. </w:t>
      </w:r>
      <w:r w:rsidR="00BF44BA" w:rsidRPr="00C129FD">
        <w:rPr>
          <w:rFonts w:ascii="Times New Roman" w:hAnsi="Times New Roman" w:cs="Times New Roman"/>
        </w:rPr>
        <w:t xml:space="preserve">This is a 25-item self-report measure of smoking </w:t>
      </w:r>
      <w:r w:rsidR="00BF44BA" w:rsidRPr="00C129FD">
        <w:rPr>
          <w:rFonts w:ascii="Times New Roman" w:hAnsi="Times New Roman" w:cs="Times New Roman"/>
        </w:rPr>
        <w:lastRenderedPageBreak/>
        <w:t>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fast-acting withdrawal-reduction effect will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also hypothesis</w:t>
      </w:r>
      <w:r w:rsidRPr="00C129FD">
        <w:rPr>
          <w:rFonts w:ascii="Times New Roman" w:hAnsi="Times New Roman" w:cs="Times New Roman"/>
        </w:rPr>
        <w:t xml:space="preserve">ed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xml:space="preserve">. Given that the trial is only 24-hours </w:t>
      </w:r>
      <w:r w:rsidRPr="00C129FD">
        <w:rPr>
          <w:rFonts w:ascii="Times New Roman" w:hAnsi="Times New Roman" w:cs="Times New Roman"/>
        </w:rPr>
        <w:lastRenderedPageBreak/>
        <w:t>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w:t>
      </w:r>
      <w:r w:rsidR="003A7308" w:rsidRPr="00C129FD">
        <w:rPr>
          <w:rFonts w:ascii="Times New Roman" w:hAnsi="Times New Roman" w:cs="Times New Roman"/>
        </w:rPr>
        <w:lastRenderedPageBreak/>
        <w:t xml:space="preserve">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Experiment 2</w:t>
      </w:r>
      <w:r w:rsidR="00515207" w:rsidRPr="00C129FD">
        <w:rPr>
          <w:rFonts w:ascii="Times New Roman" w:hAnsi="Times New Roman" w:cs="Times New Roman"/>
          <w:b/>
        </w:rPr>
        <w:t xml:space="preserve"> :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lastRenderedPageBreak/>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in minimising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(Shiffman &amp; Jarvik,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Patches of different strength, including 0-mg placebo patches, will be the same size, shape and colour,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w:t>
      </w:r>
      <w:r w:rsidR="00F14A2D" w:rsidRPr="00C129FD">
        <w:rPr>
          <w:rFonts w:ascii="Times New Roman" w:hAnsi="Times New Roman" w:cs="Times New Roman"/>
        </w:rPr>
        <w:lastRenderedPageBreak/>
        <w:t xml:space="preserve">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Ss dose will be reduced at the beginning of each titration period and Ss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r w:rsidRPr="00C129FD">
        <w:rPr>
          <w:rFonts w:ascii="Times New Roman" w:hAnsi="Times New Roman" w:cs="Times New Roman"/>
        </w:rPr>
        <w:t>Ss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lastRenderedPageBreak/>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r w:rsidRPr="00C129FD">
        <w:rPr>
          <w:rFonts w:ascii="Times New Roman" w:hAnsi="Times New Roman" w:cs="Times New Roman"/>
          <w:b/>
        </w:rPr>
        <w:t xml:space="preserve">Randomised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w:t>
      </w:r>
      <w:r w:rsidRPr="00C129FD">
        <w:rPr>
          <w:rFonts w:ascii="Times New Roman" w:hAnsi="Times New Roman" w:cs="Times New Roman"/>
        </w:rPr>
        <w:lastRenderedPageBreak/>
        <w:t xml:space="preserve">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r w:rsidR="00F27223" w:rsidRPr="00C129FD">
        <w:rPr>
          <w:rFonts w:ascii="Times New Roman" w:hAnsi="Times New Roman" w:cs="Times New Roman"/>
        </w:rPr>
        <w:t>pharmacodynamic</w:t>
      </w:r>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realise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lastRenderedPageBreak/>
        <w:t>Stimulus generation and chaining. Tolerance feels similar to withdrawal. Therefore conditioned tolerance response is interpreted as withdrawal, causes anxiety, which is itself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causally-ambiguous physical symptoms interpreted/generalized as withdrawals which then chain to response expectancies (culminating in avoidance/relapse response). 2) causally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w:t>
      </w:r>
      <w:r w:rsidRPr="00C129FD">
        <w:rPr>
          <w:rFonts w:ascii="Times New Roman" w:hAnsi="Times New Roman" w:cs="Times New Roman"/>
        </w:rPr>
        <w:lastRenderedPageBreak/>
        <w:t xml:space="preserve">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Pr="00C129F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54BA09BA" w14:textId="77777777" w:rsidR="002725C5" w:rsidRPr="00C129FD" w:rsidRDefault="002725C5" w:rsidP="00F739F3">
      <w:pPr>
        <w:spacing w:line="480" w:lineRule="auto"/>
        <w:rPr>
          <w:rFonts w:ascii="Times New Roman" w:hAnsi="Times New Roman" w:cs="Times New Roman"/>
        </w:rPr>
      </w:pPr>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1042F8">
      <w:pPr>
        <w:spacing w:line="480" w:lineRule="auto"/>
        <w:jc w:val="center"/>
      </w:pPr>
      <w:r>
        <w:lastRenderedPageBreak/>
        <w:t>References</w:t>
      </w:r>
    </w:p>
    <w:p w14:paraId="3F4B1DE4" w14:textId="7417D75E" w:rsidR="00F64AEA" w:rsidRDefault="00F64AEA" w:rsidP="00090AA1">
      <w:pPr>
        <w:widowControl w:val="0"/>
        <w:autoSpaceDE w:val="0"/>
        <w:autoSpaceDN w:val="0"/>
        <w:adjustRightInd w:val="0"/>
        <w:spacing w:line="480" w:lineRule="auto"/>
        <w:ind w:left="567" w:hanging="567"/>
        <w:rPr>
          <w:rFonts w:cs="Times"/>
        </w:rPr>
      </w:pPr>
      <w:r>
        <w:rPr>
          <w:rFonts w:cs="Times"/>
        </w:rPr>
        <w:t>American Psychiatric Association. (2013).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r>
        <w:rPr>
          <w:rFonts w:cs="Times"/>
        </w:rPr>
        <w:t xml:space="preserve">Ader, R., Cohen, N., &amp; Bovbjerg, D. (1982). Conditioned suppression of humoral immunity in the rat. </w:t>
      </w:r>
      <w:r>
        <w:rPr>
          <w:rFonts w:cs="Times"/>
          <w:i/>
        </w:rPr>
        <w:t xml:space="preserve">Journal of Comparative and Physiological Psychology, 96, </w:t>
      </w:r>
      <w:r>
        <w:rPr>
          <w:rFonts w:cs="Times"/>
        </w:rPr>
        <w:t>517-521.</w:t>
      </w:r>
    </w:p>
    <w:p w14:paraId="1F6F0B7B" w14:textId="35C30811" w:rsidR="00304928" w:rsidRDefault="00C736CE" w:rsidP="004637BA">
      <w:pPr>
        <w:widowControl w:val="0"/>
        <w:autoSpaceDE w:val="0"/>
        <w:autoSpaceDN w:val="0"/>
        <w:adjustRightInd w:val="0"/>
        <w:spacing w:line="480" w:lineRule="auto"/>
        <w:ind w:left="567" w:hanging="567"/>
        <w:rPr>
          <w:rFonts w:cs="Times"/>
        </w:rPr>
      </w:pPr>
      <w:r w:rsidRPr="00C736CE">
        <w:rPr>
          <w:rFonts w:cs="Times"/>
        </w:rPr>
        <w:t xml:space="preserve">Annis, H. M., &amp; Davis, C. S. (1988). Assessment of expectancies.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Benedetti, F., Amanzio, M., Baldi, S., Casadio, C.,</w:t>
      </w:r>
      <w:r>
        <w:rPr>
          <w:rFonts w:cs="Times"/>
        </w:rPr>
        <w:t xml:space="preserve"> Cavallo, A.,…Mancuso, M.</w:t>
      </w:r>
      <w:r w:rsidRPr="00DE15C9">
        <w:rPr>
          <w:rFonts w:cs="Times"/>
        </w:rPr>
        <w:t xml:space="preserve"> (1998). </w:t>
      </w:r>
      <w:r w:rsidR="00CB7ACE">
        <w:rPr>
          <w:rFonts w:cs="Times"/>
        </w:rPr>
        <w:t xml:space="preserve">  </w:t>
      </w:r>
      <w:r w:rsidRPr="00DE15C9">
        <w:rPr>
          <w:rFonts w:cs="Times"/>
        </w:rPr>
        <w:t xml:space="preserve">The specific effects of prior opioid exposure on placebo analgesia and placebo respiratory depression. </w:t>
      </w:r>
      <w:r w:rsidRPr="00DE15C9">
        <w:rPr>
          <w:rFonts w:cs="Times"/>
          <w:i/>
          <w:iCs/>
        </w:rPr>
        <w:t xml:space="preserve">Pain, 75, </w:t>
      </w:r>
      <w:r w:rsidRPr="00DE15C9">
        <w:rPr>
          <w:rFonts w:cs="Times"/>
        </w:rPr>
        <w:t>313– 319</w:t>
      </w:r>
      <w:r>
        <w:rPr>
          <w:rFonts w:cs="Times"/>
        </w:rPr>
        <w:t>.</w:t>
      </w:r>
    </w:p>
    <w:p w14:paraId="0C6DF076" w14:textId="637F4387" w:rsidR="006550A1" w:rsidRDefault="00A541DE" w:rsidP="00090AA1">
      <w:pPr>
        <w:widowControl w:val="0"/>
        <w:autoSpaceDE w:val="0"/>
        <w:autoSpaceDN w:val="0"/>
        <w:adjustRightInd w:val="0"/>
        <w:spacing w:line="480" w:lineRule="auto"/>
        <w:ind w:left="567" w:hanging="567"/>
        <w:rPr>
          <w:rFonts w:cs="Times"/>
        </w:rPr>
      </w:pPr>
      <w:r>
        <w:rPr>
          <w:rFonts w:cs="Times"/>
        </w:rPr>
        <w:t xml:space="preserve">Benedetti, F., Carlino, E., &amp; Pollo, A. (2011).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Lopiano, L., Lanotte, M., Rainero….Pollo, A. (2003). Open vs hidden medical treatments: The patient’s knowledge about a therapy affects therapeutic outcome. </w:t>
      </w:r>
      <w:r>
        <w:rPr>
          <w:rFonts w:cs="Times"/>
          <w:i/>
        </w:rPr>
        <w:t xml:space="preserve">Prevention &amp; Treatment, 6, </w:t>
      </w:r>
      <w:r w:rsidRPr="00861FFD">
        <w:rPr>
          <w:rFonts w:cs="Times"/>
        </w:rPr>
        <w:t>1-20.</w:t>
      </w:r>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r w:rsidRPr="00EA36D2">
        <w:rPr>
          <w:rFonts w:cs="Times"/>
        </w:rPr>
        <w:t>Benfari, R. C., &amp; Eaker, E. (1984). Cigarette smoking outcomes at four years of follow-up, psychosocial factors</w:t>
      </w:r>
      <w:r>
        <w:rPr>
          <w:rFonts w:cs="Times"/>
        </w:rPr>
        <w:t>, and reactions to group inter</w:t>
      </w:r>
      <w:r w:rsidRPr="00EA36D2">
        <w:rPr>
          <w:rFonts w:cs="Times"/>
        </w:rPr>
        <w:t xml:space="preserve">vention. </w:t>
      </w:r>
      <w:r w:rsidRPr="00EA36D2">
        <w:rPr>
          <w:rFonts w:cs="Times"/>
          <w:i/>
          <w:iCs/>
        </w:rPr>
        <w:t xml:space="preserve">Journal of Clinical Psychology, 40, </w:t>
      </w:r>
      <w:r w:rsidRPr="00EA36D2">
        <w:rPr>
          <w:rFonts w:cs="Times"/>
        </w:rPr>
        <w:t>1089-1097.</w:t>
      </w:r>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r>
        <w:rPr>
          <w:rFonts w:cs="Times"/>
        </w:rPr>
        <w:t>Best, J.</w:t>
      </w:r>
      <w:r w:rsidRPr="00C736CE">
        <w:rPr>
          <w:rFonts w:cs="Times"/>
        </w:rPr>
        <w:t xml:space="preserve">A. (1975). Tailoring smoking withdrawal procedures to personality and motivational differences. </w:t>
      </w:r>
      <w:r w:rsidRPr="00C736CE">
        <w:rPr>
          <w:rFonts w:cs="Times"/>
          <w:i/>
          <w:iCs/>
        </w:rPr>
        <w:t xml:space="preserve">Journal of Consulting and Clinical Psychology, 43, </w:t>
      </w:r>
      <w:r w:rsidRPr="00C736CE">
        <w:rPr>
          <w:rFonts w:cs="Times"/>
        </w:rPr>
        <w:t>1-8</w:t>
      </w:r>
      <w:r>
        <w:rPr>
          <w:rFonts w:cs="Times"/>
        </w:rPr>
        <w:t>.</w:t>
      </w:r>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r>
        <w:rPr>
          <w:rFonts w:cs="Times"/>
        </w:rPr>
        <w:t xml:space="preserve">Bolles, R.C. (1972). Reinforcement, expectancy, and learning. </w:t>
      </w:r>
      <w:r>
        <w:rPr>
          <w:rFonts w:cs="Times"/>
          <w:i/>
        </w:rPr>
        <w:t xml:space="preserve">Psychological </w:t>
      </w:r>
      <w:r>
        <w:rPr>
          <w:rFonts w:cs="Times"/>
          <w:i/>
        </w:rPr>
        <w:lastRenderedPageBreak/>
        <w:t xml:space="preserve">Revue, 79, </w:t>
      </w:r>
      <w:r>
        <w:rPr>
          <w:rFonts w:cs="Times"/>
        </w:rPr>
        <w:t>394-409.</w:t>
      </w:r>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r w:rsidR="0054221B">
        <w:rPr>
          <w:rFonts w:cs="Times"/>
          <w:i/>
        </w:rPr>
        <w:t xml:space="preserve">British Journal of Clinical Psychology, 25, </w:t>
      </w:r>
      <w:r w:rsidR="0054221B">
        <w:rPr>
          <w:rFonts w:cs="Times"/>
        </w:rPr>
        <w:t>173-183.</w:t>
      </w:r>
    </w:p>
    <w:p w14:paraId="632AADDA" w14:textId="2DB5AF43" w:rsidR="00E307EA" w:rsidRPr="00E307EA" w:rsidRDefault="00E307EA" w:rsidP="00E307EA">
      <w:pPr>
        <w:spacing w:line="480" w:lineRule="auto"/>
        <w:ind w:left="567" w:right="-383" w:hanging="567"/>
      </w:pPr>
      <w:r>
        <w:t xml:space="preserve">Colagiuri, B., McGuinness, K., Boakes, R.A., &amp; Butow, P.N. (2012). Warning about side-effects can increase their occurrence: An experimental model using placebo treatment for sleep difficulty. </w:t>
      </w:r>
      <w:r>
        <w:rPr>
          <w:i/>
        </w:rPr>
        <w:t xml:space="preserve">Journal of Psychopharmacology, 26, </w:t>
      </w:r>
      <w:r>
        <w:t>1540-1547.</w:t>
      </w:r>
    </w:p>
    <w:p w14:paraId="54A7E5DE" w14:textId="247ECB88" w:rsidR="00EA36D2" w:rsidRDefault="00EA36D2" w:rsidP="00090AA1">
      <w:pPr>
        <w:widowControl w:val="0"/>
        <w:autoSpaceDE w:val="0"/>
        <w:autoSpaceDN w:val="0"/>
        <w:adjustRightInd w:val="0"/>
        <w:spacing w:line="480" w:lineRule="auto"/>
        <w:ind w:left="567" w:hanging="567"/>
        <w:rPr>
          <w:rFonts w:cs="Times"/>
        </w:rPr>
      </w:pPr>
      <w:r w:rsidRPr="00EA36D2">
        <w:rPr>
          <w:rFonts w:cs="Times"/>
        </w:rPr>
        <w:t>Cronkite, R. C., &amp; Moos, R. H. (1980).</w:t>
      </w:r>
      <w:r>
        <w:rPr>
          <w:rFonts w:cs="Times"/>
        </w:rPr>
        <w:t xml:space="preserve"> Determinants of the post-treat</w:t>
      </w:r>
      <w:r w:rsidRPr="00EA36D2">
        <w:rPr>
          <w:rFonts w:cs="Times"/>
        </w:rPr>
        <w:t xml:space="preserve">ment functioning of alcoholic patients: A conceptual framework. </w:t>
      </w:r>
      <w:r>
        <w:rPr>
          <w:rFonts w:cs="Times"/>
          <w:i/>
          <w:iCs/>
        </w:rPr>
        <w:t xml:space="preserve">Journal of </w:t>
      </w:r>
      <w:r w:rsidRPr="00EA36D2">
        <w:rPr>
          <w:rFonts w:cs="Times"/>
          <w:i/>
          <w:iCs/>
        </w:rPr>
        <w:t xml:space="preserve">Consulting and Clinical Psychology, 48, </w:t>
      </w:r>
      <w:r w:rsidRPr="00EA36D2">
        <w:rPr>
          <w:rFonts w:cs="Times"/>
        </w:rPr>
        <w:t>305-316.</w:t>
      </w:r>
    </w:p>
    <w:p w14:paraId="1A792E5A" w14:textId="505F279A" w:rsidR="00540638" w:rsidRDefault="00540638" w:rsidP="00540638">
      <w:pPr>
        <w:widowControl w:val="0"/>
        <w:autoSpaceDE w:val="0"/>
        <w:autoSpaceDN w:val="0"/>
        <w:adjustRightInd w:val="0"/>
        <w:spacing w:line="480" w:lineRule="auto"/>
        <w:ind w:left="567" w:hanging="567"/>
        <w:rPr>
          <w:rFonts w:cs="Times"/>
        </w:rPr>
      </w:pPr>
      <w:r>
        <w:rPr>
          <w:rFonts w:cs="Times"/>
        </w:rPr>
        <w:t xml:space="preserve">Dar, R., Stronguin, F., &amp; Etter, J. (2005). Assigned versus placebo effects in nicotine replacement therapy for smoking reduction in swiss smokers. </w:t>
      </w:r>
      <w:r>
        <w:rPr>
          <w:rFonts w:cs="Times"/>
          <w:i/>
        </w:rPr>
        <w:t xml:space="preserve">Journal of Consulting and Clinical Psychology, 73, </w:t>
      </w:r>
      <w:r>
        <w:rPr>
          <w:rFonts w:cs="Times"/>
        </w:rPr>
        <w:t>350-353</w:t>
      </w:r>
      <w:r w:rsidR="00C121D9">
        <w:rPr>
          <w:rFonts w:cs="Times"/>
        </w:rPr>
        <w:t>.</w:t>
      </w:r>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Groen, J. (1959). </w:t>
      </w:r>
      <w:r w:rsidR="006962F9">
        <w:rPr>
          <w:rFonts w:cs="Times"/>
        </w:rPr>
        <w:t xml:space="preserve">Reproducible psychogenic effects of asthma. </w:t>
      </w:r>
      <w:r w:rsidR="006962F9">
        <w:rPr>
          <w:rFonts w:cs="Times"/>
          <w:i/>
        </w:rPr>
        <w:t xml:space="preserve">Journal of Psychosomatic Research, 1, </w:t>
      </w:r>
      <w:r w:rsidR="006962F9">
        <w:rPr>
          <w:rFonts w:cs="Times"/>
        </w:rPr>
        <w:t>58-67.</w:t>
      </w:r>
    </w:p>
    <w:p w14:paraId="27680334" w14:textId="6A143342" w:rsidR="00C736CE" w:rsidRDefault="009439BD" w:rsidP="00090AA1">
      <w:pPr>
        <w:widowControl w:val="0"/>
        <w:autoSpaceDE w:val="0"/>
        <w:autoSpaceDN w:val="0"/>
        <w:adjustRightInd w:val="0"/>
        <w:spacing w:line="480" w:lineRule="auto"/>
        <w:ind w:left="567" w:hanging="567"/>
        <w:rPr>
          <w:rFonts w:cs="Times"/>
        </w:rPr>
      </w:pPr>
      <w:r>
        <w:rPr>
          <w:rFonts w:cs="Times"/>
        </w:rPr>
        <w:t>Elal-Lawrence, G., Slade, P.D., &amp; Dewey, M.</w:t>
      </w:r>
      <w:r w:rsidRPr="009439BD">
        <w:rPr>
          <w:rFonts w:cs="Times"/>
        </w:rPr>
        <w:t xml:space="preserve">E. (1987). Treatment and follow-up variables discriminating abstainers, controlled drinkers and relapsers. </w:t>
      </w:r>
      <w:r w:rsidRPr="009439BD">
        <w:rPr>
          <w:rFonts w:cs="Times"/>
          <w:i/>
          <w:iCs/>
        </w:rPr>
        <w:t xml:space="preserve">Journal of Studies on Alcohol, 48, </w:t>
      </w:r>
      <w:r w:rsidRPr="009439BD">
        <w:rPr>
          <w:rFonts w:cs="Times"/>
        </w:rPr>
        <w:t>39-46.</w:t>
      </w:r>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Carscadden, J. L., &amp; Vogel-Sprott, M (1998). Alcohol, cognitive impairment, and expectancies. </w:t>
      </w:r>
      <w:r w:rsidRPr="0047388D">
        <w:rPr>
          <w:rFonts w:cs="Times"/>
          <w:i/>
          <w:iCs/>
        </w:rPr>
        <w:t>Journal of Studies on Alcohol, 59</w:t>
      </w:r>
      <w:r w:rsidRPr="0047388D">
        <w:rPr>
          <w:rFonts w:cs="Times"/>
        </w:rPr>
        <w:t>, 174–179.</w:t>
      </w:r>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r>
        <w:rPr>
          <w:rFonts w:cs="Times"/>
        </w:rPr>
        <w:t xml:space="preserve">Fillmore, M., &amp; Vogel-Sprott, M. (1992). Expected effects of caffeine on motor performance predicts the type of response to placebo. </w:t>
      </w:r>
      <w:r>
        <w:rPr>
          <w:rFonts w:cs="Times"/>
          <w:i/>
        </w:rPr>
        <w:t xml:space="preserve">Psychopharmacology, 106, </w:t>
      </w:r>
      <w:r>
        <w:rPr>
          <w:rFonts w:cs="Times"/>
        </w:rPr>
        <w:t>209-214.</w:t>
      </w:r>
    </w:p>
    <w:p w14:paraId="7BD28B54" w14:textId="20D6E639" w:rsidR="00F46D47" w:rsidRDefault="00F46D47" w:rsidP="0047388D">
      <w:pPr>
        <w:widowControl w:val="0"/>
        <w:autoSpaceDE w:val="0"/>
        <w:autoSpaceDN w:val="0"/>
        <w:adjustRightInd w:val="0"/>
        <w:spacing w:line="480" w:lineRule="auto"/>
        <w:ind w:left="567" w:hanging="567"/>
        <w:rPr>
          <w:rFonts w:cs="Times"/>
        </w:rPr>
      </w:pPr>
      <w:r w:rsidRPr="00F46D47">
        <w:rPr>
          <w:rFonts w:cs="Times"/>
        </w:rPr>
        <w:t>Flaten, M. A. (1998). Information about drug effects modifies arousal: An</w:t>
      </w:r>
      <w:r>
        <w:rPr>
          <w:rFonts w:cs="Times"/>
        </w:rPr>
        <w:t xml:space="preserve"> </w:t>
      </w:r>
      <w:r w:rsidRPr="00F46D47">
        <w:rPr>
          <w:rFonts w:cs="Times"/>
        </w:rPr>
        <w:t xml:space="preserve">investigation of the placebo response. </w:t>
      </w:r>
      <w:r w:rsidRPr="00F46D47">
        <w:rPr>
          <w:rFonts w:cs="Times"/>
          <w:i/>
          <w:iCs/>
        </w:rPr>
        <w:t>Nordic Journal of Psychiatry, 52,</w:t>
      </w:r>
      <w:r>
        <w:rPr>
          <w:rFonts w:cs="Times"/>
          <w:i/>
          <w:iCs/>
        </w:rPr>
        <w:t xml:space="preserve"> </w:t>
      </w:r>
      <w:r w:rsidRPr="00F46D47">
        <w:rPr>
          <w:rFonts w:cs="Times"/>
        </w:rPr>
        <w:t>147–</w:t>
      </w:r>
      <w:r w:rsidRPr="00F46D47">
        <w:rPr>
          <w:rFonts w:cs="Times"/>
        </w:rPr>
        <w:lastRenderedPageBreak/>
        <w:t>151</w:t>
      </w:r>
      <w:r>
        <w:rPr>
          <w:rFonts w:cs="Times"/>
        </w:rPr>
        <w:t>.</w:t>
      </w:r>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r>
        <w:rPr>
          <w:rFonts w:cs="Times"/>
          <w:i/>
        </w:rPr>
        <w:t>Journal of Consulting and Clinical Psychology, 55,</w:t>
      </w:r>
      <w:r>
        <w:rPr>
          <w:rFonts w:cs="Times"/>
        </w:rPr>
        <w:t xml:space="preserve"> 606-608.</w:t>
      </w:r>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Preventing relapse to cigarette smoking. </w:t>
      </w:r>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r>
        <w:rPr>
          <w:rFonts w:cs="Times"/>
        </w:rPr>
        <w:t>Hr</w:t>
      </w:r>
      <w:r>
        <w:rPr>
          <w:rFonts w:ascii="Cambria" w:hAnsi="Cambria" w:cs="Times"/>
        </w:rPr>
        <w:t>ó</w:t>
      </w:r>
      <w:r w:rsidRPr="005A0253">
        <w:rPr>
          <w:rFonts w:cs="Times"/>
        </w:rPr>
        <w:t xml:space="preserve">bjartsson, A., &amp; Gøtzsche, P. C. (2001). Is the placebo powerless? An analysis of clinical trials comparing placebo with no treatment.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r>
        <w:rPr>
          <w:rFonts w:cs="Times"/>
          <w:i/>
          <w:color w:val="101010"/>
        </w:rPr>
        <w:t xml:space="preserve">Addiction, 89, </w:t>
      </w:r>
      <w:r>
        <w:rPr>
          <w:rFonts w:cs="Times"/>
          <w:color w:val="101010"/>
        </w:rPr>
        <w:t>1461-1470.</w:t>
      </w:r>
    </w:p>
    <w:p w14:paraId="6A5EDBB2" w14:textId="75D01ED9" w:rsidR="00677E0F" w:rsidRDefault="00677E0F" w:rsidP="00090AA1">
      <w:pPr>
        <w:widowControl w:val="0"/>
        <w:autoSpaceDE w:val="0"/>
        <w:autoSpaceDN w:val="0"/>
        <w:adjustRightInd w:val="0"/>
        <w:spacing w:line="480" w:lineRule="auto"/>
        <w:ind w:left="567" w:hanging="567"/>
        <w:rPr>
          <w:rFonts w:cs="Times"/>
        </w:rPr>
      </w:pPr>
      <w:r>
        <w:rPr>
          <w:rFonts w:cs="Times"/>
        </w:rPr>
        <w:t>Hughes, J.R.</w:t>
      </w:r>
      <w:r w:rsidRPr="00677E0F">
        <w:rPr>
          <w:rFonts w:cs="Times"/>
        </w:rPr>
        <w:t xml:space="preserve"> (1992a) Tobac</w:t>
      </w:r>
      <w:r>
        <w:rPr>
          <w:rFonts w:cs="Times"/>
        </w:rPr>
        <w:t>co withdrawal in self- quitters.</w:t>
      </w:r>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Signs and symptoms of tobacco withdrawal. </w:t>
      </w:r>
      <w:r w:rsidRPr="00677E0F">
        <w:rPr>
          <w:rFonts w:cs="Times"/>
          <w:i/>
          <w:iCs/>
        </w:rPr>
        <w:t xml:space="preserve">Archives of General Psychiatry, </w:t>
      </w:r>
      <w:r w:rsidRPr="00677E0F">
        <w:rPr>
          <w:rFonts w:cs="Times"/>
          <w:i/>
        </w:rPr>
        <w:t xml:space="preserve">43, </w:t>
      </w:r>
      <w:r w:rsidRPr="00677E0F">
        <w:rPr>
          <w:rFonts w:cs="Times"/>
        </w:rPr>
        <w:t>289-294.</w:t>
      </w:r>
    </w:p>
    <w:p w14:paraId="1BD7E999" w14:textId="23B48964" w:rsidR="00B46F00" w:rsidRDefault="00B46F00" w:rsidP="00090AA1">
      <w:pPr>
        <w:widowControl w:val="0"/>
        <w:autoSpaceDE w:val="0"/>
        <w:autoSpaceDN w:val="0"/>
        <w:adjustRightInd w:val="0"/>
        <w:spacing w:line="480" w:lineRule="auto"/>
        <w:ind w:left="567" w:hanging="567"/>
        <w:rPr>
          <w:rFonts w:cs="Times"/>
        </w:rPr>
      </w:pPr>
      <w:r>
        <w:rPr>
          <w:rFonts w:cs="Times"/>
        </w:rPr>
        <w:t xml:space="preserve">Juliano, L.M., &amp; Brandon, T.H. (2002). Effects of nicotine dose, instructional set, and outcome expectancies of the subjective effects of smoking in the presence of a stressor. </w:t>
      </w:r>
      <w:r>
        <w:rPr>
          <w:rFonts w:cs="Times"/>
          <w:i/>
        </w:rPr>
        <w:t xml:space="preserve">Journal of Abnormal Psychology, 111, </w:t>
      </w:r>
      <w:r>
        <w:rPr>
          <w:rFonts w:cs="Times"/>
        </w:rPr>
        <w:t>88-97.</w:t>
      </w:r>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r>
        <w:rPr>
          <w:rFonts w:cs="Times"/>
        </w:rPr>
        <w:t xml:space="preserve">Kenny, P.J., Chen, S.A., Kitamura, O., Markou, A., &amp; Koob, G.F. (2006). Conditioned withdrawal drives heroin consumption and decreases reward sensitivity. </w:t>
      </w:r>
      <w:r>
        <w:rPr>
          <w:rFonts w:cs="Times"/>
          <w:i/>
        </w:rPr>
        <w:t xml:space="preserve">The Journal of Neuroscience, 26, </w:t>
      </w:r>
      <w:r>
        <w:rPr>
          <w:rFonts w:cs="Times"/>
        </w:rPr>
        <w:t>5894-5900.</w:t>
      </w:r>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w:t>
      </w:r>
      <w:r w:rsidRPr="00C80922">
        <w:rPr>
          <w:rFonts w:cs="Times"/>
          <w:color w:val="101010"/>
        </w:rPr>
        <w:lastRenderedPageBreak/>
        <w:t xml:space="preserve">findings from three prospective studies. </w:t>
      </w:r>
      <w:r w:rsidRPr="00C80922">
        <w:rPr>
          <w:rFonts w:cs="Times"/>
          <w:i/>
          <w:color w:val="101010"/>
        </w:rPr>
        <w:t>Experimental and Clinical  Psychopharmacology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deWit, H. (1998). Effects of expectancies on subjective responses to oral delta-9 tetrahydrocannabinol.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r>
        <w:rPr>
          <w:rFonts w:cs="Times"/>
        </w:rPr>
        <w:t xml:space="preserve">Kirsch, I., &amp; Weixel, L.J. (1988). Double-blind vs deceptive administration of a placebo. </w:t>
      </w:r>
      <w:r>
        <w:rPr>
          <w:rFonts w:cs="Times"/>
          <w:i/>
        </w:rPr>
        <w:t xml:space="preserve">Behavioural Neuroscience, 102, </w:t>
      </w:r>
      <w:r>
        <w:rPr>
          <w:rFonts w:cs="Times"/>
        </w:rPr>
        <w:t xml:space="preserve">319-323.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W.(1981). Stressful life events and the return to heroin use.</w:t>
      </w:r>
      <w:r>
        <w:rPr>
          <w:rFonts w:cs="Times"/>
        </w:rPr>
        <w:t xml:space="preserve"> </w:t>
      </w:r>
      <w:r w:rsidRPr="00EA36D2">
        <w:rPr>
          <w:rFonts w:cs="Times"/>
          <w:i/>
          <w:iCs/>
        </w:rPr>
        <w:t xml:space="preserve">Journal of Human Stress, 7, </w:t>
      </w:r>
      <w:r w:rsidRPr="00EA36D2">
        <w:rPr>
          <w:rFonts w:cs="Times"/>
        </w:rPr>
        <w:t>3-8.</w:t>
      </w:r>
    </w:p>
    <w:p w14:paraId="7119D0CE" w14:textId="31699DCA"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r>
        <w:rPr>
          <w:rFonts w:cs="Times"/>
        </w:rPr>
        <w:t xml:space="preserve">Luparello, T.J., Lyons, H.A., Bleecker, E.R., &amp; McFadden, E.R. Jr. (1968). Influences of airway reactivity in asthmatic subjects. </w:t>
      </w:r>
      <w:r>
        <w:rPr>
          <w:rFonts w:cs="Times"/>
          <w:i/>
        </w:rPr>
        <w:t xml:space="preserve">Psychosomatic Medicine, 31, </w:t>
      </w:r>
      <w:r>
        <w:rPr>
          <w:rFonts w:cs="Times"/>
        </w:rPr>
        <w:t>819-825.</w:t>
      </w:r>
    </w:p>
    <w:p w14:paraId="7794BAF3" w14:textId="358C11E3" w:rsidR="00277043" w:rsidRDefault="00277043" w:rsidP="00C43E35">
      <w:pPr>
        <w:widowControl w:val="0"/>
        <w:autoSpaceDE w:val="0"/>
        <w:autoSpaceDN w:val="0"/>
        <w:adjustRightInd w:val="0"/>
        <w:spacing w:line="480" w:lineRule="auto"/>
        <w:ind w:left="567" w:hanging="567"/>
        <w:rPr>
          <w:rFonts w:cs="Times"/>
        </w:rPr>
      </w:pPr>
      <w:r w:rsidRPr="00277043">
        <w:rPr>
          <w:rFonts w:cs="Times"/>
        </w:rPr>
        <w:t xml:space="preserve">Miller, W. R. (1985). Motivation for treatment: A review with special emphasis on alcoholism. </w:t>
      </w:r>
      <w:r w:rsidRPr="00277043">
        <w:rPr>
          <w:rFonts w:cs="Times"/>
          <w:i/>
          <w:iCs/>
        </w:rPr>
        <w:t xml:space="preserve">Psychological Bulletin, 98, </w:t>
      </w:r>
      <w:r w:rsidRPr="00277043">
        <w:rPr>
          <w:rFonts w:cs="Times"/>
        </w:rPr>
        <w:t>84-107.</w:t>
      </w:r>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Houwer, J., &amp; Lovibond, P.F. (2009). The propositional nature of human associative learning.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r w:rsidRPr="00712B95">
        <w:rPr>
          <w:rFonts w:cs="Times"/>
        </w:rPr>
        <w:t xml:space="preserve">Mothersill, K. J., McDowell, I., &amp; Rosser, W. (1988). Subject characteristics and long term post-program smoking cessation. </w:t>
      </w:r>
      <w:r w:rsidRPr="00712B95">
        <w:rPr>
          <w:rFonts w:cs="Times"/>
          <w:i/>
          <w:iCs/>
        </w:rPr>
        <w:t xml:space="preserve">Addictive Behaviors, 13, </w:t>
      </w:r>
      <w:r w:rsidRPr="00712B95">
        <w:rPr>
          <w:rFonts w:cs="Times"/>
        </w:rPr>
        <w:t>29-36.</w:t>
      </w:r>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w:t>
      </w:r>
      <w:r w:rsidRPr="0055694B">
        <w:rPr>
          <w:rFonts w:cs="Times"/>
          <w:color w:val="101010"/>
        </w:rPr>
        <w:lastRenderedPageBreak/>
        <w:t xml:space="preserve">cessation? Clinical and theoretical issues. </w:t>
      </w:r>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Fiore MC,…</w:t>
      </w:r>
      <w:r w:rsidRPr="005F64FD">
        <w:rPr>
          <w:rFonts w:cs="Times"/>
          <w:color w:val="101010"/>
        </w:rPr>
        <w:t>Baker</w:t>
      </w:r>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r>
        <w:rPr>
          <w:rFonts w:cs="Times"/>
          <w:color w:val="101010"/>
        </w:rPr>
        <w:t xml:space="preserve">Pollo, A., Torro, E., Lopiano, L., Rizzone, M., Lanotte, M., Cavanna, A….Benedetti,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r>
        <w:rPr>
          <w:rFonts w:cs="Times"/>
          <w:color w:val="101010"/>
        </w:rPr>
        <w:t xml:space="preserve">Rescorla, R.A. (1987). A Pavlovian analysis of goal-directed behaviour. </w:t>
      </w:r>
      <w:r>
        <w:rPr>
          <w:rFonts w:cs="Times"/>
          <w:i/>
          <w:color w:val="101010"/>
        </w:rPr>
        <w:t xml:space="preserve">American Psychologist, 42, </w:t>
      </w:r>
      <w:r>
        <w:rPr>
          <w:rFonts w:cs="Times"/>
          <w:color w:val="101010"/>
        </w:rPr>
        <w:t>119-129.</w:t>
      </w:r>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r>
        <w:rPr>
          <w:rFonts w:cs="Times"/>
          <w:color w:val="101010"/>
        </w:rPr>
        <w:t xml:space="preserve">Rescorla, R.A. (1988). Pavlovian Conditioning: It’s not what you think it is. </w:t>
      </w:r>
      <w:r>
        <w:rPr>
          <w:rFonts w:cs="Times"/>
          <w:i/>
          <w:color w:val="101010"/>
        </w:rPr>
        <w:t xml:space="preserve">American Psychologist, 43, </w:t>
      </w:r>
      <w:r>
        <w:rPr>
          <w:rFonts w:cs="Times"/>
          <w:color w:val="101010"/>
        </w:rPr>
        <w:t>151-160.</w:t>
      </w:r>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H. (1983). A stage analysis of self-initiated</w:t>
      </w:r>
      <w:r>
        <w:rPr>
          <w:rFonts w:cs="Times"/>
        </w:rPr>
        <w:t xml:space="preserve"> </w:t>
      </w:r>
      <w:r w:rsidRPr="00712B95">
        <w:rPr>
          <w:rFonts w:cs="Times"/>
        </w:rPr>
        <w:t xml:space="preserve">smoking reductions. </w:t>
      </w:r>
      <w:r w:rsidRPr="00712B95">
        <w:rPr>
          <w:rFonts w:cs="Times"/>
          <w:i/>
          <w:iCs/>
        </w:rPr>
        <w:t xml:space="preserve">Addictive Behaviors, 8, </w:t>
      </w:r>
      <w:r w:rsidRPr="00712B95">
        <w:rPr>
          <w:rFonts w:cs="Times"/>
        </w:rPr>
        <w:t>263-272.</w:t>
      </w:r>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r w:rsidRPr="00EA36D2">
        <w:rPr>
          <w:rFonts w:cs="Times"/>
          <w:i/>
          <w:iCs/>
        </w:rPr>
        <w:t>Addictive Behaviors, 8,</w:t>
      </w:r>
      <w:r w:rsidR="00954324">
        <w:rPr>
          <w:rFonts w:cs="Times"/>
        </w:rPr>
        <w:t xml:space="preserve"> </w:t>
      </w:r>
      <w:r w:rsidRPr="00EA36D2">
        <w:rPr>
          <w:rFonts w:cs="Times"/>
        </w:rPr>
        <w:t>183-186.</w:t>
      </w:r>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spacing w:line="480" w:lineRule="auto"/>
        <w:ind w:left="567" w:hanging="567"/>
        <w:rPr>
          <w:rFonts w:eastAsia="Times New Roman" w:cs="Times New Roman"/>
          <w:lang w:val="en-AU"/>
        </w:rPr>
      </w:pPr>
      <w:r>
        <w:rPr>
          <w:rFonts w:eastAsia="Times New Roman" w:cs="Times New Roman"/>
          <w:lang w:val="en-AU"/>
        </w:rPr>
        <w:t xml:space="preserve">Schenk, S., &amp; Partridge, B. (1997). Sensitization and tolerance in Psychostimulant self-administration.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r>
        <w:rPr>
          <w:rFonts w:eastAsia="Times New Roman" w:cs="Times New Roman"/>
          <w:lang w:val="en-AU"/>
        </w:rPr>
        <w:lastRenderedPageBreak/>
        <w:t xml:space="preserve">Sdao-Jarvie, K., &amp; Vogel-Sprott, M. (1991). Response expectancies affect the acquisition and display of behavioural tolerance to alcohol. </w:t>
      </w:r>
      <w:r>
        <w:rPr>
          <w:rFonts w:eastAsia="Times New Roman" w:cs="Times New Roman"/>
          <w:i/>
          <w:lang w:val="en-AU"/>
        </w:rPr>
        <w:t xml:space="preserve">Alcohol, 8, </w:t>
      </w:r>
      <w:r>
        <w:rPr>
          <w:rFonts w:eastAsia="Times New Roman" w:cs="Times New Roman"/>
          <w:lang w:val="en-AU"/>
        </w:rPr>
        <w:t>491-498.</w:t>
      </w:r>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r w:rsidRPr="00614125">
        <w:rPr>
          <w:rFonts w:cs="Times"/>
          <w:color w:val="101010"/>
        </w:rPr>
        <w:t>Shiffman, S., Engberg, J., Paty, J.A., Perz, W., Gnys, M., Kassel, J.D.,</w:t>
      </w:r>
      <w:r>
        <w:rPr>
          <w:rFonts w:cs="Times"/>
        </w:rPr>
        <w:t>…</w:t>
      </w:r>
      <w:r w:rsidRPr="00614125">
        <w:rPr>
          <w:rFonts w:cs="Times"/>
          <w:color w:val="101010"/>
        </w:rPr>
        <w:t>Hickcox,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r>
        <w:rPr>
          <w:rFonts w:cs="Times"/>
          <w:color w:val="101010"/>
        </w:rPr>
        <w:t xml:space="preserve">Shiffman, S., Ferguson, S.G., Gwaltney, C.J., Balabanis, M.H., &amp; Shadel, W.G. (2006). Reduction of abstinence-induced withdrawal and craving using high-dose nicotine replacement therapy. </w:t>
      </w:r>
      <w:r>
        <w:rPr>
          <w:rFonts w:cs="Times"/>
          <w:i/>
          <w:color w:val="101010"/>
        </w:rPr>
        <w:t xml:space="preserve">Psychopharmacology, 184, </w:t>
      </w:r>
      <w:r>
        <w:rPr>
          <w:rFonts w:cs="Times"/>
          <w:color w:val="101010"/>
        </w:rPr>
        <w:t xml:space="preserve">637-644. </w:t>
      </w:r>
    </w:p>
    <w:p w14:paraId="088D20E1" w14:textId="27EB7B84" w:rsidR="002E0B7C" w:rsidRPr="002E0B7C" w:rsidRDefault="002E0B7C" w:rsidP="002E0B7C">
      <w:pPr>
        <w:spacing w:line="480" w:lineRule="auto"/>
        <w:ind w:left="567" w:hanging="567"/>
        <w:rPr>
          <w:rFonts w:eastAsia="Times New Roman" w:cs="Times New Roman"/>
          <w:lang w:val="en-AU"/>
        </w:rPr>
      </w:pPr>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r>
        <w:rPr>
          <w:rFonts w:cs="Times"/>
          <w:color w:val="101010"/>
        </w:rPr>
        <w:t xml:space="preserve">Siegel, </w:t>
      </w:r>
      <w:r w:rsidR="009C2407">
        <w:rPr>
          <w:rFonts w:cs="Times"/>
          <w:color w:val="101010"/>
        </w:rPr>
        <w:t xml:space="preserve">S., Baptista, M.A.R., Kim, J.A., McDonald, R.V., &amp; Weise-Kelly, L. (2000). Pavlovian Psychopharmacology, The associative basis of tolerance. </w:t>
      </w:r>
      <w:r w:rsidR="009C2407">
        <w:rPr>
          <w:rFonts w:cs="Times"/>
          <w:i/>
          <w:color w:val="101010"/>
        </w:rPr>
        <w:t xml:space="preserve">Experimental and Clinical Psychopharmocology, 8, </w:t>
      </w:r>
      <w:r w:rsidR="009C2407">
        <w:rPr>
          <w:rFonts w:cs="Times"/>
          <w:color w:val="101010"/>
        </w:rPr>
        <w:t>276-293.</w:t>
      </w:r>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Corbit, J.D. (1974). An opponent-process theory of motivation: I. Temporal Dynamics of affect. </w:t>
      </w:r>
      <w:r>
        <w:rPr>
          <w:rFonts w:cs="Times"/>
          <w:i/>
          <w:color w:val="101010"/>
        </w:rPr>
        <w:t xml:space="preserve">Psychological Review, 81, </w:t>
      </w:r>
      <w:r>
        <w:rPr>
          <w:rFonts w:cs="Times"/>
          <w:color w:val="101010"/>
        </w:rPr>
        <w:t>119-145.</w:t>
      </w:r>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Gustavsson, G., Sawe, U…..Wiseman, D. (1995). Dose effects and predictors or outcome in a randomized trial or transdermal nicotine patches in general practice. </w:t>
      </w:r>
      <w:r w:rsidR="00C73D2D">
        <w:rPr>
          <w:rFonts w:cs="Times"/>
          <w:i/>
          <w:color w:val="101010"/>
        </w:rPr>
        <w:lastRenderedPageBreak/>
        <w:t xml:space="preserve">Addiction, 90, </w:t>
      </w:r>
      <w:r w:rsidR="00C73D2D">
        <w:rPr>
          <w:rFonts w:cs="Times"/>
          <w:color w:val="101010"/>
        </w:rPr>
        <w:t>31-42.</w:t>
      </w:r>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r>
        <w:rPr>
          <w:rFonts w:cs="Times"/>
          <w:color w:val="101010"/>
        </w:rPr>
        <w:t xml:space="preserve">Stewart-Williams, S., &amp; Podd, J. (2004). The Placebo Effect: Dissolving the expectancy versus conditioning debate. </w:t>
      </w:r>
      <w:r>
        <w:rPr>
          <w:rFonts w:cs="Times"/>
          <w:i/>
          <w:color w:val="101010"/>
        </w:rPr>
        <w:t xml:space="preserve">Psychological Bulletin, 130, </w:t>
      </w:r>
      <w:r>
        <w:rPr>
          <w:rFonts w:cs="Times"/>
          <w:color w:val="101010"/>
        </w:rPr>
        <w:t>324-340.</w:t>
      </w:r>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r>
        <w:rPr>
          <w:rFonts w:cs="Times"/>
          <w:i/>
          <w:color w:val="101010"/>
        </w:rPr>
        <w:t xml:space="preserve">British Journal of Addiction, 83, </w:t>
      </w:r>
      <w:r>
        <w:rPr>
          <w:rFonts w:cs="Times"/>
          <w:color w:val="101010"/>
        </w:rPr>
        <w:t>1147-1157.</w:t>
      </w:r>
    </w:p>
    <w:p w14:paraId="041C72A9" w14:textId="35800B47" w:rsidR="00453E23" w:rsidRPr="00090AA1" w:rsidRDefault="00C80922" w:rsidP="00090AA1">
      <w:pPr>
        <w:spacing w:line="480" w:lineRule="auto"/>
        <w:ind w:left="567" w:hanging="567"/>
      </w:pPr>
      <w:r>
        <w:t xml:space="preserve">West, R.J., Hajek, P., &amp; Belcher, M. (1989). Severity of Withdrawal Symptoms as a predictor of outcome of an attempt to quit smoking. </w:t>
      </w:r>
      <w:r>
        <w:rPr>
          <w:i/>
        </w:rPr>
        <w:t xml:space="preserve">Psychological Medicine, 19, </w:t>
      </w:r>
      <w:r w:rsidRPr="00F67A38">
        <w:t>981-985</w:t>
      </w:r>
      <w:r>
        <w:t>.</w:t>
      </w:r>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Journal of Addiction, 82, </w:t>
      </w:r>
      <w:r w:rsidRPr="00453E23">
        <w:rPr>
          <w:rFonts w:eastAsia="Times New Roman" w:cs="Times New Roman"/>
          <w:lang w:val="en-AU"/>
        </w:rPr>
        <w:t xml:space="preserve">407-415.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132B210B" w14:textId="77777777" w:rsidR="005F64FD" w:rsidRPr="00F67A38" w:rsidRDefault="005F64FD" w:rsidP="00CB7ACE">
      <w:pPr>
        <w:spacing w:line="480" w:lineRule="auto"/>
        <w:rPr>
          <w:i/>
        </w:rPr>
      </w:pP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lewellyn Mills" w:date="2015-01-08T13:30:00Z" w:initials="LM">
    <w:p w14:paraId="46F33703" w14:textId="342C3AA9" w:rsidR="001979A1" w:rsidRDefault="001979A1">
      <w:pPr>
        <w:pStyle w:val="CommentText"/>
      </w:pPr>
      <w:r>
        <w:rPr>
          <w:rStyle w:val="CommentReference"/>
        </w:rPr>
        <w:annotationRef/>
      </w:r>
      <w:r>
        <w:t>Check Konorsky on this</w:t>
      </w:r>
    </w:p>
  </w:comment>
  <w:comment w:id="2" w:author="Llewellyn Mills" w:date="2013-10-30T08:31:00Z" w:initials="LM">
    <w:p w14:paraId="25080273" w14:textId="3E524803" w:rsidR="001979A1" w:rsidRPr="00EB6BC6" w:rsidRDefault="001979A1">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3" w:author="Llewellyn Mills" w:date="2014-07-18T14:33:00Z" w:initials="LM">
    <w:p w14:paraId="09BA4340" w14:textId="63CB1B90" w:rsidR="001979A1" w:rsidRDefault="001979A1">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1979A1" w:rsidRDefault="001979A1" w:rsidP="006C10A1">
      <w:r>
        <w:separator/>
      </w:r>
    </w:p>
  </w:endnote>
  <w:endnote w:type="continuationSeparator" w:id="0">
    <w:p w14:paraId="5D86FF32" w14:textId="77777777" w:rsidR="001979A1" w:rsidRDefault="001979A1"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1979A1" w:rsidRDefault="001979A1" w:rsidP="006C10A1">
      <w:r>
        <w:separator/>
      </w:r>
    </w:p>
  </w:footnote>
  <w:footnote w:type="continuationSeparator" w:id="0">
    <w:p w14:paraId="56D61D9C" w14:textId="77777777" w:rsidR="001979A1" w:rsidRDefault="001979A1" w:rsidP="006C10A1">
      <w:r>
        <w:continuationSeparator/>
      </w:r>
    </w:p>
  </w:footnote>
  <w:footnote w:id="1">
    <w:p w14:paraId="134CB5FE" w14:textId="26839D54" w:rsidR="001979A1" w:rsidRDefault="001979A1">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Rohsenow??</w:t>
      </w:r>
      <w:r w:rsidRPr="00E73102">
        <w:rPr>
          <w:color w:val="FF0000"/>
          <w:sz w:val="20"/>
          <w:szCs w:val="20"/>
        </w:rPr>
        <w:t>?)</w:t>
      </w:r>
    </w:p>
  </w:footnote>
  <w:footnote w:id="2">
    <w:p w14:paraId="1597ABF4" w14:textId="173F889A" w:rsidR="001979A1" w:rsidRDefault="001979A1">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(Konorsky????)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1">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A2"/>
    <w:rsid w:val="00002EB8"/>
    <w:rsid w:val="000105FC"/>
    <w:rsid w:val="000107AC"/>
    <w:rsid w:val="00011D71"/>
    <w:rsid w:val="00017405"/>
    <w:rsid w:val="00022533"/>
    <w:rsid w:val="00040AB9"/>
    <w:rsid w:val="0004515B"/>
    <w:rsid w:val="0006386A"/>
    <w:rsid w:val="00074421"/>
    <w:rsid w:val="00074630"/>
    <w:rsid w:val="00075C4A"/>
    <w:rsid w:val="0008410D"/>
    <w:rsid w:val="00086EBE"/>
    <w:rsid w:val="00090AA1"/>
    <w:rsid w:val="00094A3C"/>
    <w:rsid w:val="00095958"/>
    <w:rsid w:val="000A74DF"/>
    <w:rsid w:val="000B2C00"/>
    <w:rsid w:val="000B2CD1"/>
    <w:rsid w:val="000B300E"/>
    <w:rsid w:val="000B6CF2"/>
    <w:rsid w:val="000C0525"/>
    <w:rsid w:val="000C3EA8"/>
    <w:rsid w:val="000D4EC0"/>
    <w:rsid w:val="000E0130"/>
    <w:rsid w:val="000E0879"/>
    <w:rsid w:val="000E2C04"/>
    <w:rsid w:val="000E6108"/>
    <w:rsid w:val="000F2359"/>
    <w:rsid w:val="001042F8"/>
    <w:rsid w:val="00104F28"/>
    <w:rsid w:val="001065CB"/>
    <w:rsid w:val="00114EB6"/>
    <w:rsid w:val="00115565"/>
    <w:rsid w:val="001223C1"/>
    <w:rsid w:val="001223FD"/>
    <w:rsid w:val="001322F8"/>
    <w:rsid w:val="00136709"/>
    <w:rsid w:val="00161578"/>
    <w:rsid w:val="00162A7B"/>
    <w:rsid w:val="00174EE6"/>
    <w:rsid w:val="00176122"/>
    <w:rsid w:val="00177794"/>
    <w:rsid w:val="001979A1"/>
    <w:rsid w:val="001A187F"/>
    <w:rsid w:val="001A2004"/>
    <w:rsid w:val="001A7B22"/>
    <w:rsid w:val="001B2C18"/>
    <w:rsid w:val="001C29B5"/>
    <w:rsid w:val="001C34BD"/>
    <w:rsid w:val="001C3AF7"/>
    <w:rsid w:val="001C54E9"/>
    <w:rsid w:val="001C5830"/>
    <w:rsid w:val="001C7534"/>
    <w:rsid w:val="001E4335"/>
    <w:rsid w:val="001E70C7"/>
    <w:rsid w:val="001F330E"/>
    <w:rsid w:val="001F5909"/>
    <w:rsid w:val="0020040F"/>
    <w:rsid w:val="002044BB"/>
    <w:rsid w:val="0020502D"/>
    <w:rsid w:val="0021171B"/>
    <w:rsid w:val="00214B93"/>
    <w:rsid w:val="00214DE0"/>
    <w:rsid w:val="00217994"/>
    <w:rsid w:val="00220735"/>
    <w:rsid w:val="00221E8D"/>
    <w:rsid w:val="00231ABC"/>
    <w:rsid w:val="002320B3"/>
    <w:rsid w:val="00234591"/>
    <w:rsid w:val="00240836"/>
    <w:rsid w:val="0024149F"/>
    <w:rsid w:val="00243C0D"/>
    <w:rsid w:val="00246533"/>
    <w:rsid w:val="00246B86"/>
    <w:rsid w:val="002515CC"/>
    <w:rsid w:val="00267A98"/>
    <w:rsid w:val="002707CD"/>
    <w:rsid w:val="002725C5"/>
    <w:rsid w:val="00274B0B"/>
    <w:rsid w:val="00277043"/>
    <w:rsid w:val="002829A9"/>
    <w:rsid w:val="0029133D"/>
    <w:rsid w:val="00291CB4"/>
    <w:rsid w:val="00291EB0"/>
    <w:rsid w:val="0029371F"/>
    <w:rsid w:val="00295274"/>
    <w:rsid w:val="002A180E"/>
    <w:rsid w:val="002B01C9"/>
    <w:rsid w:val="002B195E"/>
    <w:rsid w:val="002B1ABD"/>
    <w:rsid w:val="002B26FF"/>
    <w:rsid w:val="002B47EF"/>
    <w:rsid w:val="002B4820"/>
    <w:rsid w:val="002B66DC"/>
    <w:rsid w:val="002B6B45"/>
    <w:rsid w:val="002B768E"/>
    <w:rsid w:val="002B77BD"/>
    <w:rsid w:val="002C22E1"/>
    <w:rsid w:val="002C560C"/>
    <w:rsid w:val="002C6204"/>
    <w:rsid w:val="002C69BF"/>
    <w:rsid w:val="002C7136"/>
    <w:rsid w:val="002D7F3D"/>
    <w:rsid w:val="002E0B7C"/>
    <w:rsid w:val="002E10B1"/>
    <w:rsid w:val="002E4CB4"/>
    <w:rsid w:val="002F5D62"/>
    <w:rsid w:val="00300151"/>
    <w:rsid w:val="003010CE"/>
    <w:rsid w:val="003032EE"/>
    <w:rsid w:val="0030451A"/>
    <w:rsid w:val="00304928"/>
    <w:rsid w:val="00306D5C"/>
    <w:rsid w:val="0030709E"/>
    <w:rsid w:val="003071B1"/>
    <w:rsid w:val="00315696"/>
    <w:rsid w:val="0032016D"/>
    <w:rsid w:val="00322207"/>
    <w:rsid w:val="00322830"/>
    <w:rsid w:val="00334011"/>
    <w:rsid w:val="00346A82"/>
    <w:rsid w:val="0035143B"/>
    <w:rsid w:val="00352D05"/>
    <w:rsid w:val="00354735"/>
    <w:rsid w:val="00357989"/>
    <w:rsid w:val="003615D2"/>
    <w:rsid w:val="00361C9A"/>
    <w:rsid w:val="0036414B"/>
    <w:rsid w:val="003709B9"/>
    <w:rsid w:val="003716B6"/>
    <w:rsid w:val="003726E3"/>
    <w:rsid w:val="00372E1D"/>
    <w:rsid w:val="0037529D"/>
    <w:rsid w:val="00375AE5"/>
    <w:rsid w:val="00385FFE"/>
    <w:rsid w:val="0038644E"/>
    <w:rsid w:val="00386B78"/>
    <w:rsid w:val="00386D2B"/>
    <w:rsid w:val="00387CF2"/>
    <w:rsid w:val="00387F03"/>
    <w:rsid w:val="00393CBB"/>
    <w:rsid w:val="003A5690"/>
    <w:rsid w:val="003A5CFD"/>
    <w:rsid w:val="003A6182"/>
    <w:rsid w:val="003A7308"/>
    <w:rsid w:val="003D599E"/>
    <w:rsid w:val="003D69B5"/>
    <w:rsid w:val="00401AA2"/>
    <w:rsid w:val="00403550"/>
    <w:rsid w:val="00407463"/>
    <w:rsid w:val="00410E94"/>
    <w:rsid w:val="00413080"/>
    <w:rsid w:val="00414C83"/>
    <w:rsid w:val="00417EFB"/>
    <w:rsid w:val="00420907"/>
    <w:rsid w:val="00424DBF"/>
    <w:rsid w:val="00444DCA"/>
    <w:rsid w:val="00453E23"/>
    <w:rsid w:val="00455A21"/>
    <w:rsid w:val="004609C5"/>
    <w:rsid w:val="004637BA"/>
    <w:rsid w:val="00463D15"/>
    <w:rsid w:val="00472766"/>
    <w:rsid w:val="0047388D"/>
    <w:rsid w:val="00476312"/>
    <w:rsid w:val="00483330"/>
    <w:rsid w:val="00484E50"/>
    <w:rsid w:val="004A2C3C"/>
    <w:rsid w:val="004A72D2"/>
    <w:rsid w:val="004B2B24"/>
    <w:rsid w:val="004B2F4D"/>
    <w:rsid w:val="004B4303"/>
    <w:rsid w:val="004C1EAD"/>
    <w:rsid w:val="004C3197"/>
    <w:rsid w:val="004E13FD"/>
    <w:rsid w:val="004E7913"/>
    <w:rsid w:val="004F147D"/>
    <w:rsid w:val="00501946"/>
    <w:rsid w:val="005038A1"/>
    <w:rsid w:val="00515207"/>
    <w:rsid w:val="00522AA5"/>
    <w:rsid w:val="00523902"/>
    <w:rsid w:val="005251D8"/>
    <w:rsid w:val="00526DEB"/>
    <w:rsid w:val="00527F26"/>
    <w:rsid w:val="00535A58"/>
    <w:rsid w:val="00540638"/>
    <w:rsid w:val="0054221B"/>
    <w:rsid w:val="005556B6"/>
    <w:rsid w:val="0055694B"/>
    <w:rsid w:val="00556D11"/>
    <w:rsid w:val="0056141C"/>
    <w:rsid w:val="00562516"/>
    <w:rsid w:val="00566C47"/>
    <w:rsid w:val="0056702C"/>
    <w:rsid w:val="00574348"/>
    <w:rsid w:val="00574A10"/>
    <w:rsid w:val="00584D79"/>
    <w:rsid w:val="005956B2"/>
    <w:rsid w:val="005965DB"/>
    <w:rsid w:val="005A0253"/>
    <w:rsid w:val="005A0943"/>
    <w:rsid w:val="005A0D21"/>
    <w:rsid w:val="005B1110"/>
    <w:rsid w:val="005B17B9"/>
    <w:rsid w:val="005B251D"/>
    <w:rsid w:val="005C2703"/>
    <w:rsid w:val="005C4DE8"/>
    <w:rsid w:val="005D798F"/>
    <w:rsid w:val="005E2CB9"/>
    <w:rsid w:val="005E4273"/>
    <w:rsid w:val="005E433D"/>
    <w:rsid w:val="005F20CB"/>
    <w:rsid w:val="005F238E"/>
    <w:rsid w:val="005F24AE"/>
    <w:rsid w:val="005F64FD"/>
    <w:rsid w:val="0060124E"/>
    <w:rsid w:val="00605A3E"/>
    <w:rsid w:val="00606C86"/>
    <w:rsid w:val="00612024"/>
    <w:rsid w:val="00613643"/>
    <w:rsid w:val="00614125"/>
    <w:rsid w:val="006164B9"/>
    <w:rsid w:val="006170C5"/>
    <w:rsid w:val="00625608"/>
    <w:rsid w:val="0062720D"/>
    <w:rsid w:val="00631487"/>
    <w:rsid w:val="00633E01"/>
    <w:rsid w:val="00634311"/>
    <w:rsid w:val="0064174E"/>
    <w:rsid w:val="0064361F"/>
    <w:rsid w:val="00643D96"/>
    <w:rsid w:val="006440FD"/>
    <w:rsid w:val="0064505A"/>
    <w:rsid w:val="006461D2"/>
    <w:rsid w:val="00646459"/>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5FE3"/>
    <w:rsid w:val="006962F9"/>
    <w:rsid w:val="00696315"/>
    <w:rsid w:val="006A16CD"/>
    <w:rsid w:val="006A1FF3"/>
    <w:rsid w:val="006A42DB"/>
    <w:rsid w:val="006A6B86"/>
    <w:rsid w:val="006B6797"/>
    <w:rsid w:val="006C10A1"/>
    <w:rsid w:val="006C22CF"/>
    <w:rsid w:val="006C4BC0"/>
    <w:rsid w:val="006D05A5"/>
    <w:rsid w:val="006D1529"/>
    <w:rsid w:val="006D6D94"/>
    <w:rsid w:val="006E20BD"/>
    <w:rsid w:val="006E78A4"/>
    <w:rsid w:val="006F06C9"/>
    <w:rsid w:val="00702402"/>
    <w:rsid w:val="00704C2C"/>
    <w:rsid w:val="00705E61"/>
    <w:rsid w:val="00706420"/>
    <w:rsid w:val="00711796"/>
    <w:rsid w:val="00712B95"/>
    <w:rsid w:val="00713C08"/>
    <w:rsid w:val="00713ED1"/>
    <w:rsid w:val="007148E0"/>
    <w:rsid w:val="00716105"/>
    <w:rsid w:val="00725A64"/>
    <w:rsid w:val="00725C7D"/>
    <w:rsid w:val="00730962"/>
    <w:rsid w:val="00733714"/>
    <w:rsid w:val="0073541A"/>
    <w:rsid w:val="00737340"/>
    <w:rsid w:val="00743E3D"/>
    <w:rsid w:val="007455B4"/>
    <w:rsid w:val="00747B4B"/>
    <w:rsid w:val="00750F38"/>
    <w:rsid w:val="00756A80"/>
    <w:rsid w:val="007607DD"/>
    <w:rsid w:val="00761A2A"/>
    <w:rsid w:val="00761AEC"/>
    <w:rsid w:val="00762EC8"/>
    <w:rsid w:val="00763C6A"/>
    <w:rsid w:val="00774A87"/>
    <w:rsid w:val="00786037"/>
    <w:rsid w:val="00792C60"/>
    <w:rsid w:val="00796F43"/>
    <w:rsid w:val="007A09D2"/>
    <w:rsid w:val="007A16AE"/>
    <w:rsid w:val="007A53B5"/>
    <w:rsid w:val="007A5697"/>
    <w:rsid w:val="007A7787"/>
    <w:rsid w:val="007D04EA"/>
    <w:rsid w:val="007D2FA0"/>
    <w:rsid w:val="007D62BE"/>
    <w:rsid w:val="007E27D1"/>
    <w:rsid w:val="007E282D"/>
    <w:rsid w:val="007E5D62"/>
    <w:rsid w:val="007F5D5D"/>
    <w:rsid w:val="00813DC4"/>
    <w:rsid w:val="008167D5"/>
    <w:rsid w:val="00817D71"/>
    <w:rsid w:val="00826B83"/>
    <w:rsid w:val="008323EB"/>
    <w:rsid w:val="008340F0"/>
    <w:rsid w:val="00834C83"/>
    <w:rsid w:val="008376CF"/>
    <w:rsid w:val="00843B69"/>
    <w:rsid w:val="0085253F"/>
    <w:rsid w:val="00854DAE"/>
    <w:rsid w:val="00855150"/>
    <w:rsid w:val="00857BE9"/>
    <w:rsid w:val="00857ED4"/>
    <w:rsid w:val="00861FFD"/>
    <w:rsid w:val="0086287B"/>
    <w:rsid w:val="00870FAB"/>
    <w:rsid w:val="00871425"/>
    <w:rsid w:val="00874AA3"/>
    <w:rsid w:val="0087513F"/>
    <w:rsid w:val="008A16C5"/>
    <w:rsid w:val="008A411F"/>
    <w:rsid w:val="008A4CCC"/>
    <w:rsid w:val="008B2344"/>
    <w:rsid w:val="008B4D4C"/>
    <w:rsid w:val="008B763C"/>
    <w:rsid w:val="008B7B4B"/>
    <w:rsid w:val="008C46AC"/>
    <w:rsid w:val="008C6607"/>
    <w:rsid w:val="008D37CE"/>
    <w:rsid w:val="008E264B"/>
    <w:rsid w:val="008E61FC"/>
    <w:rsid w:val="008E6FAC"/>
    <w:rsid w:val="008F0928"/>
    <w:rsid w:val="008F1DB0"/>
    <w:rsid w:val="008F4C82"/>
    <w:rsid w:val="0091085D"/>
    <w:rsid w:val="00920D06"/>
    <w:rsid w:val="009269E7"/>
    <w:rsid w:val="00926C20"/>
    <w:rsid w:val="00930197"/>
    <w:rsid w:val="00931A68"/>
    <w:rsid w:val="00934AAD"/>
    <w:rsid w:val="00934E6F"/>
    <w:rsid w:val="00940FF9"/>
    <w:rsid w:val="009439BD"/>
    <w:rsid w:val="009502C2"/>
    <w:rsid w:val="00950489"/>
    <w:rsid w:val="009509D5"/>
    <w:rsid w:val="0095181B"/>
    <w:rsid w:val="00954324"/>
    <w:rsid w:val="00956D0B"/>
    <w:rsid w:val="00962A01"/>
    <w:rsid w:val="00967DBB"/>
    <w:rsid w:val="00973D09"/>
    <w:rsid w:val="00984B76"/>
    <w:rsid w:val="00990A69"/>
    <w:rsid w:val="00991ABE"/>
    <w:rsid w:val="00991AFC"/>
    <w:rsid w:val="00993B88"/>
    <w:rsid w:val="009A3689"/>
    <w:rsid w:val="009A43F3"/>
    <w:rsid w:val="009A484F"/>
    <w:rsid w:val="009A7FCC"/>
    <w:rsid w:val="009B5F10"/>
    <w:rsid w:val="009C0F65"/>
    <w:rsid w:val="009C125D"/>
    <w:rsid w:val="009C2407"/>
    <w:rsid w:val="009C37BC"/>
    <w:rsid w:val="009C3BBD"/>
    <w:rsid w:val="009D10F1"/>
    <w:rsid w:val="009D2519"/>
    <w:rsid w:val="009D4D11"/>
    <w:rsid w:val="009E02D4"/>
    <w:rsid w:val="009E37BB"/>
    <w:rsid w:val="009E5D79"/>
    <w:rsid w:val="00A02882"/>
    <w:rsid w:val="00A04D98"/>
    <w:rsid w:val="00A148B5"/>
    <w:rsid w:val="00A16B59"/>
    <w:rsid w:val="00A17A54"/>
    <w:rsid w:val="00A26388"/>
    <w:rsid w:val="00A26609"/>
    <w:rsid w:val="00A32DF5"/>
    <w:rsid w:val="00A33B0F"/>
    <w:rsid w:val="00A356B8"/>
    <w:rsid w:val="00A416BE"/>
    <w:rsid w:val="00A4584B"/>
    <w:rsid w:val="00A4614F"/>
    <w:rsid w:val="00A541DE"/>
    <w:rsid w:val="00A64AB5"/>
    <w:rsid w:val="00A76DC1"/>
    <w:rsid w:val="00A807FF"/>
    <w:rsid w:val="00A829E9"/>
    <w:rsid w:val="00A84CCD"/>
    <w:rsid w:val="00A862D8"/>
    <w:rsid w:val="00A93443"/>
    <w:rsid w:val="00A95517"/>
    <w:rsid w:val="00AA33C2"/>
    <w:rsid w:val="00AA37DC"/>
    <w:rsid w:val="00AB0EE5"/>
    <w:rsid w:val="00AC388D"/>
    <w:rsid w:val="00AC3953"/>
    <w:rsid w:val="00AE190A"/>
    <w:rsid w:val="00AE1CF1"/>
    <w:rsid w:val="00AE450D"/>
    <w:rsid w:val="00AF1CB9"/>
    <w:rsid w:val="00AF2873"/>
    <w:rsid w:val="00AF56CA"/>
    <w:rsid w:val="00B02D00"/>
    <w:rsid w:val="00B05D2F"/>
    <w:rsid w:val="00B22F76"/>
    <w:rsid w:val="00B2577F"/>
    <w:rsid w:val="00B25D38"/>
    <w:rsid w:val="00B2736D"/>
    <w:rsid w:val="00B34DE6"/>
    <w:rsid w:val="00B366DF"/>
    <w:rsid w:val="00B36932"/>
    <w:rsid w:val="00B421B1"/>
    <w:rsid w:val="00B46F00"/>
    <w:rsid w:val="00B51A5D"/>
    <w:rsid w:val="00B54AEB"/>
    <w:rsid w:val="00B60BBA"/>
    <w:rsid w:val="00B64233"/>
    <w:rsid w:val="00B715BB"/>
    <w:rsid w:val="00B74DA0"/>
    <w:rsid w:val="00B751DE"/>
    <w:rsid w:val="00B80A39"/>
    <w:rsid w:val="00B833CB"/>
    <w:rsid w:val="00B83F60"/>
    <w:rsid w:val="00B84372"/>
    <w:rsid w:val="00B84414"/>
    <w:rsid w:val="00B85468"/>
    <w:rsid w:val="00B86739"/>
    <w:rsid w:val="00B90CC6"/>
    <w:rsid w:val="00B96AA8"/>
    <w:rsid w:val="00BA6B6C"/>
    <w:rsid w:val="00BB51C4"/>
    <w:rsid w:val="00BC037A"/>
    <w:rsid w:val="00BC4114"/>
    <w:rsid w:val="00BC5079"/>
    <w:rsid w:val="00BC7940"/>
    <w:rsid w:val="00BD453B"/>
    <w:rsid w:val="00BD4842"/>
    <w:rsid w:val="00BD7C19"/>
    <w:rsid w:val="00BE29B4"/>
    <w:rsid w:val="00BE4583"/>
    <w:rsid w:val="00BF44BA"/>
    <w:rsid w:val="00BF5DEE"/>
    <w:rsid w:val="00BF621B"/>
    <w:rsid w:val="00BF6BC4"/>
    <w:rsid w:val="00C040C0"/>
    <w:rsid w:val="00C07ECD"/>
    <w:rsid w:val="00C10C71"/>
    <w:rsid w:val="00C121D9"/>
    <w:rsid w:val="00C129FD"/>
    <w:rsid w:val="00C247C3"/>
    <w:rsid w:val="00C3252B"/>
    <w:rsid w:val="00C335B1"/>
    <w:rsid w:val="00C3365B"/>
    <w:rsid w:val="00C37015"/>
    <w:rsid w:val="00C37280"/>
    <w:rsid w:val="00C41588"/>
    <w:rsid w:val="00C43E35"/>
    <w:rsid w:val="00C67A86"/>
    <w:rsid w:val="00C736CE"/>
    <w:rsid w:val="00C73C86"/>
    <w:rsid w:val="00C73D2D"/>
    <w:rsid w:val="00C767F7"/>
    <w:rsid w:val="00C80922"/>
    <w:rsid w:val="00C83632"/>
    <w:rsid w:val="00C85A7A"/>
    <w:rsid w:val="00C962A2"/>
    <w:rsid w:val="00CB3AB5"/>
    <w:rsid w:val="00CB3D17"/>
    <w:rsid w:val="00CB7ACE"/>
    <w:rsid w:val="00CC0C99"/>
    <w:rsid w:val="00CC216A"/>
    <w:rsid w:val="00CD1CB0"/>
    <w:rsid w:val="00CD1ED7"/>
    <w:rsid w:val="00CE3DF4"/>
    <w:rsid w:val="00CF48AC"/>
    <w:rsid w:val="00CF7691"/>
    <w:rsid w:val="00CF7F32"/>
    <w:rsid w:val="00D02A9D"/>
    <w:rsid w:val="00D03327"/>
    <w:rsid w:val="00D03740"/>
    <w:rsid w:val="00D06BA0"/>
    <w:rsid w:val="00D0755C"/>
    <w:rsid w:val="00D07B33"/>
    <w:rsid w:val="00D1203E"/>
    <w:rsid w:val="00D130BB"/>
    <w:rsid w:val="00D15320"/>
    <w:rsid w:val="00D153C3"/>
    <w:rsid w:val="00D238EE"/>
    <w:rsid w:val="00D25D20"/>
    <w:rsid w:val="00D30BB6"/>
    <w:rsid w:val="00D3519D"/>
    <w:rsid w:val="00D4542D"/>
    <w:rsid w:val="00D47B96"/>
    <w:rsid w:val="00D513CA"/>
    <w:rsid w:val="00D51E38"/>
    <w:rsid w:val="00D64B34"/>
    <w:rsid w:val="00D65029"/>
    <w:rsid w:val="00D66DC1"/>
    <w:rsid w:val="00D67800"/>
    <w:rsid w:val="00D67BEA"/>
    <w:rsid w:val="00D73217"/>
    <w:rsid w:val="00D75F28"/>
    <w:rsid w:val="00D81F4C"/>
    <w:rsid w:val="00D84043"/>
    <w:rsid w:val="00D94A07"/>
    <w:rsid w:val="00D956A7"/>
    <w:rsid w:val="00D97D45"/>
    <w:rsid w:val="00DA16A2"/>
    <w:rsid w:val="00DA2149"/>
    <w:rsid w:val="00DB68E2"/>
    <w:rsid w:val="00DC0257"/>
    <w:rsid w:val="00DC2C6A"/>
    <w:rsid w:val="00DC3E69"/>
    <w:rsid w:val="00DD6BB9"/>
    <w:rsid w:val="00DD722C"/>
    <w:rsid w:val="00DE15C9"/>
    <w:rsid w:val="00DE3BF4"/>
    <w:rsid w:val="00DE43BF"/>
    <w:rsid w:val="00DE45AF"/>
    <w:rsid w:val="00DE462E"/>
    <w:rsid w:val="00DE4BE0"/>
    <w:rsid w:val="00DE649C"/>
    <w:rsid w:val="00DF3F28"/>
    <w:rsid w:val="00DF6F59"/>
    <w:rsid w:val="00E06E6F"/>
    <w:rsid w:val="00E25F67"/>
    <w:rsid w:val="00E307EA"/>
    <w:rsid w:val="00E31768"/>
    <w:rsid w:val="00E36BFD"/>
    <w:rsid w:val="00E370A4"/>
    <w:rsid w:val="00E40F95"/>
    <w:rsid w:val="00E41AEA"/>
    <w:rsid w:val="00E46172"/>
    <w:rsid w:val="00E46E91"/>
    <w:rsid w:val="00E54329"/>
    <w:rsid w:val="00E544C1"/>
    <w:rsid w:val="00E65754"/>
    <w:rsid w:val="00E7187D"/>
    <w:rsid w:val="00E73102"/>
    <w:rsid w:val="00E74D03"/>
    <w:rsid w:val="00E80157"/>
    <w:rsid w:val="00E81969"/>
    <w:rsid w:val="00E85432"/>
    <w:rsid w:val="00E87ADE"/>
    <w:rsid w:val="00EA009C"/>
    <w:rsid w:val="00EA0615"/>
    <w:rsid w:val="00EA36D2"/>
    <w:rsid w:val="00EB2F54"/>
    <w:rsid w:val="00EB45CE"/>
    <w:rsid w:val="00EB523A"/>
    <w:rsid w:val="00EB5B80"/>
    <w:rsid w:val="00EB6A92"/>
    <w:rsid w:val="00EB6BC6"/>
    <w:rsid w:val="00EB74ED"/>
    <w:rsid w:val="00EC5338"/>
    <w:rsid w:val="00ED0CEF"/>
    <w:rsid w:val="00ED49A5"/>
    <w:rsid w:val="00EE5D45"/>
    <w:rsid w:val="00EF68AD"/>
    <w:rsid w:val="00F02D0D"/>
    <w:rsid w:val="00F12D63"/>
    <w:rsid w:val="00F1339B"/>
    <w:rsid w:val="00F13AB4"/>
    <w:rsid w:val="00F14A2D"/>
    <w:rsid w:val="00F23F41"/>
    <w:rsid w:val="00F253ED"/>
    <w:rsid w:val="00F27223"/>
    <w:rsid w:val="00F27706"/>
    <w:rsid w:val="00F37AC9"/>
    <w:rsid w:val="00F41804"/>
    <w:rsid w:val="00F42447"/>
    <w:rsid w:val="00F43174"/>
    <w:rsid w:val="00F46D47"/>
    <w:rsid w:val="00F5102F"/>
    <w:rsid w:val="00F54C5E"/>
    <w:rsid w:val="00F56E1A"/>
    <w:rsid w:val="00F635E0"/>
    <w:rsid w:val="00F64AEA"/>
    <w:rsid w:val="00F67A38"/>
    <w:rsid w:val="00F67BE1"/>
    <w:rsid w:val="00F739F3"/>
    <w:rsid w:val="00F75292"/>
    <w:rsid w:val="00F763A3"/>
    <w:rsid w:val="00F84929"/>
    <w:rsid w:val="00F858AA"/>
    <w:rsid w:val="00F87912"/>
    <w:rsid w:val="00F93423"/>
    <w:rsid w:val="00F969FD"/>
    <w:rsid w:val="00FA1ED2"/>
    <w:rsid w:val="00FB2067"/>
    <w:rsid w:val="00FB54B2"/>
    <w:rsid w:val="00FB651B"/>
    <w:rsid w:val="00FB7993"/>
    <w:rsid w:val="00FC3D57"/>
    <w:rsid w:val="00FC532F"/>
    <w:rsid w:val="00FC6495"/>
    <w:rsid w:val="00FD3F98"/>
    <w:rsid w:val="00FD6DC5"/>
    <w:rsid w:val="00FD6FA7"/>
    <w:rsid w:val="00FD79B6"/>
    <w:rsid w:val="00FE03FB"/>
    <w:rsid w:val="00FE6439"/>
    <w:rsid w:val="00FF0735"/>
    <w:rsid w:val="00FF1593"/>
    <w:rsid w:val="00FF2216"/>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E42E-B007-6349-B547-EA19ECF0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48</Pages>
  <Words>11349</Words>
  <Characters>64693</Characters>
  <Application>Microsoft Macintosh Word</Application>
  <DocSecurity>0</DocSecurity>
  <Lines>539</Lines>
  <Paragraphs>151</Paragraphs>
  <ScaleCrop>false</ScaleCrop>
  <Company/>
  <LinksUpToDate>false</LinksUpToDate>
  <CharactersWithSpaces>75891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lmil8126</cp:lastModifiedBy>
  <cp:revision>454</cp:revision>
  <dcterms:created xsi:type="dcterms:W3CDTF">2013-07-31T23:57:00Z</dcterms:created>
  <dcterms:modified xsi:type="dcterms:W3CDTF">2016-01-24T22:30:00Z</dcterms:modified>
</cp:coreProperties>
</file>