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5649" w14:textId="74A9641A" w:rsidR="00C1455A" w:rsidRDefault="00C1455A" w:rsidP="00C1455A">
      <w:pPr>
        <w:jc w:val="center"/>
      </w:pPr>
      <w:r>
        <w:t>Evaluating psychiatric diagnoses</w:t>
      </w:r>
    </w:p>
    <w:p w14:paraId="29A5EA4E" w14:textId="200A1DF5" w:rsidR="00C1455A" w:rsidRDefault="00C1455A">
      <w:r>
        <w:t>Question:</w:t>
      </w:r>
      <w:r>
        <w:tab/>
      </w:r>
      <w:r>
        <w:tab/>
      </w:r>
      <w:r w:rsidRPr="00C1455A">
        <w:t>By what standards should psychiatric diagnoses be evaluated?</w:t>
      </w:r>
    </w:p>
    <w:p w14:paraId="61D5B1FD" w14:textId="409BAAB5" w:rsidR="00C1455A" w:rsidRDefault="00C1455A">
      <w:r>
        <w:t>Standard answer:</w:t>
      </w:r>
      <w:r>
        <w:tab/>
        <w:t>Validity, utility, reliability</w:t>
      </w:r>
    </w:p>
    <w:p w14:paraId="0D2AE58E" w14:textId="64A2A7DF" w:rsidR="00C1455A" w:rsidRDefault="00C1455A">
      <w:r>
        <w:t>Problem:</w:t>
      </w:r>
      <w:r>
        <w:tab/>
      </w:r>
      <w:r>
        <w:tab/>
        <w:t xml:space="preserve">Used inconsistently, to cover </w:t>
      </w:r>
      <w:r w:rsidR="00382093">
        <w:t>diverse</w:t>
      </w:r>
      <w:r>
        <w:t xml:space="preserve"> evaluative concerns</w:t>
      </w:r>
    </w:p>
    <w:p w14:paraId="745E9E7B" w14:textId="3EDA8865" w:rsidR="00C1455A" w:rsidRDefault="00C1455A">
      <w:r>
        <w:t>Aim:</w:t>
      </w:r>
      <w:r>
        <w:tab/>
      </w:r>
      <w:r>
        <w:tab/>
      </w:r>
      <w:r>
        <w:tab/>
        <w:t>Disentangle the distinct evaluative concerns</w:t>
      </w:r>
    </w:p>
    <w:p w14:paraId="1DE38899" w14:textId="59106A30" w:rsidR="00C1455A" w:rsidRDefault="00C1455A" w:rsidP="00E92B2B">
      <w:pPr>
        <w:ind w:left="2160" w:hanging="2160"/>
      </w:pPr>
      <w:r>
        <w:t>Strategy:</w:t>
      </w:r>
      <w:r>
        <w:tab/>
        <w:t>Three axes – metaphysical, epistemic, ethical</w:t>
      </w:r>
      <w:r w:rsidR="00FF6335">
        <w:t>*</w:t>
      </w:r>
      <w:r w:rsidR="00FF6335">
        <w:br/>
        <w:t>*</w:t>
      </w:r>
      <w:r w:rsidR="00FF6335">
        <w:rPr>
          <w:i/>
          <w:iCs/>
        </w:rPr>
        <w:t>N</w:t>
      </w:r>
      <w:r w:rsidRPr="00E92B2B">
        <w:rPr>
          <w:i/>
          <w:iCs/>
        </w:rPr>
        <w:t>ot</w:t>
      </w:r>
      <w:r>
        <w:t xml:space="preserve"> supposed to be joint-carving; just an aide memoire</w:t>
      </w:r>
      <w:r w:rsidR="00FF6335">
        <w:t>/</w:t>
      </w:r>
      <w:r>
        <w:t>heuristic</w:t>
      </w:r>
    </w:p>
    <w:p w14:paraId="7BBD5316" w14:textId="77777777" w:rsidR="0077010F" w:rsidRDefault="0077010F" w:rsidP="00C1455A"/>
    <w:p w14:paraId="38CA56C6" w14:textId="13FD694C" w:rsidR="00C1455A" w:rsidRDefault="00C1455A" w:rsidP="00C1455A">
      <w:r>
        <w:t>Different conceptions of validity (non-exhaustive)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C1455A" w:rsidRPr="00C1455A" w14:paraId="20A5E96B" w14:textId="77777777" w:rsidTr="00C1455A">
        <w:tc>
          <w:tcPr>
            <w:tcW w:w="3114" w:type="dxa"/>
          </w:tcPr>
          <w:p w14:paraId="4B7F3FB5" w14:textId="403FBBEB" w:rsidR="00C1455A" w:rsidRDefault="00C1455A" w:rsidP="00C1455A">
            <w:r>
              <w:t>Correspondence with reality</w:t>
            </w:r>
          </w:p>
        </w:tc>
        <w:tc>
          <w:tcPr>
            <w:tcW w:w="5902" w:type="dxa"/>
          </w:tcPr>
          <w:p w14:paraId="6BBBD9F8" w14:textId="42C8B6B5" w:rsidR="00C1455A" w:rsidRPr="00C1455A" w:rsidRDefault="00C1455A" w:rsidP="00C1455A">
            <w:r w:rsidRPr="00C1455A">
              <w:t xml:space="preserve">Aragona 2015; </w:t>
            </w:r>
            <w:proofErr w:type="spellStart"/>
            <w:r w:rsidRPr="00C1455A">
              <w:t>Jablensky</w:t>
            </w:r>
            <w:proofErr w:type="spellEnd"/>
            <w:r w:rsidRPr="00C1455A">
              <w:t xml:space="preserve"> 2010; </w:t>
            </w:r>
            <w:proofErr w:type="spellStart"/>
            <w:r w:rsidRPr="00C1455A">
              <w:t>Aboraya</w:t>
            </w:r>
            <w:proofErr w:type="spellEnd"/>
            <w:r w:rsidRPr="00C1455A">
              <w:t xml:space="preserve"> et al 2005; Johnstone 2022</w:t>
            </w:r>
            <w:r>
              <w:t>;</w:t>
            </w:r>
            <w:r w:rsidRPr="00C1455A">
              <w:t xml:space="preserve"> Robins and</w:t>
            </w:r>
            <w:r>
              <w:t xml:space="preserve"> Barrett 1989</w:t>
            </w:r>
          </w:p>
        </w:tc>
      </w:tr>
      <w:tr w:rsidR="00C1455A" w14:paraId="4FBD86C4" w14:textId="77777777" w:rsidTr="00C1455A">
        <w:tc>
          <w:tcPr>
            <w:tcW w:w="3114" w:type="dxa"/>
          </w:tcPr>
          <w:p w14:paraId="17F87E1F" w14:textId="29CCE33D" w:rsidR="00C1455A" w:rsidRDefault="00C1455A" w:rsidP="00C1455A">
            <w:r>
              <w:t>Type of phenomenon</w:t>
            </w:r>
          </w:p>
        </w:tc>
        <w:tc>
          <w:tcPr>
            <w:tcW w:w="5902" w:type="dxa"/>
          </w:tcPr>
          <w:p w14:paraId="330B3358" w14:textId="477F3611" w:rsidR="00C1455A" w:rsidRDefault="00C1455A" w:rsidP="00C1455A">
            <w:r>
              <w:t xml:space="preserve">Kincaid and Sullivan 2014; Kendell and </w:t>
            </w:r>
            <w:proofErr w:type="spellStart"/>
            <w:r>
              <w:t>Jablensky</w:t>
            </w:r>
            <w:proofErr w:type="spellEnd"/>
            <w:r>
              <w:t xml:space="preserve"> 2003; Murphy 2006</w:t>
            </w:r>
          </w:p>
        </w:tc>
      </w:tr>
      <w:tr w:rsidR="00C1455A" w14:paraId="52ADCC79" w14:textId="77777777" w:rsidTr="00C1455A">
        <w:tc>
          <w:tcPr>
            <w:tcW w:w="3114" w:type="dxa"/>
          </w:tcPr>
          <w:p w14:paraId="34E7F834" w14:textId="6AEAA41E" w:rsidR="00C1455A" w:rsidRDefault="00C1455A" w:rsidP="00C1455A">
            <w:r>
              <w:t>Predictive power</w:t>
            </w:r>
          </w:p>
        </w:tc>
        <w:tc>
          <w:tcPr>
            <w:tcW w:w="5902" w:type="dxa"/>
          </w:tcPr>
          <w:p w14:paraId="4229A50D" w14:textId="561AD8E0" w:rsidR="00C1455A" w:rsidRDefault="00C1455A" w:rsidP="00C1455A">
            <w:r>
              <w:t>Spitzer 2001</w:t>
            </w:r>
          </w:p>
        </w:tc>
      </w:tr>
    </w:tbl>
    <w:p w14:paraId="56C81452" w14:textId="77777777" w:rsidR="00C1455A" w:rsidRDefault="00C1455A" w:rsidP="00C1455A"/>
    <w:p w14:paraId="07F4BBCF" w14:textId="507F28FE" w:rsidR="00C1455A" w:rsidRDefault="00C1455A" w:rsidP="00C1455A">
      <w:r>
        <w:t>Different conceptions of utility (also non-exhaustive)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C1455A" w14:paraId="401035EC" w14:textId="77777777" w:rsidTr="00E92B2B">
        <w:tc>
          <w:tcPr>
            <w:tcW w:w="3114" w:type="dxa"/>
          </w:tcPr>
          <w:p w14:paraId="3C2538DC" w14:textId="5F463483" w:rsidR="00C1455A" w:rsidRDefault="00C1455A" w:rsidP="00C1455A">
            <w:r>
              <w:t>Strictly clinical</w:t>
            </w:r>
          </w:p>
        </w:tc>
        <w:tc>
          <w:tcPr>
            <w:tcW w:w="5902" w:type="dxa"/>
          </w:tcPr>
          <w:p w14:paraId="7B031381" w14:textId="073E802E" w:rsidR="00C1455A" w:rsidRDefault="00C1455A" w:rsidP="00C1455A">
            <w:r>
              <w:t xml:space="preserve">Kendell and </w:t>
            </w:r>
            <w:proofErr w:type="spellStart"/>
            <w:r>
              <w:t>Jablensky</w:t>
            </w:r>
            <w:proofErr w:type="spellEnd"/>
            <w:r>
              <w:t xml:space="preserve"> 2003; Meehl 1959</w:t>
            </w:r>
          </w:p>
        </w:tc>
      </w:tr>
      <w:tr w:rsidR="00C1455A" w14:paraId="73436931" w14:textId="77777777" w:rsidTr="00E92B2B">
        <w:tc>
          <w:tcPr>
            <w:tcW w:w="3114" w:type="dxa"/>
          </w:tcPr>
          <w:p w14:paraId="48F17487" w14:textId="475C85BB" w:rsidR="00C1455A" w:rsidRDefault="00E92B2B" w:rsidP="00C1455A">
            <w:r>
              <w:t>Broader conception</w:t>
            </w:r>
          </w:p>
        </w:tc>
        <w:tc>
          <w:tcPr>
            <w:tcW w:w="5902" w:type="dxa"/>
          </w:tcPr>
          <w:p w14:paraId="7210380E" w14:textId="23696F69" w:rsidR="00C1455A" w:rsidRDefault="00E92B2B" w:rsidP="00C1455A">
            <w:r>
              <w:t>Wakefield 2016</w:t>
            </w:r>
          </w:p>
        </w:tc>
      </w:tr>
    </w:tbl>
    <w:p w14:paraId="78D2A6E2" w14:textId="77777777" w:rsidR="00C1455A" w:rsidRDefault="00C1455A" w:rsidP="00C1455A"/>
    <w:p w14:paraId="2F80EB5B" w14:textId="71D9523D" w:rsidR="0077010F" w:rsidRDefault="0077010F" w:rsidP="00C1455A">
      <w:r>
        <w:t>Metaphysical standards</w:t>
      </w:r>
    </w:p>
    <w:p w14:paraId="3C5072A3" w14:textId="40FFBE16" w:rsidR="0077010F" w:rsidRDefault="0077010F" w:rsidP="0077010F">
      <w:pPr>
        <w:ind w:left="3600" w:hanging="2880"/>
      </w:pPr>
      <w:r>
        <w:t>Disciplinary relevance:</w:t>
      </w:r>
      <w:r>
        <w:tab/>
        <w:t>Psychiatric diagnoses should concern phenomena that fall within the proper domain of psychiatry</w:t>
      </w:r>
    </w:p>
    <w:p w14:paraId="13EF0217" w14:textId="41543CA4" w:rsidR="0077010F" w:rsidRDefault="0077010F" w:rsidP="0077010F">
      <w:pPr>
        <w:ind w:left="3600" w:hanging="2880"/>
      </w:pPr>
      <w:r>
        <w:t xml:space="preserve">Theoretical accuracy: </w:t>
      </w:r>
      <w:r>
        <w:tab/>
        <w:t>Psychiatric diagnoses should not incorporate theoretical errors about the phenomena they track</w:t>
      </w:r>
    </w:p>
    <w:p w14:paraId="535FCA47" w14:textId="3B30C4FA" w:rsidR="0077010F" w:rsidRDefault="0077010F" w:rsidP="0077010F">
      <w:r>
        <w:t>Epistemic standards</w:t>
      </w:r>
    </w:p>
    <w:p w14:paraId="2B95AA32" w14:textId="6DB00F54" w:rsidR="0077010F" w:rsidRDefault="0077010F" w:rsidP="0077010F">
      <w:pPr>
        <w:ind w:left="3600" w:hanging="2880"/>
      </w:pPr>
      <w:r>
        <w:t>Predictive power:</w:t>
      </w:r>
      <w:r>
        <w:tab/>
        <w:t>Psychiatric diagnoses should license clinically-relevant inferences</w:t>
      </w:r>
    </w:p>
    <w:p w14:paraId="070757A2" w14:textId="4677FD9B" w:rsidR="0077010F" w:rsidRDefault="0077010F" w:rsidP="0077010F">
      <w:pPr>
        <w:ind w:left="3600" w:hanging="2880"/>
      </w:pPr>
      <w:r>
        <w:t>Test reliability:</w:t>
      </w:r>
      <w:r>
        <w:tab/>
        <w:t>Psychiatric diagnoses should admit reliable diagnostic tests</w:t>
      </w:r>
    </w:p>
    <w:p w14:paraId="7E893375" w14:textId="2461F7B1" w:rsidR="0077010F" w:rsidRDefault="0077010F" w:rsidP="0077010F">
      <w:r>
        <w:t>Ethical standards</w:t>
      </w:r>
    </w:p>
    <w:p w14:paraId="7BB85ED6" w14:textId="44428346" w:rsidR="0077010F" w:rsidRDefault="0077010F" w:rsidP="0077010F">
      <w:pPr>
        <w:ind w:left="3600" w:hanging="2880"/>
      </w:pPr>
      <w:r>
        <w:t>Relief of suffering:</w:t>
      </w:r>
      <w:r>
        <w:tab/>
        <w:t>Recognition of a psychiatric diagnosis should contribute to the relief of relevant suffering</w:t>
      </w:r>
    </w:p>
    <w:p w14:paraId="57355837" w14:textId="1812B082" w:rsidR="0077010F" w:rsidRPr="00C1455A" w:rsidRDefault="0077010F" w:rsidP="0077010F">
      <w:pPr>
        <w:ind w:left="3600" w:hanging="2880"/>
      </w:pPr>
      <w:r>
        <w:t>Proportionality:</w:t>
      </w:r>
      <w:r>
        <w:tab/>
        <w:t>Harms imposed as a consequence of recognising a diagnosis should be justified by the suffering alleviated</w:t>
      </w:r>
    </w:p>
    <w:sectPr w:rsidR="0077010F" w:rsidRPr="00C1455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CD626" w14:textId="77777777" w:rsidR="00E673D1" w:rsidRDefault="00E673D1" w:rsidP="00C1455A">
      <w:pPr>
        <w:spacing w:after="0" w:line="240" w:lineRule="auto"/>
      </w:pPr>
      <w:r>
        <w:separator/>
      </w:r>
    </w:p>
  </w:endnote>
  <w:endnote w:type="continuationSeparator" w:id="0">
    <w:p w14:paraId="12D29DA9" w14:textId="77777777" w:rsidR="00E673D1" w:rsidRDefault="00E673D1" w:rsidP="00C14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B9053" w14:textId="77777777" w:rsidR="00E673D1" w:rsidRDefault="00E673D1" w:rsidP="00C1455A">
      <w:pPr>
        <w:spacing w:after="0" w:line="240" w:lineRule="auto"/>
      </w:pPr>
      <w:r>
        <w:separator/>
      </w:r>
    </w:p>
  </w:footnote>
  <w:footnote w:type="continuationSeparator" w:id="0">
    <w:p w14:paraId="469188A6" w14:textId="77777777" w:rsidR="00E673D1" w:rsidRDefault="00E673D1" w:rsidP="00C14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62008" w14:textId="26913395" w:rsidR="00C1455A" w:rsidRDefault="00C1455A">
    <w:pPr>
      <w:pStyle w:val="Header"/>
    </w:pPr>
    <w:r>
      <w:t>Alice Hilder Jarvis</w:t>
    </w:r>
    <w:r>
      <w:tab/>
    </w:r>
    <w:r>
      <w:tab/>
      <w:t>Joint Session handout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55A"/>
    <w:rsid w:val="000170FF"/>
    <w:rsid w:val="00091F56"/>
    <w:rsid w:val="00382093"/>
    <w:rsid w:val="004B53E7"/>
    <w:rsid w:val="00690A68"/>
    <w:rsid w:val="0077010F"/>
    <w:rsid w:val="00793B4F"/>
    <w:rsid w:val="009014C5"/>
    <w:rsid w:val="009C3310"/>
    <w:rsid w:val="009F0451"/>
    <w:rsid w:val="00A56534"/>
    <w:rsid w:val="00C1455A"/>
    <w:rsid w:val="00D4640F"/>
    <w:rsid w:val="00E02B1C"/>
    <w:rsid w:val="00E673D1"/>
    <w:rsid w:val="00E92B2B"/>
    <w:rsid w:val="00F04CAF"/>
    <w:rsid w:val="00FF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07D38"/>
  <w15:chartTrackingRefBased/>
  <w15:docId w15:val="{F1983B54-1A60-452D-81CF-376FFF3F5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F56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F56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5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5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5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5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5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5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F56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1F56"/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91F56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F56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5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5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5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5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5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55A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5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5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5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4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55A"/>
  </w:style>
  <w:style w:type="paragraph" w:styleId="Footer">
    <w:name w:val="footer"/>
    <w:basedOn w:val="Normal"/>
    <w:link w:val="FooterChar"/>
    <w:uiPriority w:val="99"/>
    <w:unhideWhenUsed/>
    <w:rsid w:val="00C14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55A"/>
  </w:style>
  <w:style w:type="table" w:styleId="TableGrid">
    <w:name w:val="Table Grid"/>
    <w:basedOn w:val="TableNormal"/>
    <w:uiPriority w:val="39"/>
    <w:rsid w:val="00C145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Hilder-Jarvis</dc:creator>
  <cp:keywords/>
  <dc:description/>
  <cp:lastModifiedBy>Alice Hilder-Jarvis</cp:lastModifiedBy>
  <cp:revision>4</cp:revision>
  <dcterms:created xsi:type="dcterms:W3CDTF">2026-07-09T09:27:00Z</dcterms:created>
  <dcterms:modified xsi:type="dcterms:W3CDTF">2026-07-09T10:13:00Z</dcterms:modified>
</cp:coreProperties>
</file>