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77A54" w14:textId="1D124DC7" w:rsidR="00B628E2" w:rsidRDefault="00000000">
      <w:pPr>
        <w:shd w:val="clear" w:color="auto" w:fill="1A5276"/>
        <w:spacing w:after="200"/>
        <w:jc w:val="center"/>
      </w:pPr>
      <w:r>
        <w:rPr>
          <w:b/>
          <w:bCs/>
          <w:color w:val="FFFFFF"/>
          <w:sz w:val="72"/>
          <w:szCs w:val="72"/>
        </w:rPr>
        <w:t xml:space="preserve">MEE </w:t>
      </w:r>
    </w:p>
    <w:p w14:paraId="570CE98B" w14:textId="77777777" w:rsidR="00B628E2" w:rsidRDefault="00000000">
      <w:pPr>
        <w:shd w:val="clear" w:color="auto" w:fill="1A5276"/>
        <w:spacing w:after="300"/>
        <w:jc w:val="center"/>
      </w:pPr>
      <w:r>
        <w:rPr>
          <w:b/>
          <w:bCs/>
          <w:color w:val="FFFFFF"/>
          <w:sz w:val="72"/>
          <w:szCs w:val="72"/>
        </w:rPr>
        <w:t>ESSAY TEMPLATES</w:t>
      </w:r>
    </w:p>
    <w:p w14:paraId="25684B3F" w14:textId="77777777" w:rsidR="00B628E2" w:rsidRDefault="00000000">
      <w:pPr>
        <w:shd w:val="clear" w:color="auto" w:fill="1A5276"/>
        <w:spacing w:after="200"/>
        <w:jc w:val="center"/>
      </w:pPr>
      <w:r>
        <w:rPr>
          <w:i/>
          <w:iCs/>
          <w:color w:val="A9CCE3"/>
          <w:sz w:val="32"/>
          <w:szCs w:val="32"/>
        </w:rPr>
        <w:t>Write Faster · Score Higher</w:t>
      </w:r>
    </w:p>
    <w:p w14:paraId="361BF4A8" w14:textId="77777777" w:rsidR="00DE07F0" w:rsidRDefault="00DE07F0">
      <w:pPr>
        <w:shd w:val="clear" w:color="auto" w:fill="1A5276"/>
        <w:spacing w:after="80"/>
        <w:jc w:val="center"/>
        <w:rPr>
          <w:kern w:val="2"/>
          <w14:ligatures w14:val="standardContextual"/>
        </w:rPr>
      </w:pPr>
      <w:r>
        <w:rPr>
          <w:color w:val="D6EAF8"/>
        </w:rPr>
        <w:t>Agency &amp; Partnerships  ·  Corporations &amp; LLCs  ·  Civil Procedure</w:t>
      </w:r>
    </w:p>
    <w:p w14:paraId="0FB9CD35" w14:textId="77777777" w:rsidR="00B628E2" w:rsidRDefault="00000000">
      <w:pPr>
        <w:shd w:val="clear" w:color="auto" w:fill="1A5276"/>
        <w:spacing w:after="80"/>
        <w:jc w:val="center"/>
      </w:pPr>
      <w:r>
        <w:rPr>
          <w:color w:val="D6EAF8"/>
        </w:rPr>
        <w:t>Contracts  ·  Criminal Law &amp; Procedure  ·  Constitutional Law  ·  Evidence</w:t>
      </w:r>
    </w:p>
    <w:p w14:paraId="307BCA4E" w14:textId="77777777" w:rsidR="00DE07F0" w:rsidRDefault="00DE07F0">
      <w:pPr>
        <w:shd w:val="clear" w:color="auto" w:fill="1A5276"/>
        <w:spacing w:after="600"/>
        <w:jc w:val="center"/>
        <w:rPr>
          <w:kern w:val="2"/>
          <w14:ligatures w14:val="standardContextual"/>
        </w:rPr>
      </w:pPr>
      <w:r>
        <w:rPr>
          <w:color w:val="D6EAF8"/>
        </w:rPr>
        <w:t>Real Property  ·  Torts</w:t>
      </w:r>
    </w:p>
    <w:p w14:paraId="0B7409BB" w14:textId="77777777" w:rsidR="00B628E2" w:rsidRDefault="00000000">
      <w:pPr>
        <w:pStyle w:val="Heading1"/>
        <w:pBdr>
          <w:bottom w:val="single" w:sz="6" w:space="0" w:color="2E86C1"/>
        </w:pBdr>
        <w:shd w:val="clear" w:color="auto" w:fill="1A5276"/>
        <w:spacing w:before="480" w:after="200"/>
      </w:pPr>
      <w:r>
        <w:rPr>
          <w:b/>
          <w:bCs/>
          <w:color w:val="FFFFFF"/>
          <w:sz w:val="36"/>
          <w:szCs w:val="36"/>
        </w:rPr>
        <w:t>AGENCY &amp; PARTNERSHIPS</w:t>
      </w:r>
    </w:p>
    <w:p w14:paraId="7DA5FB1C" w14:textId="77777777" w:rsidR="00B628E2" w:rsidRDefault="00000000">
      <w:pPr>
        <w:pStyle w:val="Heading2"/>
        <w:shd w:val="clear" w:color="auto" w:fill="1F618D"/>
        <w:spacing w:before="320" w:after="120"/>
      </w:pPr>
      <w:r>
        <w:rPr>
          <w:b/>
          <w:bCs/>
          <w:color w:val="FFFFFF"/>
        </w:rPr>
        <w:t>ISSUE MODULE 1: AGENCY CONTRACT LIABILITY (AUTHORITY)</w:t>
      </w:r>
    </w:p>
    <w:p w14:paraId="639F5981" w14:textId="77777777" w:rsidR="00B628E2" w:rsidRDefault="00000000">
      <w:pPr>
        <w:pStyle w:val="Heading3"/>
        <w:shd w:val="clear" w:color="auto" w:fill="21618C"/>
        <w:spacing w:before="200" w:after="80"/>
      </w:pPr>
      <w:r>
        <w:rPr>
          <w:b/>
          <w:bCs/>
          <w:color w:val="FFFFFF"/>
          <w:sz w:val="20"/>
          <w:szCs w:val="20"/>
        </w:rPr>
        <w:t>SCENARIO TRIGGER</w:t>
      </w:r>
    </w:p>
    <w:p w14:paraId="73399F46"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 xml:space="preserve">A person (Agent) </w:t>
      </w:r>
      <w:proofErr w:type="gramStart"/>
      <w:r>
        <w:rPr>
          <w:i/>
          <w:iCs/>
          <w:color w:val="2C3E50"/>
          <w:sz w:val="21"/>
          <w:szCs w:val="21"/>
        </w:rPr>
        <w:t>enters into</w:t>
      </w:r>
      <w:proofErr w:type="gramEnd"/>
      <w:r>
        <w:rPr>
          <w:i/>
          <w:iCs/>
          <w:color w:val="2C3E50"/>
          <w:sz w:val="21"/>
          <w:szCs w:val="21"/>
        </w:rPr>
        <w:t xml:space="preserve"> a contract with a Third Party. The Agent signs the agreement on behalf of a business or another person (Principal). The </w:t>
      </w:r>
      <w:proofErr w:type="gramStart"/>
      <w:r>
        <w:rPr>
          <w:i/>
          <w:iCs/>
          <w:color w:val="2C3E50"/>
          <w:sz w:val="21"/>
          <w:szCs w:val="21"/>
        </w:rPr>
        <w:t>Principal</w:t>
      </w:r>
      <w:proofErr w:type="gramEnd"/>
      <w:r>
        <w:rPr>
          <w:i/>
          <w:iCs/>
          <w:color w:val="2C3E50"/>
          <w:sz w:val="21"/>
          <w:szCs w:val="21"/>
        </w:rPr>
        <w:t xml:space="preserve"> later refuses to honor the contract, claiming they never signed it or that the Agent was not allowed to make that specific deal.</w:t>
      </w:r>
    </w:p>
    <w:p w14:paraId="04A03279" w14:textId="77777777" w:rsidR="00B628E2" w:rsidRDefault="00000000">
      <w:pPr>
        <w:spacing w:before="80" w:after="80"/>
      </w:pPr>
      <w:r>
        <w:rPr>
          <w:b/>
          <w:bCs/>
          <w:color w:val="1A5276"/>
        </w:rPr>
        <w:t xml:space="preserve">Issue: </w:t>
      </w:r>
      <w:r>
        <w:rPr>
          <w:color w:val="000000"/>
        </w:rPr>
        <w:t xml:space="preserve">Whether the Principal is bound by the contract </w:t>
      </w:r>
      <w:proofErr w:type="gramStart"/>
      <w:r>
        <w:rPr>
          <w:color w:val="000000"/>
        </w:rPr>
        <w:t>entered into</w:t>
      </w:r>
      <w:proofErr w:type="gramEnd"/>
      <w:r>
        <w:rPr>
          <w:color w:val="000000"/>
        </w:rPr>
        <w:t xml:space="preserve"> by the Agent based on actual or apparent authority.</w:t>
      </w:r>
    </w:p>
    <w:p w14:paraId="10BD111E"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4046787A"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Agency Authority</w:t>
      </w:r>
    </w:p>
    <w:p w14:paraId="6A88AC38"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A principal is bound by the acts of an agent if the agent acts with actual or apparent authority.</w:t>
      </w:r>
    </w:p>
    <w:p w14:paraId="1843E0A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Actual Authority: Exists when the agent reasonably believes, based on the principal's manifestations, that they are authorized to act. Can be express (specific instructions) or implied (incidental to express duties or based on custom/past dealings).</w:t>
      </w:r>
    </w:p>
    <w:p w14:paraId="7F0D0C6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Apparent Authority: Exists when the principal 'holds out' the agent as having authority, causing a third party to reasonably believe the agent is authorized.</w:t>
      </w:r>
    </w:p>
    <w:p w14:paraId="32A1A0B0"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xml:space="preserve">• Ratification: A principal may also be bound </w:t>
      </w:r>
      <w:proofErr w:type="gramStart"/>
      <w:r>
        <w:rPr>
          <w:color w:val="000000"/>
          <w:sz w:val="21"/>
          <w:szCs w:val="21"/>
        </w:rPr>
        <w:t>through</w:t>
      </w:r>
      <w:proofErr w:type="gramEnd"/>
      <w:r>
        <w:rPr>
          <w:color w:val="000000"/>
          <w:sz w:val="21"/>
          <w:szCs w:val="21"/>
        </w:rPr>
        <w:t xml:space="preserve"> ratification if they affirm the contract with full knowledge of the material terms.</w:t>
      </w:r>
    </w:p>
    <w:p w14:paraId="7D9E4EAF"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3D3D8C1B"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Principal is likely bound because the Agent acted with [insert type] authority.</w:t>
      </w:r>
    </w:p>
    <w:p w14:paraId="7D34BD73"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First, regarding actual authority, the </w:t>
      </w:r>
      <w:proofErr w:type="gramStart"/>
      <w:r>
        <w:rPr>
          <w:color w:val="000000"/>
          <w:sz w:val="21"/>
          <w:szCs w:val="21"/>
        </w:rPr>
        <w:t>Principal</w:t>
      </w:r>
      <w:proofErr w:type="gramEnd"/>
      <w:r>
        <w:rPr>
          <w:color w:val="000000"/>
          <w:sz w:val="21"/>
          <w:szCs w:val="21"/>
        </w:rPr>
        <w:t xml:space="preserve"> [did/did not] give the Agent express instructions to enter this specific contract. [Plug in facts: 'The Principal told the Agent to buy X,' or 'The Principal explicitly forbade buying Y.'] However, authority may be implied because the Agent [had done this before/needed to do this to complete their job]. The Agent's belief that they had the power to act was [reasonable/unreasonable] because [explain Agent's perspective].</w:t>
      </w:r>
    </w:p>
    <w:p w14:paraId="6B54D637"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Second, regarding apparent authority, even if the Agent lacked actual instructions, the </w:t>
      </w:r>
      <w:proofErr w:type="gramStart"/>
      <w:r>
        <w:rPr>
          <w:color w:val="000000"/>
          <w:sz w:val="21"/>
          <w:szCs w:val="21"/>
        </w:rPr>
        <w:t>Principal's</w:t>
      </w:r>
      <w:proofErr w:type="gramEnd"/>
      <w:r>
        <w:rPr>
          <w:color w:val="000000"/>
          <w:sz w:val="21"/>
          <w:szCs w:val="21"/>
        </w:rPr>
        <w:t xml:space="preserve"> conduct toward the Third Party created a reasonable belief of authority. The </w:t>
      </w:r>
      <w:proofErr w:type="gramStart"/>
      <w:r>
        <w:rPr>
          <w:color w:val="000000"/>
          <w:sz w:val="21"/>
          <w:szCs w:val="21"/>
        </w:rPr>
        <w:t>Principal</w:t>
      </w:r>
      <w:proofErr w:type="gramEnd"/>
      <w:r>
        <w:rPr>
          <w:color w:val="000000"/>
          <w:sz w:val="21"/>
          <w:szCs w:val="21"/>
        </w:rPr>
        <w:t xml:space="preserve"> [describe 'holding out' </w:t>
      </w:r>
      <w:proofErr w:type="gramStart"/>
      <w:r>
        <w:rPr>
          <w:color w:val="000000"/>
          <w:sz w:val="21"/>
          <w:szCs w:val="21"/>
        </w:rPr>
        <w:t>facts:</w:t>
      </w:r>
      <w:proofErr w:type="gramEnd"/>
      <w:r>
        <w:rPr>
          <w:color w:val="000000"/>
          <w:sz w:val="21"/>
          <w:szCs w:val="21"/>
        </w:rPr>
        <w:t xml:space="preserve"> gave Agent a title/uniform, remained silent while Agent negotiated, or sent Agent to meet Third Party]. Based on this, the Third Party reasonably believed the Agent was authorized to [describe act].</w:t>
      </w:r>
    </w:p>
    <w:p w14:paraId="30AAFC7C"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 xml:space="preserve">[Optional: Ratification] Finally, even if unauthorized, the </w:t>
      </w:r>
      <w:proofErr w:type="gramStart"/>
      <w:r>
        <w:rPr>
          <w:color w:val="000000"/>
          <w:sz w:val="21"/>
          <w:szCs w:val="21"/>
        </w:rPr>
        <w:t>Principal</w:t>
      </w:r>
      <w:proofErr w:type="gramEnd"/>
      <w:r>
        <w:rPr>
          <w:color w:val="000000"/>
          <w:sz w:val="21"/>
          <w:szCs w:val="21"/>
        </w:rPr>
        <w:t xml:space="preserve"> ratified the contract when they [accepted the benefits/goods] knowing that [Agent had signed the deal].</w:t>
      </w:r>
    </w:p>
    <w:p w14:paraId="2AA4E84E"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1370C836"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lastRenderedPageBreak/>
        <w:t xml:space="preserve">Accordingly, a court would most likely find the </w:t>
      </w:r>
      <w:proofErr w:type="gramStart"/>
      <w:r>
        <w:rPr>
          <w:color w:val="000000"/>
          <w:sz w:val="21"/>
          <w:szCs w:val="21"/>
        </w:rPr>
        <w:t>Principal</w:t>
      </w:r>
      <w:proofErr w:type="gramEnd"/>
      <w:r>
        <w:rPr>
          <w:color w:val="000000"/>
          <w:sz w:val="21"/>
          <w:szCs w:val="21"/>
        </w:rPr>
        <w:t xml:space="preserve"> liable on the contract because the Agent acted with [type] authority.</w:t>
      </w:r>
    </w:p>
    <w:p w14:paraId="4115EF0B" w14:textId="77777777" w:rsidR="006032D8" w:rsidRDefault="006032D8">
      <w:pPr>
        <w:spacing w:after="200"/>
        <w:rPr>
          <w:kern w:val="2"/>
          <w14:ligatures w14:val="standardContextual"/>
        </w:rPr>
      </w:pPr>
    </w:p>
    <w:p w14:paraId="4A92C7BF" w14:textId="77777777" w:rsidR="00B628E2" w:rsidRDefault="00000000">
      <w:pPr>
        <w:pStyle w:val="Heading2"/>
        <w:shd w:val="clear" w:color="auto" w:fill="1F618D"/>
        <w:spacing w:before="320" w:after="120"/>
      </w:pPr>
      <w:r>
        <w:rPr>
          <w:b/>
          <w:bCs/>
          <w:color w:val="FFFFFF"/>
        </w:rPr>
        <w:t>ISSUE MODULE 2: VICARIOUS LIABILITY (TORTS)</w:t>
      </w:r>
    </w:p>
    <w:p w14:paraId="7C05D382" w14:textId="77777777" w:rsidR="00B628E2" w:rsidRDefault="00000000">
      <w:pPr>
        <w:pStyle w:val="Heading3"/>
        <w:shd w:val="clear" w:color="auto" w:fill="21618C"/>
        <w:spacing w:before="200" w:after="80"/>
      </w:pPr>
      <w:r>
        <w:rPr>
          <w:b/>
          <w:bCs/>
          <w:color w:val="FFFFFF"/>
          <w:sz w:val="20"/>
          <w:szCs w:val="20"/>
        </w:rPr>
        <w:t>SCENARIO TRIGGER</w:t>
      </w:r>
    </w:p>
    <w:p w14:paraId="06901C5D"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worker causes an accident or injures someone while working. The victim sues the worker's boss or company. The boss argues the worker was an 'independent contractor' or was doing something personal at the time of the accident.</w:t>
      </w:r>
    </w:p>
    <w:p w14:paraId="619CD242" w14:textId="77777777" w:rsidR="00B628E2" w:rsidRDefault="00000000">
      <w:pPr>
        <w:spacing w:before="80" w:after="80"/>
      </w:pPr>
      <w:r>
        <w:rPr>
          <w:b/>
          <w:bCs/>
          <w:color w:val="1A5276"/>
        </w:rPr>
        <w:t xml:space="preserve">Issue: </w:t>
      </w:r>
      <w:r>
        <w:rPr>
          <w:color w:val="000000"/>
        </w:rPr>
        <w:t>Whether the Employer is vicariously liable for the torts committed by the Worker under the doctrine of respondeat superior.</w:t>
      </w:r>
    </w:p>
    <w:p w14:paraId="583B09D6"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6BF54B1A"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Respondeat Superior</w:t>
      </w:r>
    </w:p>
    <w:p w14:paraId="3C4F280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An employer is vicariously liable for torts committed by an employee within the scope of employment.</w:t>
      </w:r>
    </w:p>
    <w:p w14:paraId="43BF2028"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Employee test: Employer has the right to control the manner and method of the work.</w:t>
      </w:r>
    </w:p>
    <w:p w14:paraId="16417E4B"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 Independent contractor: </w:t>
      </w:r>
      <w:proofErr w:type="gramStart"/>
      <w:r>
        <w:rPr>
          <w:color w:val="000000"/>
          <w:sz w:val="21"/>
          <w:szCs w:val="21"/>
        </w:rPr>
        <w:t>Generally</w:t>
      </w:r>
      <w:proofErr w:type="gramEnd"/>
      <w:r>
        <w:rPr>
          <w:color w:val="000000"/>
          <w:sz w:val="21"/>
          <w:szCs w:val="21"/>
        </w:rPr>
        <w:t xml:space="preserve"> not liable for torts; less employer control.</w:t>
      </w:r>
    </w:p>
    <w:p w14:paraId="6996BBF7"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Scope of employment: Act involves tasks the employee was hired to perform.</w:t>
      </w:r>
    </w:p>
    <w:p w14:paraId="56B5DFD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Detour vs. Frolic: A minor deviation = detour (within scope). A substantial deviation = frolic (outside scope).</w:t>
      </w:r>
    </w:p>
    <w:p w14:paraId="1A588D7A"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Intentional torts: Generally outside scope unless the job involves force or friction (e.g., bouncers).</w:t>
      </w:r>
    </w:p>
    <w:p w14:paraId="52384368"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537ECE90"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To determine liability, the court must first determine the Worker's status.</w:t>
      </w:r>
    </w:p>
    <w:p w14:paraId="42C745BA"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Worker is likely an [employee/independent contractor] because the Employer [did/did not] exercise substantial control over how the work was done. Specifically, the Employer [set the hours/provided the tools/directed the route], which indicates an employment relationship.</w:t>
      </w:r>
    </w:p>
    <w:p w14:paraId="71CABB1F"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Next, the court must determine if the tort occurred within the scope of employment. The accident happened while the Worker was [describe activity]. This conduct [was/was not] the kind of work the Worker was hired to perform. Regarding the deviation, the Worker's decision to [drive to X location] was a mere detour because it was [on the way/a minor break].</w:t>
      </w:r>
    </w:p>
    <w:p w14:paraId="09798A34"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[OR: It was a frolic because the Worker abandoned work duties to [personal activity], significantly deviating in time and geography.]</w:t>
      </w:r>
    </w:p>
    <w:p w14:paraId="16B79CC6"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[Optional: Intentional Tort] Although the act was intentional, it falls [within/outside</w:t>
      </w:r>
      <w:proofErr w:type="gramStart"/>
      <w:r>
        <w:rPr>
          <w:color w:val="000000"/>
          <w:sz w:val="21"/>
          <w:szCs w:val="21"/>
        </w:rPr>
        <w:t>] the scope</w:t>
      </w:r>
      <w:proofErr w:type="gramEnd"/>
      <w:r>
        <w:rPr>
          <w:color w:val="000000"/>
          <w:sz w:val="21"/>
          <w:szCs w:val="21"/>
        </w:rPr>
        <w:t xml:space="preserve"> because the nature of the job [requires use of force/does not generate friction], and the act [was/was not] motivated by a desire to serve the Employer.</w:t>
      </w:r>
    </w:p>
    <w:p w14:paraId="1D060E08"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0C5501EE"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hold the Employer vicariously liable because the Worker was an employee acting within the scope of employment.</w:t>
      </w:r>
    </w:p>
    <w:p w14:paraId="44532E54" w14:textId="77777777" w:rsidR="006032D8" w:rsidRDefault="006032D8">
      <w:pPr>
        <w:spacing w:after="200"/>
        <w:rPr>
          <w:kern w:val="2"/>
          <w14:ligatures w14:val="standardContextual"/>
        </w:rPr>
      </w:pPr>
    </w:p>
    <w:p w14:paraId="5A5BABBA" w14:textId="77777777" w:rsidR="00B628E2" w:rsidRDefault="00000000">
      <w:pPr>
        <w:pStyle w:val="Heading2"/>
        <w:shd w:val="clear" w:color="auto" w:fill="1F618D"/>
        <w:spacing w:before="320" w:after="120"/>
      </w:pPr>
      <w:r>
        <w:rPr>
          <w:b/>
          <w:bCs/>
          <w:color w:val="FFFFFF"/>
        </w:rPr>
        <w:t>ISSUE MODULE 3: GENERAL PARTNERSHIP FORMATION &amp; LIABILITY</w:t>
      </w:r>
    </w:p>
    <w:p w14:paraId="09D7E886" w14:textId="77777777" w:rsidR="00B628E2" w:rsidRDefault="00000000">
      <w:pPr>
        <w:pStyle w:val="Heading3"/>
        <w:shd w:val="clear" w:color="auto" w:fill="21618C"/>
        <w:spacing w:before="200" w:after="80"/>
      </w:pPr>
      <w:r>
        <w:rPr>
          <w:b/>
          <w:bCs/>
          <w:color w:val="FFFFFF"/>
          <w:sz w:val="20"/>
          <w:szCs w:val="20"/>
        </w:rPr>
        <w:t>SCENARIO TRIGGER</w:t>
      </w:r>
    </w:p>
    <w:p w14:paraId="3B000A03"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Two or more people start a business project together without a formal agreement. The business runs up a debt or gets sued. One person argues they are not partners.</w:t>
      </w:r>
    </w:p>
    <w:p w14:paraId="0B8CEAD0" w14:textId="77777777" w:rsidR="00B628E2" w:rsidRDefault="00000000">
      <w:pPr>
        <w:spacing w:before="80" w:after="80"/>
      </w:pPr>
      <w:r>
        <w:rPr>
          <w:b/>
          <w:bCs/>
          <w:color w:val="1A5276"/>
        </w:rPr>
        <w:t xml:space="preserve">Issue: </w:t>
      </w:r>
      <w:r>
        <w:rPr>
          <w:color w:val="000000"/>
        </w:rPr>
        <w:t>Whether a general partnership was formed, subjecting the partners to personal liability for the business's obligations.</w:t>
      </w:r>
    </w:p>
    <w:p w14:paraId="3818D93F"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2C531BC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General Partnership Formation &amp; Liability</w:t>
      </w:r>
    </w:p>
    <w:p w14:paraId="0B5C9B1A"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lastRenderedPageBreak/>
        <w:t xml:space="preserve">A general partnership is the association of two or more </w:t>
      </w:r>
      <w:proofErr w:type="gramStart"/>
      <w:r>
        <w:rPr>
          <w:color w:val="000000"/>
          <w:sz w:val="21"/>
          <w:szCs w:val="21"/>
        </w:rPr>
        <w:t>persons</w:t>
      </w:r>
      <w:proofErr w:type="gramEnd"/>
      <w:r>
        <w:rPr>
          <w:color w:val="000000"/>
          <w:sz w:val="21"/>
          <w:szCs w:val="21"/>
        </w:rPr>
        <w:t xml:space="preserve"> to carry on as co-owners of a business for profit.</w:t>
      </w:r>
    </w:p>
    <w:p w14:paraId="7AB6DBB4"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No formal writing or state filing required.</w:t>
      </w:r>
    </w:p>
    <w:p w14:paraId="54178F7C"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Sharing of profits creates a rebuttable presumption of partnership.</w:t>
      </w:r>
    </w:p>
    <w:p w14:paraId="26E8751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Other factors: sharing of losses and the right to participate in management.</w:t>
      </w:r>
    </w:p>
    <w:p w14:paraId="3EDFF208"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Liability: All partners are jointly and severally liable for all obligations of the partnership.</w:t>
      </w:r>
    </w:p>
    <w:p w14:paraId="3054E31E"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4399B0F1"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a general partnership was likely formed between [Person A] and [Person B]. Although they had no written agreement, their conduct demonstrates an intent to carry on as co-owners. Most importantly, they agreed to share profits [describe profit split facts], which creates a presumption of partnership. Furthermore, both parties engaged in management by [describe decision-making/control facts].</w:t>
      </w:r>
    </w:p>
    <w:p w14:paraId="7A25EC7B"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Because a general partnership exists, the liability rules apply. The debt to [Creditor] is a partnership obligation. Since partners are agents of the partnership, [Person A's] act of [signing the loan/contract] bound the partnership. Consequently, [Person B] is personally liable for the full amount of the debt because general partners are jointly and severally liable for all partnership obligations.</w:t>
      </w:r>
    </w:p>
    <w:p w14:paraId="1BEE3035"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1BBC2F1B"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that a partnership exists and that both partners are personally liable for the debt.</w:t>
      </w:r>
    </w:p>
    <w:p w14:paraId="2AAD8FD0" w14:textId="77777777" w:rsidR="006032D8" w:rsidRDefault="006032D8">
      <w:pPr>
        <w:spacing w:after="200"/>
        <w:rPr>
          <w:kern w:val="2"/>
          <w14:ligatures w14:val="standardContextual"/>
        </w:rPr>
      </w:pPr>
    </w:p>
    <w:p w14:paraId="37257C36" w14:textId="77777777" w:rsidR="00B628E2" w:rsidRDefault="00000000">
      <w:pPr>
        <w:pStyle w:val="Heading2"/>
        <w:shd w:val="clear" w:color="auto" w:fill="1F618D"/>
        <w:spacing w:before="320" w:after="120"/>
      </w:pPr>
      <w:r>
        <w:rPr>
          <w:b/>
          <w:bCs/>
          <w:color w:val="FFFFFF"/>
        </w:rPr>
        <w:t>ISSUE MODULE 4: PARTNER FIDUCIARY DUTIES</w:t>
      </w:r>
    </w:p>
    <w:p w14:paraId="341B02A1" w14:textId="77777777" w:rsidR="00B628E2" w:rsidRDefault="00000000">
      <w:pPr>
        <w:pStyle w:val="Heading3"/>
        <w:shd w:val="clear" w:color="auto" w:fill="21618C"/>
        <w:spacing w:before="200" w:after="80"/>
      </w:pPr>
      <w:r>
        <w:rPr>
          <w:b/>
          <w:bCs/>
          <w:color w:val="FFFFFF"/>
          <w:sz w:val="20"/>
          <w:szCs w:val="20"/>
        </w:rPr>
        <w:t>SCENARIO TRIGGER</w:t>
      </w:r>
    </w:p>
    <w:p w14:paraId="0B409A41"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partner in a business takes a business deal for themselves, competes with the partnership, or uses partnership assets for personal gain without telling the other partners.</w:t>
      </w:r>
    </w:p>
    <w:p w14:paraId="486A7931" w14:textId="77777777" w:rsidR="00B628E2" w:rsidRDefault="00000000">
      <w:pPr>
        <w:spacing w:before="80" w:after="80"/>
      </w:pPr>
      <w:r>
        <w:rPr>
          <w:b/>
          <w:bCs/>
          <w:color w:val="1A5276"/>
        </w:rPr>
        <w:t xml:space="preserve">Issue: </w:t>
      </w:r>
      <w:r>
        <w:rPr>
          <w:color w:val="000000"/>
        </w:rPr>
        <w:t>Whether the partner breached the fiduciary duty of loyalty owed to the partnership and other partners.</w:t>
      </w:r>
    </w:p>
    <w:p w14:paraId="37B834E1"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30D15AA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Duty of Loyalty</w:t>
      </w:r>
    </w:p>
    <w:p w14:paraId="6A908ED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Partners owe fiduciary duties of loyalty and care to the partnership and co-partners. The duty of loyalty requires a partner to:</w:t>
      </w:r>
    </w:p>
    <w:p w14:paraId="46C5A354"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Account for any benefit derived from the business.</w:t>
      </w:r>
    </w:p>
    <w:p w14:paraId="2717AEB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Refrain from dealing with the partnership as an adverse party.</w:t>
      </w:r>
    </w:p>
    <w:p w14:paraId="5295D30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Refrain from competing with the partnership.</w:t>
      </w:r>
    </w:p>
    <w:p w14:paraId="58CEAB9B"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Not usurp a partnership opportunity without first disclosing it and getting the other partners' consent.</w:t>
      </w:r>
    </w:p>
    <w:p w14:paraId="0B9A4C41"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396BFF27"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Partner likely breached the duty of loyalty. The Partner took [describe opportunity/deal], which was squarely within the partnership's line of business involving [describe business scope]. By taking this opportunity for personal gain without full disclosure or consent, the Partner usurped a partnership opportunity.</w:t>
      </w:r>
    </w:p>
    <w:p w14:paraId="7F285514"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Furthermore, the Partner [competed/self-dealt] by [describe facts: e.g., opening a rival store/selling their own land to the partnership]. This directly conflicts with the partnership's interests. The Partner's failure to disclose these material facts renders the transaction a breach of fiduciary duty.</w:t>
      </w:r>
    </w:p>
    <w:p w14:paraId="4954DF45"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58062F69"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the Partner liable for breaching the duty of loyalty and require them to account for the profits earned.</w:t>
      </w:r>
    </w:p>
    <w:p w14:paraId="05F76199" w14:textId="77777777" w:rsidR="006032D8" w:rsidRDefault="006032D8">
      <w:pPr>
        <w:spacing w:after="200"/>
        <w:rPr>
          <w:kern w:val="2"/>
          <w14:ligatures w14:val="standardContextual"/>
        </w:rPr>
      </w:pPr>
    </w:p>
    <w:p w14:paraId="709CC496" w14:textId="77777777" w:rsidR="00B628E2" w:rsidRDefault="00000000">
      <w:pPr>
        <w:pBdr>
          <w:top w:val="single" w:sz="4" w:space="0" w:color="2C3E50"/>
          <w:left w:val="single" w:sz="4" w:space="0" w:color="2C3E50"/>
          <w:right w:val="single" w:sz="4" w:space="0" w:color="2C3E50"/>
        </w:pBdr>
        <w:shd w:val="clear" w:color="auto" w:fill="2C3E50"/>
        <w:spacing w:before="120" w:after="60"/>
        <w:ind w:left="144" w:right="144"/>
      </w:pPr>
      <w:r>
        <w:rPr>
          <w:b/>
          <w:bCs/>
          <w:color w:val="FFFFFF"/>
          <w:sz w:val="21"/>
          <w:szCs w:val="21"/>
        </w:rPr>
        <w:t>MEE TESTING STRATEGY</w:t>
      </w:r>
    </w:p>
    <w:p w14:paraId="492EB2F7"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lastRenderedPageBreak/>
        <w:t>Agency and Partnership questions often appear together or as hybrid questions with Torts or Contracts. The most common pattern involves a business dispute where a third party seeks to hold a principal/partner liable for a contract or tort committed by an agent/partner.</w:t>
      </w:r>
    </w:p>
    <w:p w14:paraId="1F949B5A"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Graders expect you to sequence the liability analysis logically:</w:t>
      </w:r>
    </w:p>
    <w:p w14:paraId="23189B92"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1. Establishment of Relationship — Was there an agency? Was it a partnership?</w:t>
      </w:r>
    </w:p>
    <w:p w14:paraId="0214FBA5"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2. The Liability Event — Did the agent have authority? Was the tort in the scope?</w:t>
      </w:r>
    </w:p>
    <w:p w14:paraId="7A06A6FB"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3. The Consequence — Is the principal bound? Are partners personally liable?</w:t>
      </w:r>
    </w:p>
    <w:p w14:paraId="6C40D44F" w14:textId="77777777" w:rsidR="00B628E2" w:rsidRDefault="00000000">
      <w:pPr>
        <w:pBdr>
          <w:left w:val="single" w:sz="4" w:space="0" w:color="2C3E50"/>
          <w:bottom w:val="single" w:sz="4" w:space="0" w:color="2C3E50"/>
          <w:right w:val="single" w:sz="4" w:space="0" w:color="2C3E50"/>
        </w:pBdr>
        <w:shd w:val="clear" w:color="auto" w:fill="EBF5FB"/>
        <w:spacing w:before="40" w:after="80"/>
        <w:ind w:left="144" w:right="144"/>
      </w:pPr>
      <w:r>
        <w:rPr>
          <w:color w:val="1B2631"/>
          <w:sz w:val="20"/>
          <w:szCs w:val="20"/>
        </w:rPr>
        <w:t xml:space="preserve">Do not jump straight to 'Yes, he's liable.' Walk through the creation of the relationship first. </w:t>
      </w:r>
      <w:proofErr w:type="gramStart"/>
      <w:r>
        <w:rPr>
          <w:color w:val="1B2631"/>
          <w:sz w:val="20"/>
          <w:szCs w:val="20"/>
        </w:rPr>
        <w:t>Watch for</w:t>
      </w:r>
      <w:proofErr w:type="gramEnd"/>
      <w:r>
        <w:rPr>
          <w:color w:val="1B2631"/>
          <w:sz w:val="20"/>
          <w:szCs w:val="20"/>
        </w:rPr>
        <w:t xml:space="preserve"> the 'independent contractor' trap in torts questions and the 'apparent authority' trap in contract questions.</w:t>
      </w:r>
    </w:p>
    <w:p w14:paraId="272D86A7" w14:textId="77777777" w:rsidR="00B628E2" w:rsidRDefault="00000000">
      <w:pPr>
        <w:pStyle w:val="Heading1"/>
        <w:pBdr>
          <w:bottom w:val="single" w:sz="6" w:space="0" w:color="2E86C1"/>
        </w:pBdr>
        <w:shd w:val="clear" w:color="auto" w:fill="1A5276"/>
        <w:spacing w:before="480" w:after="200"/>
      </w:pPr>
      <w:r>
        <w:rPr>
          <w:b/>
          <w:bCs/>
          <w:color w:val="FFFFFF"/>
          <w:sz w:val="36"/>
          <w:szCs w:val="36"/>
        </w:rPr>
        <w:t>CORPORATIONS &amp; LLCS</w:t>
      </w:r>
    </w:p>
    <w:p w14:paraId="18938A63" w14:textId="77777777" w:rsidR="00B628E2" w:rsidRDefault="00000000">
      <w:pPr>
        <w:pStyle w:val="Heading2"/>
        <w:shd w:val="clear" w:color="auto" w:fill="1F618D"/>
        <w:spacing w:before="320" w:after="120"/>
      </w:pPr>
      <w:r>
        <w:rPr>
          <w:b/>
          <w:bCs/>
          <w:color w:val="FFFFFF"/>
        </w:rPr>
        <w:t>ISSUE MODULE 1: DUTY OF CARE &amp; THE BUSINESS JUDGMENT RULE</w:t>
      </w:r>
    </w:p>
    <w:p w14:paraId="6F30CA02" w14:textId="77777777" w:rsidR="00B628E2" w:rsidRDefault="00000000">
      <w:pPr>
        <w:pStyle w:val="Heading3"/>
        <w:shd w:val="clear" w:color="auto" w:fill="21618C"/>
        <w:spacing w:before="200" w:after="80"/>
      </w:pPr>
      <w:r>
        <w:rPr>
          <w:b/>
          <w:bCs/>
          <w:color w:val="FFFFFF"/>
          <w:sz w:val="20"/>
          <w:szCs w:val="20"/>
        </w:rPr>
        <w:t>SCENARIO TRIGGER</w:t>
      </w:r>
    </w:p>
    <w:p w14:paraId="3DC2AAF5"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The Board of Directors makes a business decision that turns out poorly. Shareholders sue the directors personally, claiming they didn't do enough research, met too quickly, or made a 'stupid' decision.</w:t>
      </w:r>
    </w:p>
    <w:p w14:paraId="70255922" w14:textId="77777777" w:rsidR="00B628E2" w:rsidRDefault="00000000">
      <w:pPr>
        <w:spacing w:before="80" w:after="80"/>
      </w:pPr>
      <w:r>
        <w:rPr>
          <w:b/>
          <w:bCs/>
          <w:color w:val="1A5276"/>
        </w:rPr>
        <w:t xml:space="preserve">Issue: </w:t>
      </w:r>
      <w:r>
        <w:rPr>
          <w:color w:val="000000"/>
        </w:rPr>
        <w:t>Whether the directors breached their fiduciary duty of care or if their decision is protected by the Business Judgment Rule.</w:t>
      </w:r>
    </w:p>
    <w:p w14:paraId="63D96F46"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278ECF6F"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Duty of Care &amp; Business Judgment Rule</w:t>
      </w:r>
    </w:p>
    <w:p w14:paraId="2CB8AA98"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Directors owe a fiduciary duty of care to the corporation, requiring them to act with the care that a person in a like position would reasonably believe appropriate under similar circumstances.</w:t>
      </w:r>
    </w:p>
    <w:p w14:paraId="437557D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Business Judgment Rule (BJR): A rebuttable presumption that directors acted on an informed basis, in good faith, and in the honest belief that the action was in the best interests of the corporation.</w:t>
      </w:r>
    </w:p>
    <w:p w14:paraId="07B6DB86"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To overcome the BJR, a plaintiff must show directors failed to inform themselves of all material information reasonably available, acted in bad faith, or engaged in fraud or illegality.</w:t>
      </w:r>
    </w:p>
    <w:p w14:paraId="0D105B0E"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4781E47A"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shareholders will argue that the directors breached the duty of care by [describe the rushed process, lack of research, or failure to consult experts]. The facts indicate that the directors [met for only X hours/did not read the report/relied blindly on an officer]. This suggests a failure to become adequately informed.</w:t>
      </w:r>
    </w:p>
    <w:p w14:paraId="5D270598"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However, the directors will assert the Business Judgment Rule. Under the BJR, the court presumes the directors acted in good faith and in the corporation's best interest. The court will not second-guess the substance of a business decision if the process was rational. Here, the directors [did consult an expert/had prior knowledge/debated the issue], which supports the presumption. Unless the shareholders can prove the decision was completely irrational or the process was grossly negligent, the BJR shields the directors from personal liability.</w:t>
      </w:r>
    </w:p>
    <w:p w14:paraId="3D0E79ED"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6F684D8A"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that the directors [are/are not] liable because the Business Judgment Rule [protects/does not protect] their decision-making process.</w:t>
      </w:r>
    </w:p>
    <w:p w14:paraId="0DEEAB4C" w14:textId="77777777" w:rsidR="006032D8" w:rsidRDefault="006032D8">
      <w:pPr>
        <w:spacing w:after="200"/>
        <w:rPr>
          <w:kern w:val="2"/>
          <w14:ligatures w14:val="standardContextual"/>
        </w:rPr>
      </w:pPr>
    </w:p>
    <w:p w14:paraId="613B1355" w14:textId="77777777" w:rsidR="00B628E2" w:rsidRDefault="00000000">
      <w:pPr>
        <w:pStyle w:val="Heading2"/>
        <w:shd w:val="clear" w:color="auto" w:fill="1F618D"/>
        <w:spacing w:before="320" w:after="120"/>
      </w:pPr>
      <w:r>
        <w:rPr>
          <w:b/>
          <w:bCs/>
          <w:color w:val="FFFFFF"/>
        </w:rPr>
        <w:t>ISSUE MODULE 2: DUTY OF LOYALTY (SELF-DEALING)</w:t>
      </w:r>
    </w:p>
    <w:p w14:paraId="32618B6E" w14:textId="77777777" w:rsidR="00B628E2" w:rsidRDefault="00000000">
      <w:pPr>
        <w:pStyle w:val="Heading3"/>
        <w:shd w:val="clear" w:color="auto" w:fill="21618C"/>
        <w:spacing w:before="200" w:after="80"/>
      </w:pPr>
      <w:r>
        <w:rPr>
          <w:b/>
          <w:bCs/>
          <w:color w:val="FFFFFF"/>
          <w:sz w:val="20"/>
          <w:szCs w:val="20"/>
        </w:rPr>
        <w:t>SCENARIO TRIGGER</w:t>
      </w:r>
    </w:p>
    <w:p w14:paraId="632ED5D9"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 xml:space="preserve">A director or officer (or a business they own) </w:t>
      </w:r>
      <w:proofErr w:type="gramStart"/>
      <w:r>
        <w:rPr>
          <w:i/>
          <w:iCs/>
          <w:color w:val="2C3E50"/>
          <w:sz w:val="21"/>
          <w:szCs w:val="21"/>
        </w:rPr>
        <w:t>enters into</w:t>
      </w:r>
      <w:proofErr w:type="gramEnd"/>
      <w:r>
        <w:rPr>
          <w:i/>
          <w:iCs/>
          <w:color w:val="2C3E50"/>
          <w:sz w:val="21"/>
          <w:szCs w:val="21"/>
        </w:rPr>
        <w:t xml:space="preserve"> a transaction with the corporation. Alternatively, a director takes a business opportunity for themselves that the corporation might have wanted (usurping opportunity).</w:t>
      </w:r>
    </w:p>
    <w:p w14:paraId="16CECC56" w14:textId="77777777" w:rsidR="00B628E2" w:rsidRDefault="00000000">
      <w:pPr>
        <w:spacing w:before="80" w:after="80"/>
      </w:pPr>
      <w:r>
        <w:rPr>
          <w:b/>
          <w:bCs/>
          <w:color w:val="1A5276"/>
        </w:rPr>
        <w:lastRenderedPageBreak/>
        <w:t xml:space="preserve">Issue: </w:t>
      </w:r>
      <w:r>
        <w:rPr>
          <w:color w:val="000000"/>
        </w:rPr>
        <w:t>Whether the director breached the fiduciary duty of loyalty by engaging in a conflicting interest transaction or usurping a corporate opportunity.</w:t>
      </w:r>
    </w:p>
    <w:p w14:paraId="1681C54E"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0B7AEE7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Duty of Loyalty</w:t>
      </w:r>
    </w:p>
    <w:p w14:paraId="061A4C3B"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Directors and officers owe a fiduciary duty of loyalty, which prohibits placing their own interests ahead of the corporation's.</w:t>
      </w:r>
    </w:p>
    <w:p w14:paraId="39EB2B7B"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 Conflicting interest transaction (self-dealing) </w:t>
      </w:r>
      <w:proofErr w:type="gramStart"/>
      <w:r>
        <w:rPr>
          <w:color w:val="000000"/>
          <w:sz w:val="21"/>
          <w:szCs w:val="21"/>
        </w:rPr>
        <w:t>is</w:t>
      </w:r>
      <w:proofErr w:type="gramEnd"/>
      <w:r>
        <w:rPr>
          <w:color w:val="000000"/>
          <w:sz w:val="21"/>
          <w:szCs w:val="21"/>
        </w:rPr>
        <w:t xml:space="preserve"> presumed unfair and voidable unless the interested director falls within a safe harbor:</w:t>
      </w:r>
    </w:p>
    <w:p w14:paraId="0DEFE26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(1) Material facts disclosed and approved by </w:t>
      </w:r>
      <w:proofErr w:type="gramStart"/>
      <w:r>
        <w:rPr>
          <w:color w:val="000000"/>
          <w:sz w:val="21"/>
          <w:szCs w:val="21"/>
        </w:rPr>
        <w:t>a majority of</w:t>
      </w:r>
      <w:proofErr w:type="gramEnd"/>
      <w:r>
        <w:rPr>
          <w:color w:val="000000"/>
          <w:sz w:val="21"/>
          <w:szCs w:val="21"/>
        </w:rPr>
        <w:t xml:space="preserve"> disinterested directors; OR</w:t>
      </w:r>
    </w:p>
    <w:p w14:paraId="46CE5A2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(2) Material facts disclosed and approved by </w:t>
      </w:r>
      <w:proofErr w:type="gramStart"/>
      <w:r>
        <w:rPr>
          <w:color w:val="000000"/>
          <w:sz w:val="21"/>
          <w:szCs w:val="21"/>
        </w:rPr>
        <w:t>a majority of</w:t>
      </w:r>
      <w:proofErr w:type="gramEnd"/>
      <w:r>
        <w:rPr>
          <w:color w:val="000000"/>
          <w:sz w:val="21"/>
          <w:szCs w:val="21"/>
        </w:rPr>
        <w:t xml:space="preserve"> disinterested shareholders; OR</w:t>
      </w:r>
    </w:p>
    <w:p w14:paraId="75652284"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xml:space="preserve">(3) The transaction was fair to the corporation at the time it was </w:t>
      </w:r>
      <w:proofErr w:type="gramStart"/>
      <w:r>
        <w:rPr>
          <w:color w:val="000000"/>
          <w:sz w:val="21"/>
          <w:szCs w:val="21"/>
        </w:rPr>
        <w:t>entered into</w:t>
      </w:r>
      <w:proofErr w:type="gramEnd"/>
      <w:r>
        <w:rPr>
          <w:color w:val="000000"/>
          <w:sz w:val="21"/>
          <w:szCs w:val="21"/>
        </w:rPr>
        <w:t>.</w:t>
      </w:r>
    </w:p>
    <w:p w14:paraId="43EA236E"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085E0802"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director engaged in a conflicting interest transaction. The conflict exists because the director [stood on both sides of the deal/owned the company that sold goods to the corporation]. This creates a presumption of a breach of loyalty.</w:t>
      </w:r>
    </w:p>
    <w:p w14:paraId="1A65EE6D"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To avoid liability, the director must satisfy a safe harbor. First, regarding disinterested approval, the facts show that the director [did/did not] disclose the conflict to the board. The transaction [was/was not] approved by a vote of disinterested directors who had no financial stake in the deal. Second, regarding fairness, the price paid by the corporation was [market value/inflated]. If the price was comparable to an arm's-length transaction, the deal is substantively fair. If the director failed to disclose the conflict and the price was unfair, the duty of loyalty was breached.</w:t>
      </w:r>
    </w:p>
    <w:p w14:paraId="537879D4"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4FE696A0"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that the director breached the duty of loyalty because the transaction was not cleansed by disinterested approval or substantive fairness.</w:t>
      </w:r>
    </w:p>
    <w:p w14:paraId="6D2F7F59" w14:textId="77777777" w:rsidR="006032D8" w:rsidRDefault="006032D8">
      <w:pPr>
        <w:spacing w:after="200"/>
        <w:rPr>
          <w:kern w:val="2"/>
          <w14:ligatures w14:val="standardContextual"/>
        </w:rPr>
      </w:pPr>
    </w:p>
    <w:p w14:paraId="5499A0C7" w14:textId="77777777" w:rsidR="00B628E2" w:rsidRDefault="00000000">
      <w:pPr>
        <w:pStyle w:val="Heading2"/>
        <w:shd w:val="clear" w:color="auto" w:fill="1F618D"/>
        <w:spacing w:before="320" w:after="120"/>
      </w:pPr>
      <w:r>
        <w:rPr>
          <w:b/>
          <w:bCs/>
          <w:color w:val="FFFFFF"/>
        </w:rPr>
        <w:t>ISSUE MODULE 3: PIERCING THE CORPORATE VEIL</w:t>
      </w:r>
    </w:p>
    <w:p w14:paraId="24B9CE62" w14:textId="77777777" w:rsidR="00B628E2" w:rsidRDefault="00000000">
      <w:pPr>
        <w:pStyle w:val="Heading3"/>
        <w:shd w:val="clear" w:color="auto" w:fill="21618C"/>
        <w:spacing w:before="200" w:after="80"/>
      </w:pPr>
      <w:r>
        <w:rPr>
          <w:b/>
          <w:bCs/>
          <w:color w:val="FFFFFF"/>
          <w:sz w:val="20"/>
          <w:szCs w:val="20"/>
        </w:rPr>
        <w:t>SCENARIO TRIGGER</w:t>
      </w:r>
    </w:p>
    <w:p w14:paraId="072F4226"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plaintiff sues a corporation or LLC for unpaid debts or tort damages, but the entity has no money. The plaintiff tries to sue the shareholder or member personally. The shareholder treated the business bank account like a personal piggy bank or failed to follow corporate formalities.</w:t>
      </w:r>
    </w:p>
    <w:p w14:paraId="3B09564A" w14:textId="77777777" w:rsidR="00B628E2" w:rsidRDefault="00000000">
      <w:pPr>
        <w:spacing w:before="80" w:after="80"/>
      </w:pPr>
      <w:r>
        <w:rPr>
          <w:b/>
          <w:bCs/>
          <w:color w:val="1A5276"/>
        </w:rPr>
        <w:t xml:space="preserve">Issue: </w:t>
      </w:r>
      <w:r>
        <w:rPr>
          <w:color w:val="000000"/>
        </w:rPr>
        <w:t>Whether the court should 'pierce the corporate veil' to hold the shareholder personally liable for the entity's obligations.</w:t>
      </w:r>
    </w:p>
    <w:p w14:paraId="70402E58"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693EE18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Piercing the Corporate Veil</w:t>
      </w:r>
    </w:p>
    <w:p w14:paraId="2C5EBFC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Generally, shareholders and LLC members are not personally liable for the entity's debts. However, courts may 'pierce the veil' to hold owners liable if necessary to prevent fraud or injustice. Courts look at the totality of circumstances:</w:t>
      </w:r>
    </w:p>
    <w:p w14:paraId="49EEFC1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Alter ego — failure to observe formalities or commingling of funds.</w:t>
      </w:r>
    </w:p>
    <w:p w14:paraId="704917C7"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Undercapitalization — failure to maintain sufficient funds to cover foreseeable liabilities.</w:t>
      </w:r>
    </w:p>
    <w:p w14:paraId="3F2213F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(3) Whether the entity was used to perpetrate fraud or injustice.</w:t>
      </w:r>
    </w:p>
    <w:p w14:paraId="1963FF10"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Passive investors are generally not liable.</w:t>
      </w:r>
    </w:p>
    <w:p w14:paraId="2C3CBB9E"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30F655B8"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plaintiff seeks to hold the shareholder personally liable. Generally, shareholders enjoy limited liability. However, the court may pierce the veil if the shareholder used the corporation as an 'alter ego.' The facts indicate that the shareholder [commingled personal and business funds/paid personal bills from the corporate account/failed to hold meetings]. This lack of separation suggests the corporation was a mere instrumentality of the shareholder.</w:t>
      </w:r>
    </w:p>
    <w:p w14:paraId="75434BF5"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lastRenderedPageBreak/>
        <w:t>Additionally, the corporation appears to be undercapitalized. At the time of formation, the shareholder invested [amount], which was [sufficient/insufficient] to cover the reasonably foreseeable risks of the business. Because the shareholder disregarded the corporate form and [used the entity to avoid valid debts], maintaining limited liability would result in injustice.</w:t>
      </w:r>
    </w:p>
    <w:p w14:paraId="31C5E739"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10443ADE"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pierce the corporate veil and hold the shareholder personally liable for the debt.</w:t>
      </w:r>
    </w:p>
    <w:p w14:paraId="57A532C8" w14:textId="77777777" w:rsidR="006032D8" w:rsidRDefault="006032D8">
      <w:pPr>
        <w:spacing w:after="200"/>
        <w:rPr>
          <w:kern w:val="2"/>
          <w14:ligatures w14:val="standardContextual"/>
        </w:rPr>
      </w:pPr>
    </w:p>
    <w:p w14:paraId="3BBB33F9" w14:textId="77777777" w:rsidR="00B628E2" w:rsidRDefault="00000000">
      <w:pPr>
        <w:pStyle w:val="Heading2"/>
        <w:shd w:val="clear" w:color="auto" w:fill="1F618D"/>
        <w:spacing w:before="320" w:after="120"/>
      </w:pPr>
      <w:r>
        <w:rPr>
          <w:b/>
          <w:bCs/>
          <w:color w:val="FFFFFF"/>
        </w:rPr>
        <w:t>ISSUE MODULE 4: LLC AUTHORITY &amp; LIABILITY</w:t>
      </w:r>
    </w:p>
    <w:p w14:paraId="17C5B160" w14:textId="77777777" w:rsidR="00B628E2" w:rsidRDefault="00000000">
      <w:pPr>
        <w:pStyle w:val="Heading3"/>
        <w:shd w:val="clear" w:color="auto" w:fill="21618C"/>
        <w:spacing w:before="200" w:after="80"/>
      </w:pPr>
      <w:r>
        <w:rPr>
          <w:b/>
          <w:bCs/>
          <w:color w:val="FFFFFF"/>
          <w:sz w:val="20"/>
          <w:szCs w:val="20"/>
        </w:rPr>
        <w:t>SCENARIO TRIGGER</w:t>
      </w:r>
    </w:p>
    <w:p w14:paraId="16326228"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An LLC member signs a contract or takes an action without asking the other members. The LLC refuses to honor the contract. The dispute often mentions whether the LLC is 'Member-Managed' or 'Manager-Managed.'</w:t>
      </w:r>
    </w:p>
    <w:p w14:paraId="25EC4770" w14:textId="77777777" w:rsidR="00B628E2" w:rsidRDefault="00000000">
      <w:pPr>
        <w:spacing w:before="80" w:after="80"/>
      </w:pPr>
      <w:r>
        <w:rPr>
          <w:b/>
          <w:bCs/>
          <w:color w:val="1A5276"/>
        </w:rPr>
        <w:t xml:space="preserve">Issue: </w:t>
      </w:r>
      <w:r>
        <w:rPr>
          <w:color w:val="000000"/>
        </w:rPr>
        <w:t xml:space="preserve">Whether the LLC is bound by the contract </w:t>
      </w:r>
      <w:proofErr w:type="gramStart"/>
      <w:r>
        <w:rPr>
          <w:color w:val="000000"/>
        </w:rPr>
        <w:t>entered into</w:t>
      </w:r>
      <w:proofErr w:type="gramEnd"/>
      <w:r>
        <w:rPr>
          <w:color w:val="000000"/>
        </w:rPr>
        <w:t xml:space="preserve"> by the member based on actual or apparent authority.</w:t>
      </w:r>
    </w:p>
    <w:p w14:paraId="747D6249"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0930791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LLC Authority</w:t>
      </w:r>
    </w:p>
    <w:p w14:paraId="23A32B4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An LLC is bound by the acts of its members or managers if they have authority. Authority depends on the management structure:</w:t>
      </w:r>
    </w:p>
    <w:p w14:paraId="45BFD8D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Member-Managed LLC: Every member has apparent authority to bind the LLC in the ordinary course of business, unless the member lacked authority and the third party knew it.</w:t>
      </w:r>
    </w:p>
    <w:p w14:paraId="6BEDD99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Manager-Managed LLC: Members do not have authority to bind the LLC; only managers do.</w:t>
      </w:r>
    </w:p>
    <w:p w14:paraId="1EC04B05"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Actual authority for ordinary business requires consent of a majority of members; unanimous consent required for extraordinary acts (e.g., selling all assets, amending the operating agreement).</w:t>
      </w:r>
    </w:p>
    <w:p w14:paraId="520AD343"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04578005"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Here, </w:t>
      </w:r>
      <w:proofErr w:type="gramStart"/>
      <w:r>
        <w:rPr>
          <w:color w:val="000000"/>
          <w:sz w:val="21"/>
          <w:szCs w:val="21"/>
        </w:rPr>
        <w:t>the LLC</w:t>
      </w:r>
      <w:proofErr w:type="gramEnd"/>
      <w:r>
        <w:rPr>
          <w:color w:val="000000"/>
          <w:sz w:val="21"/>
          <w:szCs w:val="21"/>
        </w:rPr>
        <w:t xml:space="preserve"> claims it is not bound by the contract. First, the management structure must be determined. The Operating Agreement [states it is Manager-Managed/is silent]. If silent, the default rule in most states (and under RULLCA) is that the LLC is Member-Managed.</w:t>
      </w:r>
    </w:p>
    <w:p w14:paraId="2BD6E8A7"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Since the LLC is [Member-Managed], the Member had apparent authority to bind the LLC if the act was for the purpose of carrying on the ordinary business of the company. The contract for [describe contract] appears to be [within/outside] the ordinary course of the LLC's business. Unless the third party knew the Member lacked permission, the LLC is bound. However, if the act was extraordinary, such as [selling the business], unanimous consent was required. Because the Member acted [without unanimous consent/unilaterally], the LLC [is/is not] bound.</w:t>
      </w:r>
    </w:p>
    <w:p w14:paraId="6EA82848"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441E3549"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that the LLC is bound by the contract because the Member acted with apparent authority in the ordinary course of business.</w:t>
      </w:r>
    </w:p>
    <w:p w14:paraId="3BDBF510" w14:textId="77777777" w:rsidR="006032D8" w:rsidRDefault="006032D8">
      <w:pPr>
        <w:spacing w:after="200"/>
        <w:rPr>
          <w:kern w:val="2"/>
          <w14:ligatures w14:val="standardContextual"/>
        </w:rPr>
      </w:pPr>
    </w:p>
    <w:p w14:paraId="505F8567" w14:textId="77777777" w:rsidR="00B628E2" w:rsidRDefault="00000000">
      <w:pPr>
        <w:pStyle w:val="Heading2"/>
        <w:shd w:val="clear" w:color="auto" w:fill="1F618D"/>
        <w:spacing w:before="320" w:after="120"/>
      </w:pPr>
      <w:r>
        <w:rPr>
          <w:b/>
          <w:bCs/>
          <w:color w:val="FFFFFF"/>
        </w:rPr>
        <w:t>ISSUE MODULE 5: SHAREHOLDER DERIVATIVE SUITS</w:t>
      </w:r>
    </w:p>
    <w:p w14:paraId="7B8D929C" w14:textId="77777777" w:rsidR="00B628E2" w:rsidRDefault="00000000">
      <w:pPr>
        <w:pStyle w:val="Heading3"/>
        <w:shd w:val="clear" w:color="auto" w:fill="21618C"/>
        <w:spacing w:before="200" w:after="80"/>
      </w:pPr>
      <w:r>
        <w:rPr>
          <w:b/>
          <w:bCs/>
          <w:color w:val="FFFFFF"/>
          <w:sz w:val="20"/>
          <w:szCs w:val="20"/>
        </w:rPr>
        <w:t>SCENARIO TRIGGER</w:t>
      </w:r>
    </w:p>
    <w:p w14:paraId="013E74D8"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 xml:space="preserve">A shareholder is angry about </w:t>
      </w:r>
      <w:proofErr w:type="gramStart"/>
      <w:r>
        <w:rPr>
          <w:i/>
          <w:iCs/>
          <w:color w:val="2C3E50"/>
          <w:sz w:val="21"/>
          <w:szCs w:val="21"/>
        </w:rPr>
        <w:t>a harm</w:t>
      </w:r>
      <w:proofErr w:type="gramEnd"/>
      <w:r>
        <w:rPr>
          <w:i/>
          <w:iCs/>
          <w:color w:val="2C3E50"/>
          <w:sz w:val="21"/>
          <w:szCs w:val="21"/>
        </w:rPr>
        <w:t xml:space="preserve"> done to the corporation (e.g., directors wasting money, bad business deals). The shareholder files a lawsuit against the directors. The defendants argue the shareholder filed the wrong type of suit or failed to ask the board to sue first.</w:t>
      </w:r>
    </w:p>
    <w:p w14:paraId="541533D8" w14:textId="77777777" w:rsidR="00B628E2" w:rsidRDefault="00000000">
      <w:pPr>
        <w:spacing w:before="80" w:after="80"/>
      </w:pPr>
      <w:r>
        <w:rPr>
          <w:b/>
          <w:bCs/>
          <w:color w:val="1A5276"/>
        </w:rPr>
        <w:t xml:space="preserve">Issue: </w:t>
      </w:r>
      <w:r>
        <w:rPr>
          <w:color w:val="000000"/>
        </w:rPr>
        <w:t>Whether the shareholder properly brought a derivative action and satisfied the prerequisites for filing.</w:t>
      </w:r>
    </w:p>
    <w:p w14:paraId="4C72DA35"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6D2A0868"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lastRenderedPageBreak/>
        <w:t>Derivative vs. Direct Action</w:t>
      </w:r>
    </w:p>
    <w:p w14:paraId="00915FD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A derivative suit is brought by a shareholder to enforce a right belonging to the corporation because the corporation has failed to do so (harm is to the entity). A direct suit is brought when the shareholder suffers a direct injury distinct from the corporation.</w:t>
      </w:r>
    </w:p>
    <w:p w14:paraId="64177248"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Prerequisites for derivative suit:</w:t>
      </w:r>
    </w:p>
    <w:p w14:paraId="72881B8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Shareholder at the time of the act and throughout litigation.</w:t>
      </w:r>
    </w:p>
    <w:p w14:paraId="6A96155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Fairly and adequately represents the corporation's interests.</w:t>
      </w:r>
    </w:p>
    <w:p w14:paraId="1ABE7784"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(3) Make a written demand on the board to take suitable action.</w:t>
      </w:r>
    </w:p>
    <w:p w14:paraId="17FBB78E"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xml:space="preserve">• Under the MBCA, the shareholder must wait 90 days after demand before filing suit unless the demand is rejected or irreparable injury </w:t>
      </w:r>
      <w:proofErr w:type="gramStart"/>
      <w:r>
        <w:rPr>
          <w:color w:val="000000"/>
          <w:sz w:val="21"/>
          <w:szCs w:val="21"/>
        </w:rPr>
        <w:t>would</w:t>
      </w:r>
      <w:proofErr w:type="gramEnd"/>
      <w:r>
        <w:rPr>
          <w:color w:val="000000"/>
          <w:sz w:val="21"/>
          <w:szCs w:val="21"/>
        </w:rPr>
        <w:t xml:space="preserve"> result.</w:t>
      </w:r>
    </w:p>
    <w:p w14:paraId="2EBD89B2"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3858339A"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Here, the shareholder's lawsuit is likely [derivative/direct]. The injury alleged is [loss of corporate funds/breach of duty to the </w:t>
      </w:r>
      <w:proofErr w:type="spellStart"/>
      <w:r>
        <w:rPr>
          <w:color w:val="000000"/>
          <w:sz w:val="21"/>
          <w:szCs w:val="21"/>
        </w:rPr>
        <w:t>corp</w:t>
      </w:r>
      <w:proofErr w:type="spellEnd"/>
      <w:r>
        <w:rPr>
          <w:color w:val="000000"/>
          <w:sz w:val="21"/>
          <w:szCs w:val="21"/>
        </w:rPr>
        <w:t xml:space="preserve">], which harms the </w:t>
      </w:r>
      <w:proofErr w:type="gramStart"/>
      <w:r>
        <w:rPr>
          <w:color w:val="000000"/>
          <w:sz w:val="21"/>
          <w:szCs w:val="21"/>
        </w:rPr>
        <w:t>corporation as a whole, diminishing</w:t>
      </w:r>
      <w:proofErr w:type="gramEnd"/>
      <w:r>
        <w:rPr>
          <w:color w:val="000000"/>
          <w:sz w:val="21"/>
          <w:szCs w:val="21"/>
        </w:rPr>
        <w:t xml:space="preserve"> the value of all stock. Because the harm runs to the entity, the suit is derivative.</w:t>
      </w:r>
    </w:p>
    <w:p w14:paraId="2AC06ECB"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Since the suit is derivative, the shareholder was required to make a written demand on the board. The facts state the shareholder [did/did not] make a demand.</w:t>
      </w:r>
    </w:p>
    <w:p w14:paraId="33671F0A"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[If no demand]: Under the MBCA, demand is mandatory even if it would be futile. Because the shareholder failed to make a demand and wait </w:t>
      </w:r>
      <w:proofErr w:type="gramStart"/>
      <w:r>
        <w:rPr>
          <w:color w:val="000000"/>
          <w:sz w:val="21"/>
          <w:szCs w:val="21"/>
        </w:rPr>
        <w:t>the</w:t>
      </w:r>
      <w:proofErr w:type="gramEnd"/>
      <w:r>
        <w:rPr>
          <w:color w:val="000000"/>
          <w:sz w:val="21"/>
          <w:szCs w:val="21"/>
        </w:rPr>
        <w:t xml:space="preserve"> statutory 90 days, the suit is procedurally defective.</w:t>
      </w:r>
    </w:p>
    <w:p w14:paraId="161E8C71"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[If demand made]: The board rejected the demand. To proceed, the shareholder must allege that the board's rejection was not a valid business judgment (e.g., the directors were interested or not independent).</w:t>
      </w:r>
    </w:p>
    <w:p w14:paraId="2CFE7B4E"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39CD3847"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dismiss the suit because the shareholder failed to satisfy the demand requirement for a derivative action.</w:t>
      </w:r>
    </w:p>
    <w:p w14:paraId="10F4C693" w14:textId="77777777" w:rsidR="00B628E2" w:rsidRDefault="00B628E2">
      <w:pPr>
        <w:spacing w:after="120"/>
      </w:pPr>
    </w:p>
    <w:p w14:paraId="1972B385" w14:textId="77777777" w:rsidR="00B628E2" w:rsidRDefault="00000000">
      <w:pPr>
        <w:pBdr>
          <w:top w:val="single" w:sz="4" w:space="0" w:color="2C3E50"/>
          <w:left w:val="single" w:sz="4" w:space="0" w:color="2C3E50"/>
          <w:right w:val="single" w:sz="4" w:space="0" w:color="2C3E50"/>
        </w:pBdr>
        <w:shd w:val="clear" w:color="auto" w:fill="2C3E50"/>
        <w:spacing w:before="120" w:after="60"/>
        <w:ind w:left="144" w:right="144"/>
      </w:pPr>
      <w:r>
        <w:rPr>
          <w:b/>
          <w:bCs/>
          <w:color w:val="FFFFFF"/>
          <w:sz w:val="21"/>
          <w:szCs w:val="21"/>
        </w:rPr>
        <w:t>MEE TESTING STRATEGY</w:t>
      </w:r>
    </w:p>
    <w:p w14:paraId="605DBF0B"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Corporations and LLCs are frequently tested (often paired with Agency). The most common pattern involves a closely held corporation or LLC where the owners are fighting.</w:t>
      </w:r>
    </w:p>
    <w:p w14:paraId="0776FF03"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Identify the entity type immediately (e.g., 'This is a manager-managed LLC').</w:t>
      </w:r>
    </w:p>
    <w:p w14:paraId="7B21CCC9"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Fiduciary duties are the 'super-</w:t>
      </w:r>
      <w:proofErr w:type="gramStart"/>
      <w:r>
        <w:rPr>
          <w:color w:val="1B2631"/>
          <w:sz w:val="20"/>
          <w:szCs w:val="20"/>
        </w:rPr>
        <w:t>issue' —</w:t>
      </w:r>
      <w:proofErr w:type="gramEnd"/>
      <w:r>
        <w:rPr>
          <w:color w:val="1B2631"/>
          <w:sz w:val="20"/>
          <w:szCs w:val="20"/>
        </w:rPr>
        <w:t xml:space="preserve"> </w:t>
      </w:r>
      <w:proofErr w:type="gramStart"/>
      <w:r>
        <w:rPr>
          <w:color w:val="1B2631"/>
          <w:sz w:val="20"/>
          <w:szCs w:val="20"/>
        </w:rPr>
        <w:t>analyze</w:t>
      </w:r>
      <w:proofErr w:type="gramEnd"/>
      <w:r>
        <w:rPr>
          <w:color w:val="1B2631"/>
          <w:sz w:val="20"/>
          <w:szCs w:val="20"/>
        </w:rPr>
        <w:t xml:space="preserve"> Care (BJR defense) and Loyalty (Self-Dealing/Usurping Opportunity) in separate headers.</w:t>
      </w:r>
    </w:p>
    <w:p w14:paraId="5ABA2BC9"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For LLCs, the 'Member-Managed vs. Manager-Managed' distinction determines authority — if facts don't specify, assume Member-Managed but note the rule.</w:t>
      </w:r>
    </w:p>
    <w:p w14:paraId="332EA619" w14:textId="77777777" w:rsidR="00B628E2" w:rsidRDefault="00000000">
      <w:pPr>
        <w:pBdr>
          <w:left w:val="single" w:sz="4" w:space="0" w:color="2C3E50"/>
          <w:bottom w:val="single" w:sz="4" w:space="0" w:color="2C3E50"/>
          <w:right w:val="single" w:sz="4" w:space="0" w:color="2C3E50"/>
        </w:pBdr>
        <w:shd w:val="clear" w:color="auto" w:fill="EBF5FB"/>
        <w:spacing w:before="40" w:after="80"/>
        <w:ind w:left="144" w:right="144"/>
      </w:pPr>
      <w:r>
        <w:rPr>
          <w:color w:val="1B2631"/>
          <w:sz w:val="20"/>
          <w:szCs w:val="20"/>
        </w:rPr>
        <w:t>• Analyze the validity of the act (authority) first, then the liability (fiduciary duties/veil piercing) second.</w:t>
      </w:r>
    </w:p>
    <w:p w14:paraId="1FA6CC06" w14:textId="77777777" w:rsidR="00B628E2" w:rsidRDefault="00000000">
      <w:r>
        <w:br w:type="page"/>
      </w:r>
    </w:p>
    <w:p w14:paraId="5CEDCBD5" w14:textId="77777777" w:rsidR="00B628E2" w:rsidRDefault="00000000">
      <w:pPr>
        <w:pStyle w:val="Heading1"/>
        <w:pBdr>
          <w:bottom w:val="single" w:sz="6" w:space="0" w:color="2E86C1"/>
        </w:pBdr>
        <w:shd w:val="clear" w:color="auto" w:fill="1A5276"/>
        <w:spacing w:before="480" w:after="200"/>
      </w:pPr>
      <w:r>
        <w:rPr>
          <w:b/>
          <w:bCs/>
          <w:color w:val="FFFFFF"/>
          <w:sz w:val="36"/>
          <w:szCs w:val="36"/>
        </w:rPr>
        <w:lastRenderedPageBreak/>
        <w:t>CIVIL PROCEDURE</w:t>
      </w:r>
    </w:p>
    <w:p w14:paraId="29B1996D" w14:textId="77777777" w:rsidR="00B628E2" w:rsidRDefault="00000000">
      <w:pPr>
        <w:pStyle w:val="Heading2"/>
        <w:shd w:val="clear" w:color="auto" w:fill="1F618D"/>
        <w:spacing w:before="320" w:after="120"/>
      </w:pPr>
      <w:r>
        <w:rPr>
          <w:b/>
          <w:bCs/>
          <w:color w:val="FFFFFF"/>
        </w:rPr>
        <w:t>ISSUE MODULE 1: SUBJECT MATTER JURISDICTION (DIVERSITY)</w:t>
      </w:r>
    </w:p>
    <w:p w14:paraId="1D57A56B" w14:textId="77777777" w:rsidR="00B628E2" w:rsidRDefault="00000000">
      <w:pPr>
        <w:pStyle w:val="Heading3"/>
        <w:shd w:val="clear" w:color="auto" w:fill="21618C"/>
        <w:spacing w:before="200" w:after="80"/>
      </w:pPr>
      <w:r>
        <w:rPr>
          <w:b/>
          <w:bCs/>
          <w:color w:val="FFFFFF"/>
          <w:sz w:val="20"/>
          <w:szCs w:val="20"/>
        </w:rPr>
        <w:t>SCENARIO TRIGGER</w:t>
      </w:r>
    </w:p>
    <w:p w14:paraId="4671C3E6"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plaintiff files a lawsuit in federal court based on state law claims. The facts list where the individuals live and where corporations are incorporated and have their headquarters. The defendant moves to dismiss for lack of subject matter jurisdiction.</w:t>
      </w:r>
    </w:p>
    <w:p w14:paraId="15753A14" w14:textId="77777777" w:rsidR="00B628E2" w:rsidRDefault="00000000">
      <w:pPr>
        <w:spacing w:before="80" w:after="80"/>
      </w:pPr>
      <w:r>
        <w:rPr>
          <w:b/>
          <w:bCs/>
          <w:color w:val="1A5276"/>
        </w:rPr>
        <w:t xml:space="preserve">Issue: </w:t>
      </w:r>
      <w:r>
        <w:rPr>
          <w:color w:val="000000"/>
        </w:rPr>
        <w:t>Whether the federal district court has subject matter jurisdiction over the action based on diversity of citizenship.</w:t>
      </w:r>
    </w:p>
    <w:p w14:paraId="4D41DDD8"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72E8735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Diversity Jurisdiction (28 U.S.C. § 1332)</w:t>
      </w:r>
    </w:p>
    <w:p w14:paraId="5A9EDD6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Federal district courts have original jurisdiction over civil actions where:</w:t>
      </w:r>
    </w:p>
    <w:p w14:paraId="1BA1773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The amount in controversy exceeds $75,000; AND</w:t>
      </w:r>
    </w:p>
    <w:p w14:paraId="1C68346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There is complete diversity of citizenship — no plaintiff is a citizen of the same state as any defendant.</w:t>
      </w:r>
    </w:p>
    <w:p w14:paraId="64B02E8F"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Natural person: Citizenship determined by domicile (physical presence + intent to remain indefinitely).</w:t>
      </w:r>
    </w:p>
    <w:p w14:paraId="55F7128B"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Corporation: Citizen of every state where it is incorporated AND the one state where it maintains its principal place of business (nerve center).</w:t>
      </w:r>
    </w:p>
    <w:p w14:paraId="028F3C3C"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Amount in controversy: Determined by the plaintiff's good faith claim in the complaint.</w:t>
      </w:r>
    </w:p>
    <w:p w14:paraId="4C068630"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3156C8B7"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court must determine if the parties are diverse. The Plaintiff is a citizen of [State A] because they reside there with the intent to remain. The Defendant is a citizen of [State B] because [insert domicile facts]. [If Corporation: The Corporation is incorporated in State X and has its headquarters in State Y; therefore, it is a citizen of both X and Y]. Because the Plaintiff is not a citizen of the same state as any Defendant, complete diversity is satisfied.</w:t>
      </w:r>
    </w:p>
    <w:p w14:paraId="695EE6D3"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Next, the amount in controversy requirement must be met. The Plaintiff is seeking [Dollar Amount] in damages. There is no evidence to suggest this claim was made in bad faith. Because the claim exceeds $75,000, excluding costs and interest, the jurisdictional amount is satisfied.</w:t>
      </w:r>
    </w:p>
    <w:p w14:paraId="78CA1E64"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7CFCD830"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deny the motion to dismiss because the court has valid subject matter jurisdiction based on diversity of citizenship.</w:t>
      </w:r>
    </w:p>
    <w:p w14:paraId="0AFE9F01" w14:textId="77777777" w:rsidR="00B628E2" w:rsidRDefault="00B628E2">
      <w:pPr>
        <w:spacing w:after="120"/>
      </w:pPr>
    </w:p>
    <w:p w14:paraId="65269CB0" w14:textId="77777777" w:rsidR="00B628E2" w:rsidRDefault="00000000">
      <w:pPr>
        <w:pStyle w:val="Heading2"/>
        <w:shd w:val="clear" w:color="auto" w:fill="1F618D"/>
        <w:spacing w:before="320" w:after="120"/>
      </w:pPr>
      <w:r>
        <w:rPr>
          <w:b/>
          <w:bCs/>
          <w:color w:val="FFFFFF"/>
        </w:rPr>
        <w:t>ISSUE MODULE 2: PERSONAL JURISDICTION</w:t>
      </w:r>
    </w:p>
    <w:p w14:paraId="1555F60A" w14:textId="77777777" w:rsidR="00B628E2" w:rsidRDefault="00000000">
      <w:pPr>
        <w:pStyle w:val="Heading3"/>
        <w:shd w:val="clear" w:color="auto" w:fill="21618C"/>
        <w:spacing w:before="200" w:after="80"/>
      </w:pPr>
      <w:r>
        <w:rPr>
          <w:b/>
          <w:bCs/>
          <w:color w:val="FFFFFF"/>
          <w:sz w:val="20"/>
          <w:szCs w:val="20"/>
        </w:rPr>
        <w:t>SCENARIO TRIGGER</w:t>
      </w:r>
    </w:p>
    <w:p w14:paraId="1DCC98E7"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lawsuit is filed in a state (the 'forum state'). The defendant lives in a different state and argues they have no connection to the forum state. The defendant moves to dismiss under Rule 12(b)(2).</w:t>
      </w:r>
    </w:p>
    <w:p w14:paraId="4D12A365" w14:textId="77777777" w:rsidR="00B628E2" w:rsidRDefault="00000000">
      <w:pPr>
        <w:spacing w:before="80" w:after="80"/>
      </w:pPr>
      <w:r>
        <w:rPr>
          <w:b/>
          <w:bCs/>
          <w:color w:val="1A5276"/>
        </w:rPr>
        <w:t xml:space="preserve">Issue: </w:t>
      </w:r>
      <w:r>
        <w:rPr>
          <w:color w:val="000000"/>
        </w:rPr>
        <w:t>Whether the federal district court may exercise personal jurisdiction over the nonresident defendant consistent with the state's long-arm statute and the Due Process Clause.</w:t>
      </w:r>
    </w:p>
    <w:p w14:paraId="5F132C7C"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7D9E863B"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Personal Jurisdiction &amp; Due Process</w:t>
      </w:r>
    </w:p>
    <w:p w14:paraId="459088EF"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A federal court generally has personal jurisdiction if the state court where the district court sits would have jurisdiction. This requires:</w:t>
      </w:r>
    </w:p>
    <w:p w14:paraId="54E20A4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Satisfaction of the state's long-arm statute; AND</w:t>
      </w:r>
    </w:p>
    <w:p w14:paraId="7EB0E3E9"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Satisfaction of the Due Process Clause of the 14th Amendment.</w:t>
      </w:r>
    </w:p>
    <w:p w14:paraId="63246298"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Due process requires the defendant </w:t>
      </w:r>
      <w:proofErr w:type="gramStart"/>
      <w:r>
        <w:rPr>
          <w:color w:val="000000"/>
          <w:sz w:val="21"/>
          <w:szCs w:val="21"/>
        </w:rPr>
        <w:t>have</w:t>
      </w:r>
      <w:proofErr w:type="gramEnd"/>
      <w:r>
        <w:rPr>
          <w:color w:val="000000"/>
          <w:sz w:val="21"/>
          <w:szCs w:val="21"/>
        </w:rPr>
        <w:t xml:space="preserve"> sufficient minimum </w:t>
      </w:r>
      <w:proofErr w:type="gramStart"/>
      <w:r>
        <w:rPr>
          <w:color w:val="000000"/>
          <w:sz w:val="21"/>
          <w:szCs w:val="21"/>
        </w:rPr>
        <w:t>contacts</w:t>
      </w:r>
      <w:proofErr w:type="gramEnd"/>
      <w:r>
        <w:rPr>
          <w:color w:val="000000"/>
          <w:sz w:val="21"/>
          <w:szCs w:val="21"/>
        </w:rPr>
        <w:t xml:space="preserve"> with the forum state such that maintaining the suit does not offend traditional notions of fair play and substantial justice.</w:t>
      </w:r>
    </w:p>
    <w:p w14:paraId="05E7524A"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 Purposeful </w:t>
      </w:r>
      <w:proofErr w:type="spellStart"/>
      <w:r>
        <w:rPr>
          <w:color w:val="000000"/>
          <w:sz w:val="21"/>
          <w:szCs w:val="21"/>
        </w:rPr>
        <w:t>availment</w:t>
      </w:r>
      <w:proofErr w:type="spellEnd"/>
      <w:r>
        <w:rPr>
          <w:color w:val="000000"/>
          <w:sz w:val="21"/>
          <w:szCs w:val="21"/>
        </w:rPr>
        <w:t>: Defendant voluntarily reached out to the forum state.</w:t>
      </w:r>
    </w:p>
    <w:p w14:paraId="164C9808"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lastRenderedPageBreak/>
        <w:t>• Specific jurisdiction: Claim arises from the defendant's contacts with the forum.</w:t>
      </w:r>
    </w:p>
    <w:p w14:paraId="137138C3"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General jurisdiction: Defendant is 'at home' in the forum.</w:t>
      </w:r>
    </w:p>
    <w:p w14:paraId="799B39BF"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53035B55"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Here, the analysis assumes the state long-arm statute extends to the limits of the Constitution. The primary inquiry is whether the Defendant has minimum contacts with [Forum State]. The Defendant [describe conduct: e.g., marketed products in the state/drove on roads in the state/entered a contract with a state resident]. This conduct demonstrates purposeful </w:t>
      </w:r>
      <w:proofErr w:type="spellStart"/>
      <w:r>
        <w:rPr>
          <w:color w:val="000000"/>
          <w:sz w:val="21"/>
          <w:szCs w:val="21"/>
        </w:rPr>
        <w:t>availment</w:t>
      </w:r>
      <w:proofErr w:type="spellEnd"/>
      <w:r>
        <w:rPr>
          <w:color w:val="000000"/>
          <w:sz w:val="21"/>
          <w:szCs w:val="21"/>
        </w:rPr>
        <w:t xml:space="preserve"> because the Defendant voluntarily reached out to the forum to [benefit from its market/</w:t>
      </w:r>
      <w:proofErr w:type="gramStart"/>
      <w:r>
        <w:rPr>
          <w:color w:val="000000"/>
          <w:sz w:val="21"/>
          <w:szCs w:val="21"/>
        </w:rPr>
        <w:t>laws].</w:t>
      </w:r>
      <w:proofErr w:type="gramEnd"/>
      <w:r>
        <w:rPr>
          <w:color w:val="000000"/>
          <w:sz w:val="21"/>
          <w:szCs w:val="21"/>
        </w:rPr>
        <w:t xml:space="preserve"> It was reasonably foreseeable that a lawsuit could arise from these activities.</w:t>
      </w:r>
    </w:p>
    <w:p w14:paraId="42D3AAF7"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Furthermore, the jurisdiction sought is specific because the Plaintiff's claim [describe injury/breach] arises directly out of the Defendant's contacts with the forum.</w:t>
      </w:r>
    </w:p>
    <w:p w14:paraId="4D528C76"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Finally, exercising jurisdiction does not offend fair play and substantial justice. The burden on the Defendant to litigate in [Forum State] is not unconstitutionally heavy, and the forum state has a significant interest in providing a venue for its injured citizen.</w:t>
      </w:r>
    </w:p>
    <w:p w14:paraId="72E376B0"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1B4D2664"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deny the motion to dismiss because the Defendant has sufficient minimum contacts with the forum state to satisfy due process.</w:t>
      </w:r>
    </w:p>
    <w:p w14:paraId="79C685E5" w14:textId="77777777" w:rsidR="00B628E2" w:rsidRDefault="00B628E2">
      <w:pPr>
        <w:spacing w:after="120"/>
      </w:pPr>
    </w:p>
    <w:p w14:paraId="500B8B8A" w14:textId="77777777" w:rsidR="00B628E2" w:rsidRDefault="00000000">
      <w:pPr>
        <w:pStyle w:val="Heading2"/>
        <w:shd w:val="clear" w:color="auto" w:fill="1F618D"/>
        <w:spacing w:before="320" w:after="120"/>
      </w:pPr>
      <w:r>
        <w:rPr>
          <w:b/>
          <w:bCs/>
          <w:color w:val="FFFFFF"/>
        </w:rPr>
        <w:t>ISSUE MODULE 3: SUPPLEMENTAL JURISDICTION</w:t>
      </w:r>
    </w:p>
    <w:p w14:paraId="65F515F5" w14:textId="77777777" w:rsidR="00B628E2" w:rsidRDefault="00000000">
      <w:pPr>
        <w:pStyle w:val="Heading3"/>
        <w:shd w:val="clear" w:color="auto" w:fill="21618C"/>
        <w:spacing w:before="200" w:after="80"/>
      </w:pPr>
      <w:r>
        <w:rPr>
          <w:b/>
          <w:bCs/>
          <w:color w:val="FFFFFF"/>
          <w:sz w:val="20"/>
          <w:szCs w:val="20"/>
        </w:rPr>
        <w:t>SCENARIO TRIGGER</w:t>
      </w:r>
    </w:p>
    <w:p w14:paraId="06583644"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 xml:space="preserve">A plaintiff properly files a federal case (usually diversity). The plaintiff tries to add a state law claim against a non-diverse party, or a </w:t>
      </w:r>
      <w:proofErr w:type="gramStart"/>
      <w:r>
        <w:rPr>
          <w:i/>
          <w:iCs/>
          <w:color w:val="2C3E50"/>
          <w:sz w:val="21"/>
          <w:szCs w:val="21"/>
        </w:rPr>
        <w:t>defendant files</w:t>
      </w:r>
      <w:proofErr w:type="gramEnd"/>
      <w:r>
        <w:rPr>
          <w:i/>
          <w:iCs/>
          <w:color w:val="2C3E50"/>
          <w:sz w:val="21"/>
          <w:szCs w:val="21"/>
        </w:rPr>
        <w:t xml:space="preserve"> a </w:t>
      </w:r>
      <w:proofErr w:type="gramStart"/>
      <w:r>
        <w:rPr>
          <w:i/>
          <w:iCs/>
          <w:color w:val="2C3E50"/>
          <w:sz w:val="21"/>
          <w:szCs w:val="21"/>
        </w:rPr>
        <w:t>cross-claim</w:t>
      </w:r>
      <w:proofErr w:type="gramEnd"/>
      <w:r>
        <w:rPr>
          <w:i/>
          <w:iCs/>
          <w:color w:val="2C3E50"/>
          <w:sz w:val="21"/>
          <w:szCs w:val="21"/>
        </w:rPr>
        <w:t>/third-party claim against someone else. The issue is whether the federal court can 'tag along' these extra state claims.</w:t>
      </w:r>
    </w:p>
    <w:p w14:paraId="01269584" w14:textId="77777777" w:rsidR="00B628E2" w:rsidRDefault="00000000">
      <w:pPr>
        <w:spacing w:before="80" w:after="80"/>
      </w:pPr>
      <w:r>
        <w:rPr>
          <w:b/>
          <w:bCs/>
          <w:color w:val="1A5276"/>
        </w:rPr>
        <w:t xml:space="preserve">Issue: </w:t>
      </w:r>
      <w:r>
        <w:rPr>
          <w:color w:val="000000"/>
        </w:rPr>
        <w:t>Whether the federal court has supplemental jurisdiction over the state law claim because it forms part of the same case or controversy as the anchor claim.</w:t>
      </w:r>
    </w:p>
    <w:p w14:paraId="40428F04"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547570C8"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Supplemental Jurisdiction (28 U.S.C. § 1367)</w:t>
      </w:r>
    </w:p>
    <w:p w14:paraId="38749647"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If a federal court has original jurisdiction over a claim, it may exercise supplemental jurisdiction over additional state law claims that arise from a common nucleus of operative </w:t>
      </w:r>
      <w:proofErr w:type="gramStart"/>
      <w:r>
        <w:rPr>
          <w:color w:val="000000"/>
          <w:sz w:val="21"/>
          <w:szCs w:val="21"/>
        </w:rPr>
        <w:t>fact</w:t>
      </w:r>
      <w:proofErr w:type="gramEnd"/>
      <w:r>
        <w:rPr>
          <w:color w:val="000000"/>
          <w:sz w:val="21"/>
          <w:szCs w:val="21"/>
        </w:rPr>
        <w:t>.</w:t>
      </w:r>
    </w:p>
    <w:p w14:paraId="6BB5F1AA"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Section 1367(b) restriction: In cases based solely on diversity jurisdiction, the statute prohibits the plaintiff from using supplemental jurisdiction to bring claims against persons made parties under Rules 14, 19, 20, or 24 if doing so would destroy complete diversity.</w:t>
      </w:r>
    </w:p>
    <w:p w14:paraId="3E04F8B9"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The court has discretion to decline jurisdiction if the state issue is novel or predominates.</w:t>
      </w:r>
    </w:p>
    <w:p w14:paraId="5FC6B5AF"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6534EAAA"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court has original jurisdiction over the anchor claim based on [Diversity/Federal Question]. The additional claim [describe claim] arises from a common nucleus of operative fact because both claims stem from [describe the same accident/transaction/contract dispute]. Therefore, the constitutional requirement for supplemental jurisdiction is met.</w:t>
      </w:r>
    </w:p>
    <w:p w14:paraId="3A1B71C5"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However, the statutory restrictions of § 1367(b) must be checked. [If Plaintiff is adding a claim]: The original basis for jurisdiction is diversity. The Plaintiff is asserting a claim against a party joined under Rule [14/19/20/24]. Because adding this non-diverse party would defeat complete diversity, the statute prohibits supplemental jurisdiction.</w:t>
      </w:r>
    </w:p>
    <w:p w14:paraId="49E86FA1"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[OR, If Defendant is adding a claim]: The limitation in § 1367(b) applies only to plaintiffs. Because the Defendant is asserting this claim, and it arises from the same transaction, the court may exercise supplemental jurisdiction.</w:t>
      </w:r>
    </w:p>
    <w:p w14:paraId="750F3DE4"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64C63BD4"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[grant/deny] jurisdiction over the state law claim because it [satisfies/violates] the requirements of § 1367.</w:t>
      </w:r>
    </w:p>
    <w:p w14:paraId="23F2125A" w14:textId="77777777" w:rsidR="00B628E2" w:rsidRDefault="00B628E2">
      <w:pPr>
        <w:spacing w:after="120"/>
      </w:pPr>
    </w:p>
    <w:p w14:paraId="18B6D479" w14:textId="77777777" w:rsidR="00B628E2" w:rsidRDefault="00000000">
      <w:pPr>
        <w:pStyle w:val="Heading2"/>
        <w:shd w:val="clear" w:color="auto" w:fill="1F618D"/>
        <w:spacing w:before="320" w:after="120"/>
      </w:pPr>
      <w:r>
        <w:rPr>
          <w:b/>
          <w:bCs/>
          <w:color w:val="FFFFFF"/>
        </w:rPr>
        <w:lastRenderedPageBreak/>
        <w:t>ISSUE MODULE 4: VENUE AND TRANSFER</w:t>
      </w:r>
    </w:p>
    <w:p w14:paraId="3901EE43" w14:textId="77777777" w:rsidR="00B628E2" w:rsidRDefault="00000000">
      <w:pPr>
        <w:pStyle w:val="Heading3"/>
        <w:shd w:val="clear" w:color="auto" w:fill="21618C"/>
        <w:spacing w:before="200" w:after="80"/>
      </w:pPr>
      <w:r>
        <w:rPr>
          <w:b/>
          <w:bCs/>
          <w:color w:val="FFFFFF"/>
          <w:sz w:val="20"/>
          <w:szCs w:val="20"/>
        </w:rPr>
        <w:t>SCENARIO TRIGGER</w:t>
      </w:r>
    </w:p>
    <w:p w14:paraId="1A1E650C"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The plaintiff files suit in a specific federal district. The defendant argues the case should be moved because 'nobody lives here' or 'the accident didn't happen here.' Alternatively, the defendant wants to move the case to a more convenient district or enforce a forum-selection clause.</w:t>
      </w:r>
    </w:p>
    <w:p w14:paraId="1B1735A2" w14:textId="77777777" w:rsidR="00B628E2" w:rsidRDefault="00000000">
      <w:pPr>
        <w:spacing w:before="80" w:after="80"/>
      </w:pPr>
      <w:r>
        <w:rPr>
          <w:b/>
          <w:bCs/>
          <w:color w:val="1A5276"/>
        </w:rPr>
        <w:t xml:space="preserve">Issue: </w:t>
      </w:r>
      <w:r>
        <w:rPr>
          <w:color w:val="000000"/>
        </w:rPr>
        <w:t>Whether venue is proper in the current district and, if so, whether the court should transfer the case to a different district for the convenience of the parties.</w:t>
      </w:r>
    </w:p>
    <w:p w14:paraId="64714B23"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695C5BE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Venue and Transfer (28 U.S.C. §§ 1391, 1404)</w:t>
      </w:r>
    </w:p>
    <w:p w14:paraId="173E6CC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Venue is proper in a judicial district where:</w:t>
      </w:r>
    </w:p>
    <w:p w14:paraId="50DF1F0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Any defendant resides, if all defendants are residents of the state in which the district is located; OR</w:t>
      </w:r>
    </w:p>
    <w:p w14:paraId="1AB60D2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A substantial part of the events or omissions giving rise to the claim occurred.</w:t>
      </w:r>
    </w:p>
    <w:p w14:paraId="5522B707"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Corporate defendant: Resides in any judicial district in which it is subject to personal jurisdiction.</w:t>
      </w:r>
    </w:p>
    <w:p w14:paraId="2FD4740A"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Transfer (§ 1404): Even if venue is proper, a court may transfer the case to any other district where it might have been brought (or to which all parties consent) for the convenience of parties and witnesses and in the interest of justice.</w:t>
      </w:r>
    </w:p>
    <w:p w14:paraId="04747E13"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04155B99"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First, the court must determine if the current venue is proper. The Defendant resides in [State A]. The events giving rise to the claim occurred in [State B]. Therefore, venue is proper in [District of State A] based on residence, or [District of State B] based on the events.</w:t>
      </w:r>
    </w:p>
    <w:p w14:paraId="4267B501"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Since the case was filed in [District X], venue is [proper/improper]. The Defendant has moved to transfer the case to [District Y]. This district is one where the case could have originally been brought because [explain why venue and PJ are good in District Y]. The court will weigh public and private factors, such as the location of evidence, the availability of witnesses, and the interest of justice. Here, the accident occurred in District Y and most witnesses are located there. These factors weigh heavily in favor of transfer.</w:t>
      </w:r>
    </w:p>
    <w:p w14:paraId="1F97B896"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1A912870"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grant the motion to transfer the case to the [Target District] because it is a convenient and proper forum.</w:t>
      </w:r>
    </w:p>
    <w:p w14:paraId="4DC91146" w14:textId="77777777" w:rsidR="00B628E2" w:rsidRDefault="00B628E2">
      <w:pPr>
        <w:spacing w:after="120"/>
      </w:pPr>
    </w:p>
    <w:p w14:paraId="35A89A4C" w14:textId="77777777" w:rsidR="00B628E2" w:rsidRDefault="00000000">
      <w:pPr>
        <w:pStyle w:val="Heading2"/>
        <w:shd w:val="clear" w:color="auto" w:fill="1F618D"/>
        <w:spacing w:before="320" w:after="120"/>
      </w:pPr>
      <w:r>
        <w:rPr>
          <w:b/>
          <w:bCs/>
          <w:color w:val="FFFFFF"/>
        </w:rPr>
        <w:t>ISSUE MODULE 5: CLAIM PRECLUSION (RES JUDICATA)</w:t>
      </w:r>
    </w:p>
    <w:p w14:paraId="203436B8" w14:textId="77777777" w:rsidR="00B628E2" w:rsidRDefault="00000000">
      <w:pPr>
        <w:pStyle w:val="Heading3"/>
        <w:shd w:val="clear" w:color="auto" w:fill="21618C"/>
        <w:spacing w:before="200" w:after="80"/>
      </w:pPr>
      <w:r>
        <w:rPr>
          <w:b/>
          <w:bCs/>
          <w:color w:val="FFFFFF"/>
          <w:sz w:val="20"/>
          <w:szCs w:val="20"/>
        </w:rPr>
        <w:t>SCENARIO TRIGGER</w:t>
      </w:r>
    </w:p>
    <w:p w14:paraId="0E23F3E8"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 xml:space="preserve">A plaintiff sues a defendant for damages (e.g., property damage from a car crash). The case concludes. Later, the same plaintiff tries to sue the same defendant again for the same incident (e.g., seeking </w:t>
      </w:r>
      <w:proofErr w:type="gramStart"/>
      <w:r>
        <w:rPr>
          <w:i/>
          <w:iCs/>
          <w:color w:val="2C3E50"/>
          <w:sz w:val="21"/>
          <w:szCs w:val="21"/>
        </w:rPr>
        <w:t>personal injury</w:t>
      </w:r>
      <w:proofErr w:type="gramEnd"/>
      <w:r>
        <w:rPr>
          <w:i/>
          <w:iCs/>
          <w:color w:val="2C3E50"/>
          <w:sz w:val="21"/>
          <w:szCs w:val="21"/>
        </w:rPr>
        <w:t xml:space="preserve"> damages this time).</w:t>
      </w:r>
    </w:p>
    <w:p w14:paraId="1450D490" w14:textId="77777777" w:rsidR="00B628E2" w:rsidRDefault="00000000">
      <w:pPr>
        <w:spacing w:before="80" w:after="80"/>
      </w:pPr>
      <w:r>
        <w:rPr>
          <w:b/>
          <w:bCs/>
          <w:color w:val="1A5276"/>
        </w:rPr>
        <w:t xml:space="preserve">Issue: </w:t>
      </w:r>
      <w:r>
        <w:rPr>
          <w:color w:val="000000"/>
        </w:rPr>
        <w:t>Whether the plaintiff's second lawsuit is barred by the doctrine of claim preclusion (res judicata).</w:t>
      </w:r>
    </w:p>
    <w:p w14:paraId="7BF76483"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5CD7EB6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Claim Preclusion (Res Judicata)</w:t>
      </w:r>
    </w:p>
    <w:p w14:paraId="626DB064"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Claim preclusion bars a party from relitigating a claim that was or should have been raised in a prior action. It requires three elements:</w:t>
      </w:r>
    </w:p>
    <w:p w14:paraId="2514E97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The same parties (or those in privity) were involved in both actions.</w:t>
      </w:r>
    </w:p>
    <w:p w14:paraId="2E4D146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The prior action ended in a valid final judgment on the merits.</w:t>
      </w:r>
    </w:p>
    <w:p w14:paraId="5E13B62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(3) The second action involves the same claim (cause of action).</w:t>
      </w:r>
    </w:p>
    <w:p w14:paraId="353F41F2"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Federal courts apply a transactional approach, defining the 'same claim' as any claim arising out of the same transaction or occurrence as the original suit.</w:t>
      </w:r>
    </w:p>
    <w:p w14:paraId="56D1A399"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437E17BF"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Defendant asserts claim preclusion.</w:t>
      </w:r>
    </w:p>
    <w:p w14:paraId="5761DB31"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lastRenderedPageBreak/>
        <w:t>First, the parties are identical. The Plaintiff and Defendant in this suit were the Plaintiff and Defendant in the prior suit [or are in privity].</w:t>
      </w:r>
    </w:p>
    <w:p w14:paraId="6022DAB7"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Second, the prior action resulted in a valid final judgment on the merits. The previous court [entered a verdict/granted summary judgment/dismissed with prejudice]. This constitutes a judgment on the merits.</w:t>
      </w:r>
    </w:p>
    <w:p w14:paraId="342D783F"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Third, the current lawsuit involves the same claim. Under the transactional approach, the claim is the same if it arises from the same nucleus of operative facts. Here, both lawsuits arise from the exact same [accident/contract breach] on [Date]. Although the Plaintiff is now asserting a different legal theory or seeking different damages, these claims could have and should have been raised in the first lawsuit.</w:t>
      </w:r>
    </w:p>
    <w:p w14:paraId="4F6AD397"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5044255E"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dismiss the second action because it is barred by claim preclusion.</w:t>
      </w:r>
    </w:p>
    <w:p w14:paraId="615A54FF" w14:textId="77777777" w:rsidR="00B628E2" w:rsidRDefault="00B628E2">
      <w:pPr>
        <w:spacing w:after="120"/>
      </w:pPr>
    </w:p>
    <w:p w14:paraId="617BB046" w14:textId="77777777" w:rsidR="00B628E2" w:rsidRDefault="00000000">
      <w:pPr>
        <w:pBdr>
          <w:top w:val="single" w:sz="4" w:space="0" w:color="2C3E50"/>
          <w:left w:val="single" w:sz="4" w:space="0" w:color="2C3E50"/>
          <w:right w:val="single" w:sz="4" w:space="0" w:color="2C3E50"/>
        </w:pBdr>
        <w:shd w:val="clear" w:color="auto" w:fill="2C3E50"/>
        <w:spacing w:before="120" w:after="60"/>
        <w:ind w:left="144" w:right="144"/>
      </w:pPr>
      <w:r>
        <w:rPr>
          <w:b/>
          <w:bCs/>
          <w:color w:val="FFFFFF"/>
          <w:sz w:val="21"/>
          <w:szCs w:val="21"/>
        </w:rPr>
        <w:t>MEE TESTING STRATEGY</w:t>
      </w:r>
    </w:p>
    <w:p w14:paraId="61264E03"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Civil Procedure is mechanically tested and highly predictable. The most common pattern involves a jurisdictional analysis followed by a procedural maneuver.</w:t>
      </w:r>
    </w:p>
    <w:p w14:paraId="158BA81A"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Rigorously separate Subject Matter Jurisdiction from Personal Jurisdiction.</w:t>
      </w:r>
    </w:p>
    <w:p w14:paraId="29BCAD36"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Always check Supplemental Jurisdiction (§ 1367) for the 'common nucleus of operative fact' and then immediately check the 'plaintiff restrictions' in diversity cases.</w:t>
      </w:r>
    </w:p>
    <w:p w14:paraId="464DBA32"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Preclusion (Res Judicata/Collateral Estoppel) often appears as a standalone question or final sub-issue; applying the elements strictly is the key to points.</w:t>
      </w:r>
    </w:p>
    <w:p w14:paraId="2EECF83E"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Erie issues often lurk in diversity fact patterns — identifying that federal procedural law applies is often 50% of the points.</w:t>
      </w:r>
    </w:p>
    <w:p w14:paraId="53FC2176" w14:textId="77777777" w:rsidR="00B628E2" w:rsidRDefault="00000000">
      <w:pPr>
        <w:pBdr>
          <w:left w:val="single" w:sz="4" w:space="0" w:color="2C3E50"/>
          <w:bottom w:val="single" w:sz="4" w:space="0" w:color="2C3E50"/>
          <w:right w:val="single" w:sz="4" w:space="0" w:color="2C3E50"/>
        </w:pBdr>
        <w:shd w:val="clear" w:color="auto" w:fill="EBF5FB"/>
        <w:spacing w:before="40" w:after="80"/>
        <w:ind w:left="144" w:right="144"/>
      </w:pPr>
      <w:r>
        <w:rPr>
          <w:color w:val="1B2631"/>
          <w:sz w:val="20"/>
          <w:szCs w:val="20"/>
        </w:rPr>
        <w:t>• Analyze: Jurisdiction first → Venue/Joinder → Preclusion.</w:t>
      </w:r>
    </w:p>
    <w:p w14:paraId="00C0618C" w14:textId="77777777" w:rsidR="00B628E2" w:rsidRDefault="00000000">
      <w:r>
        <w:br w:type="page"/>
      </w:r>
    </w:p>
    <w:p w14:paraId="6F6AF213" w14:textId="77777777" w:rsidR="00B628E2" w:rsidRDefault="00000000">
      <w:pPr>
        <w:pStyle w:val="Heading1"/>
        <w:pBdr>
          <w:bottom w:val="single" w:sz="6" w:space="0" w:color="2E86C1"/>
        </w:pBdr>
        <w:shd w:val="clear" w:color="auto" w:fill="1A5276"/>
        <w:spacing w:before="480" w:after="200"/>
      </w:pPr>
      <w:r>
        <w:rPr>
          <w:b/>
          <w:bCs/>
          <w:color w:val="FFFFFF"/>
          <w:sz w:val="36"/>
          <w:szCs w:val="36"/>
        </w:rPr>
        <w:lastRenderedPageBreak/>
        <w:t>CONTRACTS</w:t>
      </w:r>
    </w:p>
    <w:p w14:paraId="74D5C846" w14:textId="77777777" w:rsidR="00B628E2" w:rsidRDefault="00000000">
      <w:pPr>
        <w:pStyle w:val="Heading2"/>
        <w:shd w:val="clear" w:color="auto" w:fill="1F618D"/>
        <w:spacing w:before="320" w:after="120"/>
      </w:pPr>
      <w:r>
        <w:rPr>
          <w:b/>
          <w:bCs/>
          <w:color w:val="FFFFFF"/>
        </w:rPr>
        <w:t>ISSUE MODULE 1: APPLICABLE LAW (UCC VS. COMMON LAW)</w:t>
      </w:r>
    </w:p>
    <w:p w14:paraId="48711719" w14:textId="77777777" w:rsidR="00B628E2" w:rsidRDefault="00000000">
      <w:pPr>
        <w:pStyle w:val="Heading3"/>
        <w:shd w:val="clear" w:color="auto" w:fill="21618C"/>
        <w:spacing w:before="200" w:after="80"/>
      </w:pPr>
      <w:r>
        <w:rPr>
          <w:b/>
          <w:bCs/>
          <w:color w:val="FFFFFF"/>
          <w:sz w:val="20"/>
          <w:szCs w:val="20"/>
        </w:rPr>
        <w:t>SCENARIO TRIGGER</w:t>
      </w:r>
    </w:p>
    <w:p w14:paraId="358FE2B0"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The facts involve a transaction. The subject matter is either a physical object (pizza oven, red chairs, silk fabric, truck parts) or a service (employment, construction, painting). Often the fact pattern involves a 'mixed' deal.</w:t>
      </w:r>
    </w:p>
    <w:p w14:paraId="6BF85426" w14:textId="77777777" w:rsidR="00B628E2" w:rsidRDefault="00000000">
      <w:pPr>
        <w:spacing w:before="80" w:after="80"/>
      </w:pPr>
      <w:r>
        <w:rPr>
          <w:b/>
          <w:bCs/>
          <w:color w:val="1A5276"/>
        </w:rPr>
        <w:t xml:space="preserve">Issue: </w:t>
      </w:r>
      <w:r>
        <w:rPr>
          <w:color w:val="000000"/>
        </w:rPr>
        <w:t>Whether the contract is governed by Article 2 of the Uniform Commercial Code (UCC) or the common law of contracts.</w:t>
      </w:r>
    </w:p>
    <w:p w14:paraId="30C12A52"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7D8150A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Governing Law: UCC vs. Common Law</w:t>
      </w:r>
    </w:p>
    <w:p w14:paraId="64FFC75F"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Article 2 of the UCC governs all contracts for the sale of goods (all things movable at the time they are identified to the contract).</w:t>
      </w:r>
    </w:p>
    <w:p w14:paraId="4390640C"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Common law governs contracts for services, real estate, and employment.</w:t>
      </w:r>
    </w:p>
    <w:p w14:paraId="155B06B7"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Mixed contracts: Courts apply the predominant purpose test — whether the primary purpose is the sale of goods (with labor incidentally involved) or the rendition of services (with goods incidentally involved).</w:t>
      </w:r>
    </w:p>
    <w:p w14:paraId="601D529A"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5FF6B9A8"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transaction involves the purchase of [Item/Service]. Because [Item] is movable at the time of identification to the contract, it is classified as a 'good' under the UCC. Therefore, Article 2 applies to the dispute.</w:t>
      </w:r>
    </w:p>
    <w:p w14:paraId="173D4876"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[OR, for Mixed Contracts]: Here, the contract involves both the sale of [Goods] and the performance of [Services]. Under the predominant purpose test, the court determines the primary reason for the contract. The facts indicate that the [</w:t>
      </w:r>
      <w:proofErr w:type="gramStart"/>
      <w:r>
        <w:rPr>
          <w:color w:val="000000"/>
          <w:sz w:val="21"/>
          <w:szCs w:val="21"/>
        </w:rPr>
        <w:t>Goods</w:t>
      </w:r>
      <w:proofErr w:type="gramEnd"/>
      <w:r>
        <w:rPr>
          <w:color w:val="000000"/>
          <w:sz w:val="21"/>
          <w:szCs w:val="21"/>
        </w:rPr>
        <w:t>] cost [Dollar Amount] while the labor cost [Dollar Amount]. Furthermore, the buyer's primary objective was to acquire the [finished product/expertise]. Because the service aspect predominates and the goods are merely incidental to the service, the common law applies.</w:t>
      </w:r>
    </w:p>
    <w:p w14:paraId="251195F5"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2EB2AF99"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apply the [UCC/Common Law] to resolve the dispute.</w:t>
      </w:r>
    </w:p>
    <w:p w14:paraId="18074106" w14:textId="77777777" w:rsidR="00B628E2" w:rsidRDefault="00B628E2">
      <w:pPr>
        <w:spacing w:after="120"/>
      </w:pPr>
    </w:p>
    <w:p w14:paraId="69563EBF" w14:textId="77777777" w:rsidR="00B628E2" w:rsidRDefault="00000000">
      <w:pPr>
        <w:pStyle w:val="Heading2"/>
        <w:shd w:val="clear" w:color="auto" w:fill="1F618D"/>
        <w:spacing w:before="320" w:after="120"/>
      </w:pPr>
      <w:r>
        <w:rPr>
          <w:b/>
          <w:bCs/>
          <w:color w:val="FFFFFF"/>
        </w:rPr>
        <w:t>ISSUE MODULE 2: CONTRACT FORMATION</w:t>
      </w:r>
    </w:p>
    <w:p w14:paraId="2CB20EBD" w14:textId="77777777" w:rsidR="00B628E2" w:rsidRDefault="00000000">
      <w:pPr>
        <w:pStyle w:val="Heading3"/>
        <w:shd w:val="clear" w:color="auto" w:fill="21618C"/>
        <w:spacing w:before="200" w:after="80"/>
      </w:pPr>
      <w:r>
        <w:rPr>
          <w:b/>
          <w:bCs/>
          <w:color w:val="FFFFFF"/>
          <w:sz w:val="20"/>
          <w:szCs w:val="20"/>
        </w:rPr>
        <w:t>SCENARIO TRIGGER</w:t>
      </w:r>
    </w:p>
    <w:p w14:paraId="45EC2AF9"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Two parties are negotiating. One says 'I will buy X for $Y.' The other says 'Agreed,' or starts doing the work. Later, one party tries to back out, claiming they were just joking, drunk, or that terms were missing.</w:t>
      </w:r>
    </w:p>
    <w:p w14:paraId="103962C9" w14:textId="77777777" w:rsidR="00B628E2" w:rsidRDefault="00000000">
      <w:pPr>
        <w:spacing w:before="80" w:after="80"/>
      </w:pPr>
      <w:r>
        <w:rPr>
          <w:b/>
          <w:bCs/>
          <w:color w:val="1A5276"/>
        </w:rPr>
        <w:t xml:space="preserve">Issue: </w:t>
      </w:r>
      <w:r>
        <w:rPr>
          <w:color w:val="000000"/>
        </w:rPr>
        <w:t>Whether a valid enforceable contract was formed through the process of offer, acceptance, and consideration.</w:t>
      </w:r>
    </w:p>
    <w:p w14:paraId="048F61B6"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0BA4286F"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Contract Formation</w:t>
      </w:r>
    </w:p>
    <w:p w14:paraId="33AFEF5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A valid contract requires:</w:t>
      </w:r>
    </w:p>
    <w:p w14:paraId="7F7D74E1"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Mutual assent (offer and acceptance).</w:t>
      </w:r>
    </w:p>
    <w:p w14:paraId="0AF9D64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Consideration (bargained-for exchange of legal value).</w:t>
      </w:r>
    </w:p>
    <w:p w14:paraId="2D9D0821"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 Offer: A manifestation of willingness to </w:t>
      </w:r>
      <w:proofErr w:type="gramStart"/>
      <w:r>
        <w:rPr>
          <w:color w:val="000000"/>
          <w:sz w:val="21"/>
          <w:szCs w:val="21"/>
        </w:rPr>
        <w:t>enter into</w:t>
      </w:r>
      <w:proofErr w:type="gramEnd"/>
      <w:r>
        <w:rPr>
          <w:color w:val="000000"/>
          <w:sz w:val="21"/>
          <w:szCs w:val="21"/>
        </w:rPr>
        <w:t xml:space="preserve"> a bargain, creating a power of acceptance in the offeree.</w:t>
      </w:r>
    </w:p>
    <w:p w14:paraId="7C4D9A4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Acceptance: A manifestation of assent to the terms of the offer. Under the UCC, a contract may be formed in any manner sufficient to show agreement.</w:t>
      </w:r>
    </w:p>
    <w:p w14:paraId="482469CA"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xml:space="preserve">• Consideration: Bargained-for exchange — benefit to promisor or detriment to </w:t>
      </w:r>
      <w:proofErr w:type="spellStart"/>
      <w:r>
        <w:rPr>
          <w:color w:val="000000"/>
          <w:sz w:val="21"/>
          <w:szCs w:val="21"/>
        </w:rPr>
        <w:t>promisee</w:t>
      </w:r>
      <w:proofErr w:type="spellEnd"/>
      <w:r>
        <w:rPr>
          <w:color w:val="000000"/>
          <w:sz w:val="21"/>
          <w:szCs w:val="21"/>
        </w:rPr>
        <w:t>.</w:t>
      </w:r>
    </w:p>
    <w:p w14:paraId="37FB35B0"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3B476978"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lastRenderedPageBreak/>
        <w:t>Here, [Party A] made a valid offer when they stated [quote the promise/price/quantity]. This communication clearly indicated a willingness to be bound and was sufficiently definite.</w:t>
      </w:r>
    </w:p>
    <w:p w14:paraId="3DA5F3D7"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[Party B] accepted this offer when they [said 'I agree'/began performance/shipped the goods]. Under the objective theory of contracts, a reasonable person would interpret this conduct as assent to the deal.</w:t>
      </w:r>
    </w:p>
    <w:p w14:paraId="22885161"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Finally, the agreement is supported by consideration. [Party A] promised to [pay money], and in exchange, [Party B] promised to [deliver goods/perform service]. This constitutes a bargained-for exchange of legal value.</w:t>
      </w:r>
    </w:p>
    <w:p w14:paraId="62A6BAA5"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315345ED"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that a valid contract was formed between the parties.</w:t>
      </w:r>
    </w:p>
    <w:p w14:paraId="62AE63D8" w14:textId="77777777" w:rsidR="00B628E2" w:rsidRDefault="00B628E2">
      <w:pPr>
        <w:spacing w:after="120"/>
      </w:pPr>
    </w:p>
    <w:p w14:paraId="57395200" w14:textId="77777777" w:rsidR="00B628E2" w:rsidRDefault="00000000">
      <w:pPr>
        <w:pStyle w:val="Heading2"/>
        <w:shd w:val="clear" w:color="auto" w:fill="1F618D"/>
        <w:spacing w:before="320" w:after="120"/>
      </w:pPr>
      <w:r>
        <w:rPr>
          <w:b/>
          <w:bCs/>
          <w:color w:val="FFFFFF"/>
        </w:rPr>
        <w:t>ISSUE MODULE 3: STATUTE OF FRAUDS (SOF) &amp; EXCEPTIONS</w:t>
      </w:r>
    </w:p>
    <w:p w14:paraId="4D0B9F7E" w14:textId="77777777" w:rsidR="00B628E2" w:rsidRDefault="00000000">
      <w:pPr>
        <w:pStyle w:val="Heading3"/>
        <w:shd w:val="clear" w:color="auto" w:fill="21618C"/>
        <w:spacing w:before="200" w:after="80"/>
      </w:pPr>
      <w:r>
        <w:rPr>
          <w:b/>
          <w:bCs/>
          <w:color w:val="FFFFFF"/>
          <w:sz w:val="20"/>
          <w:szCs w:val="20"/>
        </w:rPr>
        <w:t>SCENARIO TRIGGER</w:t>
      </w:r>
    </w:p>
    <w:p w14:paraId="51F28847"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 xml:space="preserve">The parties have an oral agreement. The deal involves the sale of goods for $500 or more, or a service taking longer than one year. One party </w:t>
      </w:r>
      <w:proofErr w:type="gramStart"/>
      <w:r>
        <w:rPr>
          <w:i/>
          <w:iCs/>
          <w:color w:val="2C3E50"/>
          <w:sz w:val="21"/>
          <w:szCs w:val="21"/>
        </w:rPr>
        <w:t>refuses</w:t>
      </w:r>
      <w:proofErr w:type="gramEnd"/>
      <w:r>
        <w:rPr>
          <w:i/>
          <w:iCs/>
          <w:color w:val="2C3E50"/>
          <w:sz w:val="21"/>
          <w:szCs w:val="21"/>
        </w:rPr>
        <w:t xml:space="preserve"> to perform, arguing 'We didn't sign anything.'</w:t>
      </w:r>
    </w:p>
    <w:p w14:paraId="6062EE06" w14:textId="77777777" w:rsidR="00B628E2" w:rsidRDefault="00000000">
      <w:pPr>
        <w:spacing w:before="80" w:after="80"/>
      </w:pPr>
      <w:r>
        <w:rPr>
          <w:b/>
          <w:bCs/>
          <w:color w:val="1A5276"/>
        </w:rPr>
        <w:t xml:space="preserve">Issue: </w:t>
      </w:r>
      <w:r>
        <w:rPr>
          <w:color w:val="000000"/>
        </w:rPr>
        <w:t>Whether the contract is unenforceable because it fails to satisfy the Statute of Frauds, or if an exception applies.</w:t>
      </w:r>
    </w:p>
    <w:p w14:paraId="4E523B0A"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43AFC6D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Statute of Frauds</w:t>
      </w:r>
    </w:p>
    <w:p w14:paraId="496B5E79"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Certain contracts require a writing signed by the party to be charged:</w:t>
      </w:r>
    </w:p>
    <w:p w14:paraId="37142F49"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Sale of goods for $500 or more (UCC).</w:t>
      </w:r>
    </w:p>
    <w:p w14:paraId="1C66C981"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Contracts that cannot be performed within one year (Common Law).</w:t>
      </w:r>
    </w:p>
    <w:p w14:paraId="2E4D265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UCC Exceptions — a writing is not required if:</w:t>
      </w:r>
    </w:p>
    <w:p w14:paraId="60C5A91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Goods are specially manufactured.</w:t>
      </w:r>
    </w:p>
    <w:p w14:paraId="19F468AB"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The party admits the contract in court.</w:t>
      </w:r>
    </w:p>
    <w:p w14:paraId="50601A0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(3) Goods have been received and accepted (part performance).</w:t>
      </w:r>
    </w:p>
    <w:p w14:paraId="11D330F9"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Merchant Confirmatory Memo: Between merchants, if one party sends a written confirmation sufficient against the sender, it binds the recipient if they have reason to know its contents and do not object within 10 days.</w:t>
      </w:r>
    </w:p>
    <w:p w14:paraId="6E0A7D4C"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2375B955"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contract involves [Subject]. [If Goods]: The price is [$500</w:t>
      </w:r>
      <w:proofErr w:type="gramStart"/>
      <w:r>
        <w:rPr>
          <w:color w:val="000000"/>
          <w:sz w:val="21"/>
          <w:szCs w:val="21"/>
        </w:rPr>
        <w:t>+],</w:t>
      </w:r>
      <w:proofErr w:type="gramEnd"/>
      <w:r>
        <w:rPr>
          <w:color w:val="000000"/>
          <w:sz w:val="21"/>
          <w:szCs w:val="21"/>
        </w:rPr>
        <w:t xml:space="preserve"> so the UCC Statute of Frauds applies. [If Services]: The contract is for [Duration], which cannot be performed within one year. Therefore, a writing signed by the defendant is required. The facts show [there is no writing/only an oral agreement].</w:t>
      </w:r>
    </w:p>
    <w:p w14:paraId="7653BAEE"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However, the Plaintiff can satisfy the statute through an exception:</w:t>
      </w:r>
    </w:p>
    <w:p w14:paraId="0537407D"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1. Merchant Confirmatory Memo: Both parties are merchants dealing in goods of </w:t>
      </w:r>
      <w:proofErr w:type="gramStart"/>
      <w:r>
        <w:rPr>
          <w:color w:val="000000"/>
          <w:sz w:val="21"/>
          <w:szCs w:val="21"/>
        </w:rPr>
        <w:t>the</w:t>
      </w:r>
      <w:proofErr w:type="gramEnd"/>
      <w:r>
        <w:rPr>
          <w:color w:val="000000"/>
          <w:sz w:val="21"/>
          <w:szCs w:val="21"/>
        </w:rPr>
        <w:t xml:space="preserve"> kind. The Plaintiff sent a confirmation email summarizing the terms. The Defendant received it and did not object within 10 days.</w:t>
      </w:r>
    </w:p>
    <w:p w14:paraId="33B1B0FC"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2. Part Performance: The Defendant accepted the [goods/services] and paid for them.</w:t>
      </w:r>
    </w:p>
    <w:p w14:paraId="42DF8884"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3. Specially Manufactured: The goods were custom-made for the buyer and are not suitable for sale to others.</w:t>
      </w:r>
    </w:p>
    <w:p w14:paraId="1485090C"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4EB8C3B6"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 xml:space="preserve">Accordingly, a court would most likely find the contract enforceable despite the lack of </w:t>
      </w:r>
      <w:proofErr w:type="gramStart"/>
      <w:r>
        <w:rPr>
          <w:color w:val="000000"/>
          <w:sz w:val="21"/>
          <w:szCs w:val="21"/>
        </w:rPr>
        <w:t>a formal</w:t>
      </w:r>
      <w:proofErr w:type="gramEnd"/>
      <w:r>
        <w:rPr>
          <w:color w:val="000000"/>
          <w:sz w:val="21"/>
          <w:szCs w:val="21"/>
        </w:rPr>
        <w:t xml:space="preserve"> signed writing.</w:t>
      </w:r>
    </w:p>
    <w:p w14:paraId="2138F95B" w14:textId="77777777" w:rsidR="00B628E2" w:rsidRDefault="00B628E2">
      <w:pPr>
        <w:spacing w:after="120"/>
      </w:pPr>
    </w:p>
    <w:p w14:paraId="21C2E28A" w14:textId="77777777" w:rsidR="00B628E2" w:rsidRDefault="00000000">
      <w:pPr>
        <w:pStyle w:val="Heading2"/>
        <w:shd w:val="clear" w:color="auto" w:fill="1F618D"/>
        <w:spacing w:before="320" w:after="120"/>
      </w:pPr>
      <w:r>
        <w:rPr>
          <w:b/>
          <w:bCs/>
          <w:color w:val="FFFFFF"/>
        </w:rPr>
        <w:t>ISSUE MODULE 4: PAROL EVIDENCE RULE</w:t>
      </w:r>
    </w:p>
    <w:p w14:paraId="4C7990BD" w14:textId="77777777" w:rsidR="00B628E2" w:rsidRDefault="00000000">
      <w:pPr>
        <w:pStyle w:val="Heading3"/>
        <w:shd w:val="clear" w:color="auto" w:fill="21618C"/>
        <w:spacing w:before="200" w:after="80"/>
      </w:pPr>
      <w:r>
        <w:rPr>
          <w:b/>
          <w:bCs/>
          <w:color w:val="FFFFFF"/>
          <w:sz w:val="20"/>
          <w:szCs w:val="20"/>
        </w:rPr>
        <w:t>SCENARIO TRIGGER</w:t>
      </w:r>
    </w:p>
    <w:p w14:paraId="6EB27CDF"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lastRenderedPageBreak/>
        <w:t xml:space="preserve">The parties sign a written contract. Later, one party claims they agreed to something else verbally before signing. The other party points to the written document and </w:t>
      </w:r>
      <w:proofErr w:type="gramStart"/>
      <w:r>
        <w:rPr>
          <w:i/>
          <w:iCs/>
          <w:color w:val="2C3E50"/>
          <w:sz w:val="21"/>
          <w:szCs w:val="21"/>
        </w:rPr>
        <w:t>says</w:t>
      </w:r>
      <w:proofErr w:type="gramEnd"/>
      <w:r>
        <w:rPr>
          <w:i/>
          <w:iCs/>
          <w:color w:val="2C3E50"/>
          <w:sz w:val="21"/>
          <w:szCs w:val="21"/>
        </w:rPr>
        <w:t xml:space="preserve"> 'It's not in here.'</w:t>
      </w:r>
    </w:p>
    <w:p w14:paraId="506D6B86" w14:textId="77777777" w:rsidR="00B628E2" w:rsidRDefault="00000000">
      <w:pPr>
        <w:spacing w:before="80" w:after="80"/>
      </w:pPr>
      <w:r>
        <w:rPr>
          <w:b/>
          <w:bCs/>
          <w:color w:val="1A5276"/>
        </w:rPr>
        <w:t xml:space="preserve">Issue: </w:t>
      </w:r>
      <w:r>
        <w:rPr>
          <w:color w:val="000000"/>
        </w:rPr>
        <w:t>Whether the Parol Evidence Rule bars the introduction of evidence regarding a prior or contemporaneous oral agreement that contradicts or supplements the written contract.</w:t>
      </w:r>
    </w:p>
    <w:p w14:paraId="10C2DEE8"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1EEE1AF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Parol Evidence Rule</w:t>
      </w:r>
    </w:p>
    <w:p w14:paraId="2F8E11EF"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The Parol Evidence Rule prevents the introduction of prior or contemporaneous negotiations and agreements that contradict, modify, or vary the contractual terms of a written contract intended to be a complete and final expression of the parties' agreement.</w:t>
      </w:r>
    </w:p>
    <w:p w14:paraId="7852D63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Fully integrated (final and exclusive): No extrinsic evidence admitted.</w:t>
      </w:r>
    </w:p>
    <w:p w14:paraId="1CF1C8E4"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Partially integrated (final but not comprehensive): Consistent additional terms are admitted; contradictory terms are excluded.</w:t>
      </w:r>
    </w:p>
    <w:p w14:paraId="02B48782"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Merger clause ('This is the entire agreement'): Strong evidence of full integration.</w:t>
      </w:r>
    </w:p>
    <w:p w14:paraId="62BF2DF0"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5B52345E"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parties have a written agreement regarding [Subject]. The Seller seeks to introduce evidence of an oral agreement made [before/during] the signing regarding [Extra Term].</w:t>
      </w:r>
    </w:p>
    <w:p w14:paraId="7BAFE55E"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First, the court must determine if the writing is integrated. The contract [contains/does not contain] a merger clause stating it is the 'complete and final agreement.' [If Merger Clause]: This creates a presumption that the agreement is fully integrated. Therefore, evidence of the oral term is inadmissible if it falls within the scope of the writing.</w:t>
      </w:r>
    </w:p>
    <w:p w14:paraId="25FF4495"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[If No Merger Clause/Partial Integration]: The writing appears to be a partial integration because it does not include essential details like [missing term]. Therefore, the proponent may introduce consistent additional terms. The oral agreement regarding [Extra Term] supplements the writing and does not contradict any express term.</w:t>
      </w:r>
    </w:p>
    <w:p w14:paraId="4CF6BE4D"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30EF7653"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[admit/exclude] the evidence of the oral agreement.</w:t>
      </w:r>
    </w:p>
    <w:p w14:paraId="6D9B2CA2" w14:textId="77777777" w:rsidR="00B628E2" w:rsidRDefault="00B628E2">
      <w:pPr>
        <w:spacing w:after="120"/>
      </w:pPr>
    </w:p>
    <w:p w14:paraId="750C44ED" w14:textId="77777777" w:rsidR="00B628E2" w:rsidRDefault="00000000">
      <w:pPr>
        <w:pStyle w:val="Heading2"/>
        <w:shd w:val="clear" w:color="auto" w:fill="1F618D"/>
        <w:spacing w:before="320" w:after="120"/>
      </w:pPr>
      <w:r>
        <w:rPr>
          <w:b/>
          <w:bCs/>
          <w:color w:val="FFFFFF"/>
        </w:rPr>
        <w:t>ISSUE MODULE 5: DAMAGES (EXPECTATION &amp; COVER)</w:t>
      </w:r>
    </w:p>
    <w:p w14:paraId="72BD1E86" w14:textId="77777777" w:rsidR="00B628E2" w:rsidRDefault="00000000">
      <w:pPr>
        <w:pStyle w:val="Heading3"/>
        <w:shd w:val="clear" w:color="auto" w:fill="21618C"/>
        <w:spacing w:before="200" w:after="80"/>
      </w:pPr>
      <w:r>
        <w:rPr>
          <w:b/>
          <w:bCs/>
          <w:color w:val="FFFFFF"/>
          <w:sz w:val="20"/>
          <w:szCs w:val="20"/>
        </w:rPr>
        <w:t>SCENARIO TRIGGER</w:t>
      </w:r>
    </w:p>
    <w:p w14:paraId="5C48E035"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 xml:space="preserve">A party breaches the contract. The innocent party loses money, </w:t>
      </w:r>
      <w:proofErr w:type="gramStart"/>
      <w:r>
        <w:rPr>
          <w:i/>
          <w:iCs/>
          <w:color w:val="2C3E50"/>
          <w:sz w:val="21"/>
          <w:szCs w:val="21"/>
        </w:rPr>
        <w:t>has to</w:t>
      </w:r>
      <w:proofErr w:type="gramEnd"/>
      <w:r>
        <w:rPr>
          <w:i/>
          <w:iCs/>
          <w:color w:val="2C3E50"/>
          <w:sz w:val="21"/>
          <w:szCs w:val="21"/>
        </w:rPr>
        <w:t xml:space="preserve"> buy a replacement from someone else at a higher price, or loses profits. They sue for money.</w:t>
      </w:r>
    </w:p>
    <w:p w14:paraId="72CE2FE3" w14:textId="77777777" w:rsidR="00B628E2" w:rsidRDefault="00000000">
      <w:pPr>
        <w:spacing w:before="80" w:after="80"/>
      </w:pPr>
      <w:r>
        <w:rPr>
          <w:b/>
          <w:bCs/>
          <w:color w:val="1A5276"/>
        </w:rPr>
        <w:t xml:space="preserve">Issue: </w:t>
      </w:r>
      <w:r>
        <w:rPr>
          <w:color w:val="000000"/>
        </w:rPr>
        <w:t xml:space="preserve">What measure of </w:t>
      </w:r>
      <w:proofErr w:type="gramStart"/>
      <w:r>
        <w:rPr>
          <w:color w:val="000000"/>
        </w:rPr>
        <w:t>damages</w:t>
      </w:r>
      <w:proofErr w:type="gramEnd"/>
      <w:r>
        <w:rPr>
          <w:color w:val="000000"/>
        </w:rPr>
        <w:t xml:space="preserve"> the non-breaching party is entitled to recover to compensate for the breach.</w:t>
      </w:r>
    </w:p>
    <w:p w14:paraId="6B10011D"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600793D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Expectation Damages &amp; Cover</w:t>
      </w:r>
    </w:p>
    <w:p w14:paraId="1DC09FD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The standard remedy for breach of contract is expectation damages — intended to put the non-breaching party in the position they would have been in had the contract been fully performed.</w:t>
      </w:r>
    </w:p>
    <w:p w14:paraId="01C1B09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UCC Buyer's Remedies (Cover):</w:t>
      </w:r>
    </w:p>
    <w:p w14:paraId="7E9F3E87"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Damages = (Cost of Cover – Contract Price) + Incidental/Consequential Damages – Expenses Saved.</w:t>
      </w:r>
    </w:p>
    <w:p w14:paraId="3E2EC66B"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Consequential Damages: Recoverable only if foreseeable to the breaching party at the time of contracting (Hadley v. Baxendale).</w:t>
      </w:r>
    </w:p>
    <w:p w14:paraId="237ECDB7"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52A6ACF6"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Defendant breached by [failing to deliver/delivering defective goods]. The Plaintiff is entitled to the benefit of the bargain.</w:t>
      </w:r>
    </w:p>
    <w:p w14:paraId="5F463E25"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Because the Plaintiff purchased substitute goods, the measure of </w:t>
      </w:r>
      <w:proofErr w:type="gramStart"/>
      <w:r>
        <w:rPr>
          <w:color w:val="000000"/>
          <w:sz w:val="21"/>
          <w:szCs w:val="21"/>
        </w:rPr>
        <w:t>damages</w:t>
      </w:r>
      <w:proofErr w:type="gramEnd"/>
      <w:r>
        <w:rPr>
          <w:color w:val="000000"/>
          <w:sz w:val="21"/>
          <w:szCs w:val="21"/>
        </w:rPr>
        <w:t xml:space="preserve"> is the cost of 'cover.' The contract price was [$X]. The Plaintiff purchased the substitute for [$Y] in good faith. Therefore, the direct </w:t>
      </w:r>
      <w:proofErr w:type="gramStart"/>
      <w:r>
        <w:rPr>
          <w:color w:val="000000"/>
          <w:sz w:val="21"/>
          <w:szCs w:val="21"/>
        </w:rPr>
        <w:t>damages are</w:t>
      </w:r>
      <w:proofErr w:type="gramEnd"/>
      <w:r>
        <w:rPr>
          <w:color w:val="000000"/>
          <w:sz w:val="21"/>
          <w:szCs w:val="21"/>
        </w:rPr>
        <w:t xml:space="preserve"> [$Y - $X].</w:t>
      </w:r>
    </w:p>
    <w:p w14:paraId="24CAF70C"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lastRenderedPageBreak/>
        <w:t>[Optional Consequential]: The Plaintiff also seeks lost profits. These are recoverable consequential damages because the Defendant knew at the time of contracting that [e.g., the Plaintiff needed the goods for a specific event/resale]. This loss was a foreseeable result of the breach and could not be reasonably prevented.</w:t>
      </w:r>
    </w:p>
    <w:p w14:paraId="19744687"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1CC2613E"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award the Plaintiff [Amount] in expectation damages.</w:t>
      </w:r>
    </w:p>
    <w:p w14:paraId="681943D7" w14:textId="77777777" w:rsidR="00B628E2" w:rsidRDefault="00B628E2">
      <w:pPr>
        <w:spacing w:after="120"/>
      </w:pPr>
    </w:p>
    <w:p w14:paraId="2C4C716A" w14:textId="77777777" w:rsidR="00B628E2" w:rsidRDefault="00000000">
      <w:pPr>
        <w:pBdr>
          <w:top w:val="single" w:sz="4" w:space="0" w:color="2C3E50"/>
          <w:left w:val="single" w:sz="4" w:space="0" w:color="2C3E50"/>
          <w:right w:val="single" w:sz="4" w:space="0" w:color="2C3E50"/>
        </w:pBdr>
        <w:shd w:val="clear" w:color="auto" w:fill="2C3E50"/>
        <w:spacing w:before="120" w:after="60"/>
        <w:ind w:left="144" w:right="144"/>
      </w:pPr>
      <w:r>
        <w:rPr>
          <w:b/>
          <w:bCs/>
          <w:color w:val="FFFFFF"/>
          <w:sz w:val="21"/>
          <w:szCs w:val="21"/>
        </w:rPr>
        <w:t>MEE TESTING STRATEGY</w:t>
      </w:r>
    </w:p>
    <w:p w14:paraId="0BA7AEFA"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Contracts essays are structurally rigid. You MUST begin every answer by identifying the Applicable Law (Module 1). Graders allocate specific points for writing: 'Because this contract involves the sale of goods, Article 2 of the UCC applies.'</w:t>
      </w:r>
    </w:p>
    <w:p w14:paraId="3AF05A87"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The most common pattern involves Formation disputes (Module 2) complicated by a Statute of Frauds defense (Module 3).</w:t>
      </w:r>
    </w:p>
    <w:p w14:paraId="31CDBF3E" w14:textId="77777777" w:rsidR="00B628E2" w:rsidRDefault="00000000">
      <w:pPr>
        <w:pBdr>
          <w:left w:val="single" w:sz="4" w:space="0" w:color="2C3E50"/>
          <w:right w:val="single" w:sz="4" w:space="0" w:color="2C3E50"/>
        </w:pBdr>
        <w:shd w:val="clear" w:color="auto" w:fill="EBF5FB"/>
        <w:spacing w:before="40" w:after="40"/>
        <w:ind w:left="144" w:right="144"/>
      </w:pPr>
      <w:proofErr w:type="gramStart"/>
      <w:r>
        <w:rPr>
          <w:color w:val="1B2631"/>
          <w:sz w:val="20"/>
          <w:szCs w:val="20"/>
        </w:rPr>
        <w:t>• Watch for</w:t>
      </w:r>
      <w:proofErr w:type="gramEnd"/>
      <w:r>
        <w:rPr>
          <w:color w:val="1B2631"/>
          <w:sz w:val="20"/>
          <w:szCs w:val="20"/>
        </w:rPr>
        <w:t xml:space="preserve"> the 'Merchant Confirmatory Memo' trap in UCC cases.</w:t>
      </w:r>
    </w:p>
    <w:p w14:paraId="3D2E6AF7"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Parol Evidence (Module 4) often appears when a party tries to enforce a side-deal made before the contract was signed; look for a merger clause.</w:t>
      </w:r>
    </w:p>
    <w:p w14:paraId="38CA5D79"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Calculate Damages (Module 5) precisely: state the formula and plug in the numbers.</w:t>
      </w:r>
    </w:p>
    <w:p w14:paraId="4670B955" w14:textId="77777777" w:rsidR="00B628E2" w:rsidRDefault="00000000">
      <w:pPr>
        <w:pBdr>
          <w:left w:val="single" w:sz="4" w:space="0" w:color="2C3E50"/>
          <w:bottom w:val="single" w:sz="4" w:space="0" w:color="2C3E50"/>
          <w:right w:val="single" w:sz="4" w:space="0" w:color="2C3E50"/>
        </w:pBdr>
        <w:shd w:val="clear" w:color="auto" w:fill="EBF5FB"/>
        <w:spacing w:before="40" w:after="80"/>
        <w:ind w:left="144" w:right="144"/>
      </w:pPr>
      <w:r>
        <w:rPr>
          <w:color w:val="1B2631"/>
          <w:sz w:val="20"/>
          <w:szCs w:val="20"/>
        </w:rPr>
        <w:t>• Always analyze formation before analyzing defenses or damages.</w:t>
      </w:r>
    </w:p>
    <w:p w14:paraId="6D82CB91" w14:textId="77777777" w:rsidR="00B628E2" w:rsidRDefault="00000000">
      <w:r>
        <w:br w:type="page"/>
      </w:r>
    </w:p>
    <w:p w14:paraId="4DC863C6" w14:textId="77777777" w:rsidR="00B628E2" w:rsidRDefault="00000000">
      <w:pPr>
        <w:pStyle w:val="Heading1"/>
        <w:pBdr>
          <w:bottom w:val="single" w:sz="6" w:space="0" w:color="2E86C1"/>
        </w:pBdr>
        <w:shd w:val="clear" w:color="auto" w:fill="1A5276"/>
        <w:spacing w:before="480" w:after="200"/>
      </w:pPr>
      <w:r>
        <w:rPr>
          <w:b/>
          <w:bCs/>
          <w:color w:val="FFFFFF"/>
          <w:sz w:val="36"/>
          <w:szCs w:val="36"/>
        </w:rPr>
        <w:lastRenderedPageBreak/>
        <w:t>CRIMINAL LAW &amp; PROCEDURE</w:t>
      </w:r>
    </w:p>
    <w:p w14:paraId="1BA88490" w14:textId="77777777" w:rsidR="00B628E2" w:rsidRDefault="00000000">
      <w:pPr>
        <w:pStyle w:val="Heading2"/>
        <w:shd w:val="clear" w:color="auto" w:fill="1F618D"/>
        <w:spacing w:before="320" w:after="120"/>
      </w:pPr>
      <w:r>
        <w:rPr>
          <w:b/>
          <w:bCs/>
          <w:color w:val="FFFFFF"/>
        </w:rPr>
        <w:t>ISSUE MODULE 1: FOURTH AMENDMENT SEARCH &amp; SEIZURE</w:t>
      </w:r>
    </w:p>
    <w:p w14:paraId="2AF255CA" w14:textId="77777777" w:rsidR="00B628E2" w:rsidRDefault="00000000">
      <w:pPr>
        <w:pStyle w:val="Heading3"/>
        <w:shd w:val="clear" w:color="auto" w:fill="21618C"/>
        <w:spacing w:before="200" w:after="80"/>
      </w:pPr>
      <w:r>
        <w:rPr>
          <w:b/>
          <w:bCs/>
          <w:color w:val="FFFFFF"/>
          <w:sz w:val="20"/>
          <w:szCs w:val="20"/>
        </w:rPr>
        <w:t>SCENARIO TRIGGER</w:t>
      </w:r>
    </w:p>
    <w:p w14:paraId="2DD1F92E"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Police enter a home, stop a car, or pat down a suspect without a warrant. They find drugs, a weapon, or stolen goods. The defendant moves to suppress the evidence, arguing the police had no right to look there.</w:t>
      </w:r>
    </w:p>
    <w:p w14:paraId="6B512888" w14:textId="77777777" w:rsidR="00B628E2" w:rsidRDefault="00000000">
      <w:pPr>
        <w:spacing w:before="80" w:after="80"/>
      </w:pPr>
      <w:r>
        <w:rPr>
          <w:b/>
          <w:bCs/>
          <w:color w:val="1A5276"/>
        </w:rPr>
        <w:t xml:space="preserve">Issue: </w:t>
      </w:r>
      <w:r>
        <w:rPr>
          <w:color w:val="000000"/>
        </w:rPr>
        <w:t>Whether the police conduct constituted an unreasonable search or seizure in violation of the Fourth Amendment, or if a valid exception to the warrant requirement applies.</w:t>
      </w:r>
    </w:p>
    <w:p w14:paraId="238CECE8"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706951BA"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Fourth Amendment Search &amp; Seizure</w:t>
      </w:r>
    </w:p>
    <w:p w14:paraId="1371376C"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The Fourth Amendment protects against unreasonable searches and seizures. A search occurs when the government invades a place where a person has a reasonable expectation of privacy (REP).</w:t>
      </w:r>
    </w:p>
    <w:p w14:paraId="7967DE9B"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Warrantless searches are per se unreasonable unless they fall within a specific exception:</w:t>
      </w:r>
    </w:p>
    <w:p w14:paraId="20D3DF3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Search Incident to Lawful Arrest (wingspan search contemporaneous with arrest).</w:t>
      </w:r>
    </w:p>
    <w:p w14:paraId="7B27F59B"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Plain View (officer legally present + criminality immediately apparent).</w:t>
      </w:r>
    </w:p>
    <w:p w14:paraId="47064254" w14:textId="77777777" w:rsidR="00B628E2" w:rsidRPr="00DE07F0" w:rsidRDefault="00000000">
      <w:pPr>
        <w:pBdr>
          <w:left w:val="single" w:sz="4" w:space="0" w:color="2E86C1"/>
          <w:right w:val="single" w:sz="4" w:space="0" w:color="2E86C1"/>
        </w:pBdr>
        <w:shd w:val="clear" w:color="auto" w:fill="D6EAF8"/>
        <w:spacing w:before="40" w:after="40"/>
        <w:ind w:left="144" w:right="144"/>
        <w:rPr>
          <w:lang w:val="fr-FR"/>
        </w:rPr>
      </w:pPr>
      <w:r w:rsidRPr="00DE07F0">
        <w:rPr>
          <w:color w:val="000000"/>
          <w:sz w:val="21"/>
          <w:szCs w:val="21"/>
          <w:lang w:val="fr-FR"/>
        </w:rPr>
        <w:t xml:space="preserve">(3) Automobile Exception (probable cause </w:t>
      </w:r>
      <w:proofErr w:type="spellStart"/>
      <w:r w:rsidRPr="00DE07F0">
        <w:rPr>
          <w:color w:val="000000"/>
          <w:sz w:val="21"/>
          <w:szCs w:val="21"/>
          <w:lang w:val="fr-FR"/>
        </w:rPr>
        <w:t>that</w:t>
      </w:r>
      <w:proofErr w:type="spellEnd"/>
      <w:r w:rsidRPr="00DE07F0">
        <w:rPr>
          <w:color w:val="000000"/>
          <w:sz w:val="21"/>
          <w:szCs w:val="21"/>
          <w:lang w:val="fr-FR"/>
        </w:rPr>
        <w:t xml:space="preserve"> </w:t>
      </w:r>
      <w:proofErr w:type="spellStart"/>
      <w:r w:rsidRPr="00DE07F0">
        <w:rPr>
          <w:color w:val="000000"/>
          <w:sz w:val="21"/>
          <w:szCs w:val="21"/>
          <w:lang w:val="fr-FR"/>
        </w:rPr>
        <w:t>vehicle</w:t>
      </w:r>
      <w:proofErr w:type="spellEnd"/>
      <w:r w:rsidRPr="00DE07F0">
        <w:rPr>
          <w:color w:val="000000"/>
          <w:sz w:val="21"/>
          <w:szCs w:val="21"/>
          <w:lang w:val="fr-FR"/>
        </w:rPr>
        <w:t xml:space="preserve"> </w:t>
      </w:r>
      <w:proofErr w:type="spellStart"/>
      <w:r w:rsidRPr="00DE07F0">
        <w:rPr>
          <w:color w:val="000000"/>
          <w:sz w:val="21"/>
          <w:szCs w:val="21"/>
          <w:lang w:val="fr-FR"/>
        </w:rPr>
        <w:t>contains</w:t>
      </w:r>
      <w:proofErr w:type="spellEnd"/>
      <w:r w:rsidRPr="00DE07F0">
        <w:rPr>
          <w:color w:val="000000"/>
          <w:sz w:val="21"/>
          <w:szCs w:val="21"/>
          <w:lang w:val="fr-FR"/>
        </w:rPr>
        <w:t xml:space="preserve"> </w:t>
      </w:r>
      <w:proofErr w:type="spellStart"/>
      <w:r w:rsidRPr="00DE07F0">
        <w:rPr>
          <w:color w:val="000000"/>
          <w:sz w:val="21"/>
          <w:szCs w:val="21"/>
          <w:lang w:val="fr-FR"/>
        </w:rPr>
        <w:t>evidence</w:t>
      </w:r>
      <w:proofErr w:type="spellEnd"/>
      <w:r w:rsidRPr="00DE07F0">
        <w:rPr>
          <w:color w:val="000000"/>
          <w:sz w:val="21"/>
          <w:szCs w:val="21"/>
          <w:lang w:val="fr-FR"/>
        </w:rPr>
        <w:t>).</w:t>
      </w:r>
    </w:p>
    <w:p w14:paraId="562B76A4" w14:textId="77777777" w:rsidR="00B628E2" w:rsidRPr="00DE07F0" w:rsidRDefault="00000000">
      <w:pPr>
        <w:pBdr>
          <w:left w:val="single" w:sz="4" w:space="0" w:color="2E86C1"/>
          <w:right w:val="single" w:sz="4" w:space="0" w:color="2E86C1"/>
        </w:pBdr>
        <w:shd w:val="clear" w:color="auto" w:fill="D6EAF8"/>
        <w:spacing w:before="40" w:after="40"/>
        <w:ind w:left="144" w:right="144"/>
        <w:rPr>
          <w:lang w:val="fr-FR"/>
        </w:rPr>
      </w:pPr>
      <w:r w:rsidRPr="00DE07F0">
        <w:rPr>
          <w:color w:val="000000"/>
          <w:sz w:val="21"/>
          <w:szCs w:val="21"/>
          <w:lang w:val="fr-FR"/>
        </w:rPr>
        <w:t>(4) Consent.</w:t>
      </w:r>
    </w:p>
    <w:p w14:paraId="5C736185" w14:textId="77777777" w:rsidR="00B628E2" w:rsidRPr="00DE07F0" w:rsidRDefault="00000000">
      <w:pPr>
        <w:pBdr>
          <w:left w:val="single" w:sz="4" w:space="0" w:color="2E86C1"/>
          <w:right w:val="single" w:sz="4" w:space="0" w:color="2E86C1"/>
        </w:pBdr>
        <w:shd w:val="clear" w:color="auto" w:fill="D6EAF8"/>
        <w:spacing w:before="40" w:after="40"/>
        <w:ind w:left="144" w:right="144"/>
        <w:rPr>
          <w:lang w:val="fr-FR"/>
        </w:rPr>
      </w:pPr>
      <w:r w:rsidRPr="00DE07F0">
        <w:rPr>
          <w:color w:val="000000"/>
          <w:sz w:val="21"/>
          <w:szCs w:val="21"/>
          <w:lang w:val="fr-FR"/>
        </w:rPr>
        <w:t xml:space="preserve">(5) Exigent </w:t>
      </w:r>
      <w:proofErr w:type="spellStart"/>
      <w:r w:rsidRPr="00DE07F0">
        <w:rPr>
          <w:color w:val="000000"/>
          <w:sz w:val="21"/>
          <w:szCs w:val="21"/>
          <w:lang w:val="fr-FR"/>
        </w:rPr>
        <w:t>Circumstances</w:t>
      </w:r>
      <w:proofErr w:type="spellEnd"/>
      <w:r w:rsidRPr="00DE07F0">
        <w:rPr>
          <w:color w:val="000000"/>
          <w:sz w:val="21"/>
          <w:szCs w:val="21"/>
          <w:lang w:val="fr-FR"/>
        </w:rPr>
        <w:t>.</w:t>
      </w:r>
    </w:p>
    <w:p w14:paraId="51711364"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(6) Stop and Frisk (reasonable suspicion of criminal activity for the stop; reasonable suspicion suspect is armed and dangerous for the frisk).</w:t>
      </w:r>
    </w:p>
    <w:p w14:paraId="7A01C8A1"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Evidence obtained in violation of the Fourth Amendment is generally inadmissible under the Exclusionary Rule.</w:t>
      </w:r>
    </w:p>
    <w:p w14:paraId="317AB882"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4C051BFB"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Defendant will argue that the officer's discovery of [Evidence] violated the Fourth Amendment. First, the Defendant had a reasonable expectation of privacy in [Location, e.g., his home/his pockets/his car]. Therefore, the officer's action constituted a search. Because the officer acted without a warrant, the search is unconstitutional unless an exception applies.</w:t>
      </w:r>
    </w:p>
    <w:p w14:paraId="7B0F5455"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The State will argue the [Name of Exception] exception applies. Under this exception, [insert specific rule requirements, e.g., for Automobile: police need probable cause to believe the car contains contraband]. Here, the facts show [insert facts, e.g., the officer smelled marijuana/saw a gun]. This provided the requisite probable cause to search the [entire vehicle/container].</w:t>
      </w:r>
    </w:p>
    <w:p w14:paraId="16232D27"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[Alternatively, for Search Incident to Arrest]: The search was contemporaneous with the lawful arrest of the Defendant. However, the search extended to [area searched]. Because this area was [within/outside] the Defendant's immediate control ('wingspan'), the exception [applies/does not apply].</w:t>
      </w:r>
    </w:p>
    <w:p w14:paraId="5E87F6C6"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21130052"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[grant/deny] the motion to suppress because the search [fell within/violated] the Fourth Amendment.</w:t>
      </w:r>
    </w:p>
    <w:p w14:paraId="70FFFCF6" w14:textId="77777777" w:rsidR="00B628E2" w:rsidRDefault="00B628E2">
      <w:pPr>
        <w:spacing w:after="120"/>
      </w:pPr>
    </w:p>
    <w:p w14:paraId="27986BE5" w14:textId="77777777" w:rsidR="00B628E2" w:rsidRDefault="00000000">
      <w:pPr>
        <w:pStyle w:val="Heading2"/>
        <w:shd w:val="clear" w:color="auto" w:fill="1F618D"/>
        <w:spacing w:before="320" w:after="120"/>
      </w:pPr>
      <w:r>
        <w:rPr>
          <w:b/>
          <w:bCs/>
          <w:color w:val="FFFFFF"/>
        </w:rPr>
        <w:t>ISSUE MODULE 2: FIFTH AMENDMENT MIRANDA RIGHTS</w:t>
      </w:r>
    </w:p>
    <w:p w14:paraId="1D6FF3DB" w14:textId="77777777" w:rsidR="00B628E2" w:rsidRDefault="00000000">
      <w:pPr>
        <w:pStyle w:val="Heading3"/>
        <w:shd w:val="clear" w:color="auto" w:fill="21618C"/>
        <w:spacing w:before="200" w:after="80"/>
      </w:pPr>
      <w:r>
        <w:rPr>
          <w:b/>
          <w:bCs/>
          <w:color w:val="FFFFFF"/>
          <w:sz w:val="20"/>
          <w:szCs w:val="20"/>
        </w:rPr>
        <w:t>SCENARIO TRIGGER</w:t>
      </w:r>
    </w:p>
    <w:p w14:paraId="6AEACCDB"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suspect is with the police (in a car, interview room, or crime scene). The police ask questions without reading Miranda warnings. The suspect confesses. The defense moves to suppress the statement.</w:t>
      </w:r>
    </w:p>
    <w:p w14:paraId="4CC1E585" w14:textId="77777777" w:rsidR="00B628E2" w:rsidRDefault="00000000">
      <w:pPr>
        <w:spacing w:before="80" w:after="80"/>
      </w:pPr>
      <w:r>
        <w:rPr>
          <w:b/>
          <w:bCs/>
          <w:color w:val="1A5276"/>
        </w:rPr>
        <w:t xml:space="preserve">Issue: </w:t>
      </w:r>
      <w:r>
        <w:rPr>
          <w:color w:val="000000"/>
        </w:rPr>
        <w:t>Whether the defendant's statement was obtained in violation of the Fifth Amendment privilege against self-incrimination due to a failure to provide Miranda warnings.</w:t>
      </w:r>
    </w:p>
    <w:p w14:paraId="458EF1D0"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17DF91E1"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Miranda Doctrine</w:t>
      </w:r>
    </w:p>
    <w:p w14:paraId="76EC2BF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lastRenderedPageBreak/>
        <w:t>Miranda warnings are required when a suspect is subjected to custodial interrogation.</w:t>
      </w:r>
    </w:p>
    <w:p w14:paraId="5D60A58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Custody: When a reasonable person would not feel free to terminate the encounter and leave, and the environment presents the same inherently coercive pressures as a stationhouse interrogation.</w:t>
      </w:r>
    </w:p>
    <w:p w14:paraId="5FBA5E57"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Interrogation: Express questioning or any words or actions by the police that they should know are reasonably likely to elicit an incriminating response.</w:t>
      </w:r>
    </w:p>
    <w:p w14:paraId="0BC221F3"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If warnings are required but not given, the suspect's statements are inadmissible in the prosecution's case-in-chief.</w:t>
      </w:r>
    </w:p>
    <w:p w14:paraId="319D21CC"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742663A0"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Here, the defense </w:t>
      </w:r>
      <w:proofErr w:type="gramStart"/>
      <w:r>
        <w:rPr>
          <w:color w:val="000000"/>
          <w:sz w:val="21"/>
          <w:szCs w:val="21"/>
        </w:rPr>
        <w:t>argues</w:t>
      </w:r>
      <w:proofErr w:type="gramEnd"/>
      <w:r>
        <w:rPr>
          <w:color w:val="000000"/>
          <w:sz w:val="21"/>
          <w:szCs w:val="21"/>
        </w:rPr>
        <w:t xml:space="preserve"> the statement should be suppressed because no Miranda warnings were given. The court must determine if the Defendant was in custody and subject to interrogation.</w:t>
      </w:r>
    </w:p>
    <w:p w14:paraId="7FC8ED21"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First, regarding custody, the Defendant was [describe situation: handcuffed/in a </w:t>
      </w:r>
      <w:proofErr w:type="gramStart"/>
      <w:r>
        <w:rPr>
          <w:color w:val="000000"/>
          <w:sz w:val="21"/>
          <w:szCs w:val="21"/>
        </w:rPr>
        <w:t>police</w:t>
      </w:r>
      <w:proofErr w:type="gramEnd"/>
      <w:r>
        <w:rPr>
          <w:color w:val="000000"/>
          <w:sz w:val="21"/>
          <w:szCs w:val="21"/>
        </w:rPr>
        <w:t xml:space="preserve"> car/surrounded by officers]. A reasonable person in this situation would not feel free to leave. Therefore, the Defendant was in custody. [OR: The Defendant was merely stopped for a traffic violation. Routine traffic stops are not considered 'custody' for Miranda purposes.]</w:t>
      </w:r>
    </w:p>
    <w:p w14:paraId="5A3DFC81"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Second, regarding interrogation, the officer [asked 'Where is the gun?'/made a comment about the crime]. This constitutes express questioning [OR: This was the functional equivalent of questioning because the officer should have known the comment was reasonably likely to elicit an incriminating response].</w:t>
      </w:r>
    </w:p>
    <w:p w14:paraId="170CC1E6"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Because the Defendant was subjected to custodial interrogation without being advised of his rights, the statement was obtained in violation of the Fifth Amendment.</w:t>
      </w:r>
    </w:p>
    <w:p w14:paraId="5F7750A5"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7F5DBDB4"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[grant/deny] the motion to suppress the confession.</w:t>
      </w:r>
    </w:p>
    <w:p w14:paraId="4A439495" w14:textId="77777777" w:rsidR="00B628E2" w:rsidRDefault="00B628E2">
      <w:pPr>
        <w:spacing w:after="120"/>
      </w:pPr>
    </w:p>
    <w:p w14:paraId="1DA7EB14" w14:textId="77777777" w:rsidR="00B628E2" w:rsidRDefault="00000000">
      <w:pPr>
        <w:pStyle w:val="Heading2"/>
        <w:shd w:val="clear" w:color="auto" w:fill="1F618D"/>
        <w:spacing w:before="320" w:after="120"/>
      </w:pPr>
      <w:r>
        <w:rPr>
          <w:b/>
          <w:bCs/>
          <w:color w:val="FFFFFF"/>
        </w:rPr>
        <w:t>ISSUE MODULE 3: MURDER &amp; VOLUNTARY MANSLAUGHTER</w:t>
      </w:r>
    </w:p>
    <w:p w14:paraId="4DF214AA" w14:textId="77777777" w:rsidR="00B628E2" w:rsidRDefault="00000000">
      <w:pPr>
        <w:pStyle w:val="Heading3"/>
        <w:shd w:val="clear" w:color="auto" w:fill="21618C"/>
        <w:spacing w:before="200" w:after="80"/>
      </w:pPr>
      <w:r>
        <w:rPr>
          <w:b/>
          <w:bCs/>
          <w:color w:val="FFFFFF"/>
          <w:sz w:val="20"/>
          <w:szCs w:val="20"/>
        </w:rPr>
        <w:t>SCENARIO TRIGGER</w:t>
      </w:r>
    </w:p>
    <w:p w14:paraId="5B0F92A6"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Someone kills another person. The facts describe the defendant's state of mind. The call of the question asks if the defendant is guilty of murder or a lesser offense.</w:t>
      </w:r>
    </w:p>
    <w:p w14:paraId="7F79E2C9" w14:textId="77777777" w:rsidR="00B628E2" w:rsidRDefault="00000000">
      <w:pPr>
        <w:spacing w:before="80" w:after="80"/>
      </w:pPr>
      <w:r>
        <w:rPr>
          <w:b/>
          <w:bCs/>
          <w:color w:val="1A5276"/>
        </w:rPr>
        <w:t xml:space="preserve">Issue: </w:t>
      </w:r>
      <w:r>
        <w:rPr>
          <w:color w:val="000000"/>
        </w:rPr>
        <w:t>Whether the defendant committed common law murder or whether the charge should be mitigated to voluntary manslaughter.</w:t>
      </w:r>
    </w:p>
    <w:p w14:paraId="01FE3C39"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11590C49"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Common Law Murder &amp; Malice Aforethought</w:t>
      </w:r>
    </w:p>
    <w:p w14:paraId="2038FB21"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Common law murder is the unlawful killing of a human being with malice aforethought. Malice exists if the defendant had:</w:t>
      </w:r>
    </w:p>
    <w:p w14:paraId="4506EAB8"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Intent to kill.</w:t>
      </w:r>
    </w:p>
    <w:p w14:paraId="3567647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Intent to inflict great bodily injury.</w:t>
      </w:r>
    </w:p>
    <w:p w14:paraId="5A8712D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(3) Reckless indifference to an unjustifiably high risk to human life ('Depraved Heart').</w:t>
      </w:r>
    </w:p>
    <w:p w14:paraId="0AEA662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(4) Intent to commit a felony (Felony Murder).</w:t>
      </w:r>
    </w:p>
    <w:p w14:paraId="5D5D8171"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Voluntary Manslaughter (Mitigation): A killing that would otherwise be murder is reduced to voluntary manslaughter if the defendant killed in the heat of passion resulting from adequate provocation. Provocation is adequate if:</w:t>
      </w:r>
    </w:p>
    <w:p w14:paraId="673BAA6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It would arouse sudden and intense passion in an ordinary person.</w:t>
      </w:r>
    </w:p>
    <w:p w14:paraId="770465B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The defendant was in fact provoked.</w:t>
      </w:r>
    </w:p>
    <w:p w14:paraId="7EBFF25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(3) There was insufficient time to cool off.</w:t>
      </w:r>
    </w:p>
    <w:p w14:paraId="24C0654C"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(4) The defendant did not in fact cool off.</w:t>
      </w:r>
    </w:p>
    <w:p w14:paraId="03FAD3EE"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48A0F13B"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First, the prosecution must establish malice. Here, the Defendant [describe act]. This conduct demonstrates [specific intent to kill/depraved heart recklessness]. Therefore, the prima facie elements of murder are met.</w:t>
      </w:r>
    </w:p>
    <w:p w14:paraId="61533EDF"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lastRenderedPageBreak/>
        <w:t xml:space="preserve">Next, the court must determine if the crime is mitigated </w:t>
      </w:r>
      <w:proofErr w:type="gramStart"/>
      <w:r>
        <w:rPr>
          <w:color w:val="000000"/>
          <w:sz w:val="21"/>
          <w:szCs w:val="21"/>
        </w:rPr>
        <w:t>to</w:t>
      </w:r>
      <w:proofErr w:type="gramEnd"/>
      <w:r>
        <w:rPr>
          <w:color w:val="000000"/>
          <w:sz w:val="21"/>
          <w:szCs w:val="21"/>
        </w:rPr>
        <w:t xml:space="preserve"> voluntary manslaughter. The Defendant claims he acted in the </w:t>
      </w:r>
      <w:proofErr w:type="gramStart"/>
      <w:r>
        <w:rPr>
          <w:color w:val="000000"/>
          <w:sz w:val="21"/>
          <w:szCs w:val="21"/>
        </w:rPr>
        <w:t>heat</w:t>
      </w:r>
      <w:proofErr w:type="gramEnd"/>
      <w:r>
        <w:rPr>
          <w:color w:val="000000"/>
          <w:sz w:val="21"/>
          <w:szCs w:val="21"/>
        </w:rPr>
        <w:t xml:space="preserve"> of passion because [describe trigger: he found his spouse in bed with another/was punched]. An ordinary person [would/would not] be provoked by this conduct. Furthermore, the time between the provocation and the killing was [a matter of seconds/several hours]. [If short time]: This was insufficient time to cool off. [If long time]: This was sufficient cooling-off time, which negates the defense.</w:t>
      </w:r>
    </w:p>
    <w:p w14:paraId="519FD411"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7B976EF5"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convict the Defendant of [Murder/Voluntary Manslaughter].</w:t>
      </w:r>
    </w:p>
    <w:p w14:paraId="7B88A496" w14:textId="77777777" w:rsidR="00B628E2" w:rsidRDefault="00B628E2">
      <w:pPr>
        <w:spacing w:after="120"/>
      </w:pPr>
    </w:p>
    <w:p w14:paraId="441F0ACC" w14:textId="77777777" w:rsidR="00B628E2" w:rsidRDefault="00000000">
      <w:pPr>
        <w:pStyle w:val="Heading2"/>
        <w:shd w:val="clear" w:color="auto" w:fill="1F618D"/>
        <w:spacing w:before="320" w:after="120"/>
      </w:pPr>
      <w:r>
        <w:rPr>
          <w:b/>
          <w:bCs/>
          <w:color w:val="FFFFFF"/>
        </w:rPr>
        <w:t>ISSUE MODULE 4: LARCENY &amp; ROBBERY</w:t>
      </w:r>
    </w:p>
    <w:p w14:paraId="75EE1B22" w14:textId="77777777" w:rsidR="00B628E2" w:rsidRDefault="00000000">
      <w:pPr>
        <w:pStyle w:val="Heading3"/>
        <w:shd w:val="clear" w:color="auto" w:fill="21618C"/>
        <w:spacing w:before="200" w:after="80"/>
      </w:pPr>
      <w:r>
        <w:rPr>
          <w:b/>
          <w:bCs/>
          <w:color w:val="FFFFFF"/>
          <w:sz w:val="20"/>
          <w:szCs w:val="20"/>
        </w:rPr>
        <w:t>SCENARIO TRIGGER</w:t>
      </w:r>
    </w:p>
    <w:p w14:paraId="4A93DE30"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The defendant takes someone else's property. The facts focus on how they took it (stealth vs. force) and what they intended to do with it (keep it vs. borrow it).</w:t>
      </w:r>
    </w:p>
    <w:p w14:paraId="25BFB493" w14:textId="77777777" w:rsidR="00B628E2" w:rsidRDefault="00000000">
      <w:pPr>
        <w:spacing w:before="80" w:after="80"/>
      </w:pPr>
      <w:r>
        <w:rPr>
          <w:b/>
          <w:bCs/>
          <w:color w:val="1A5276"/>
        </w:rPr>
        <w:t xml:space="preserve">Issue: </w:t>
      </w:r>
      <w:r>
        <w:rPr>
          <w:color w:val="000000"/>
        </w:rPr>
        <w:t>Whether the defendant committed larceny or robbery based on the manner of taking and the intent.</w:t>
      </w:r>
    </w:p>
    <w:p w14:paraId="467F3CC6"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1A4B5BD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Larceny &amp; Robbery</w:t>
      </w:r>
    </w:p>
    <w:p w14:paraId="580DF2E8"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Larceny:</w:t>
      </w:r>
    </w:p>
    <w:p w14:paraId="2A2C9EE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Trespassory taking and carrying away.</w:t>
      </w:r>
    </w:p>
    <w:p w14:paraId="0CD8B79F"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Of the personal property of another.</w:t>
      </w:r>
    </w:p>
    <w:p w14:paraId="71090EF9"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(3) With the specific intent to permanently deprive the owner of the property.</w:t>
      </w:r>
    </w:p>
    <w:p w14:paraId="039059DA"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The intent to steal must exist </w:t>
      </w:r>
      <w:proofErr w:type="gramStart"/>
      <w:r>
        <w:rPr>
          <w:color w:val="000000"/>
          <w:sz w:val="21"/>
          <w:szCs w:val="21"/>
        </w:rPr>
        <w:t>at the moment</w:t>
      </w:r>
      <w:proofErr w:type="gramEnd"/>
      <w:r>
        <w:rPr>
          <w:color w:val="000000"/>
          <w:sz w:val="21"/>
          <w:szCs w:val="21"/>
        </w:rPr>
        <w:t xml:space="preserve"> of the taking.</w:t>
      </w:r>
    </w:p>
    <w:p w14:paraId="53D3A92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Robbery: Larceny committed:</w:t>
      </w:r>
    </w:p>
    <w:p w14:paraId="7A0E314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From the person or presence of the victim.</w:t>
      </w:r>
    </w:p>
    <w:p w14:paraId="0D84B23B"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(2) By force or intimidation.</w:t>
      </w:r>
    </w:p>
    <w:p w14:paraId="36B641A6"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09014A56"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Defendant committed the actus reus of larceny by taking the [Item] without permission. The key inquiry is the Defendant's intent. At the time of the taking, the Defendant [said 'I'm keeping this'/planned to sell it]. This satisfies the specific intent to permanently deprive.</w:t>
      </w:r>
    </w:p>
    <w:p w14:paraId="118D6E3B"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[Contrast: If D intended to borrow it: 'Because D only intended to borrow the item, the specific intent to permanently deprive is lacking, and there is no larceny.']</w:t>
      </w:r>
    </w:p>
    <w:p w14:paraId="79CA8E9E"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The prosecution also charges robbery. Robbery requires the taking be accomplished by force or threat. Here, the Defendant [snatched the purse/pointed a gun]. This satisfies the force requirement. [OR: The Defendant acted stealthily and the victim did not notice the taking. Therefore, there was no force or intimidation, and the crime is larceny, not robbery.]</w:t>
      </w:r>
    </w:p>
    <w:p w14:paraId="6ACE44A6"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062C7AE3"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convict the Defendant of [Larceny/Robbery].</w:t>
      </w:r>
    </w:p>
    <w:p w14:paraId="7372FD33" w14:textId="77777777" w:rsidR="00B628E2" w:rsidRDefault="00B628E2">
      <w:pPr>
        <w:spacing w:after="120"/>
      </w:pPr>
    </w:p>
    <w:p w14:paraId="1D688A36" w14:textId="77777777" w:rsidR="00B628E2" w:rsidRDefault="00000000">
      <w:pPr>
        <w:pStyle w:val="Heading2"/>
        <w:shd w:val="clear" w:color="auto" w:fill="1F618D"/>
        <w:spacing w:before="320" w:after="120"/>
      </w:pPr>
      <w:r>
        <w:rPr>
          <w:b/>
          <w:bCs/>
          <w:color w:val="FFFFFF"/>
        </w:rPr>
        <w:t>ISSUE MODULE 5: INCHOATE OFFENSES (ATTEMPT &amp; CONSPIRACY)</w:t>
      </w:r>
    </w:p>
    <w:p w14:paraId="4E8AF6AF" w14:textId="77777777" w:rsidR="00B628E2" w:rsidRDefault="00000000">
      <w:pPr>
        <w:pStyle w:val="Heading3"/>
        <w:shd w:val="clear" w:color="auto" w:fill="21618C"/>
        <w:spacing w:before="200" w:after="80"/>
      </w:pPr>
      <w:r>
        <w:rPr>
          <w:b/>
          <w:bCs/>
          <w:color w:val="FFFFFF"/>
          <w:sz w:val="20"/>
          <w:szCs w:val="20"/>
        </w:rPr>
        <w:t>SCENARIO TRIGGER</w:t>
      </w:r>
    </w:p>
    <w:p w14:paraId="442672D6"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 xml:space="preserve">The defendant acts to commit a crime but is stopped, caught, or </w:t>
      </w:r>
      <w:proofErr w:type="gramStart"/>
      <w:r>
        <w:rPr>
          <w:i/>
          <w:iCs/>
          <w:color w:val="2C3E50"/>
          <w:sz w:val="21"/>
          <w:szCs w:val="21"/>
        </w:rPr>
        <w:t>changes</w:t>
      </w:r>
      <w:proofErr w:type="gramEnd"/>
      <w:r>
        <w:rPr>
          <w:i/>
          <w:iCs/>
          <w:color w:val="2C3E50"/>
          <w:sz w:val="21"/>
          <w:szCs w:val="21"/>
        </w:rPr>
        <w:t xml:space="preserve"> their mind before the crime is completed. Alternatively, two or more people plan a crime, buy supplies, or agree to work together, even if the crime never happens.</w:t>
      </w:r>
    </w:p>
    <w:p w14:paraId="12105EBA" w14:textId="77777777" w:rsidR="00B628E2" w:rsidRDefault="00000000">
      <w:pPr>
        <w:spacing w:before="80" w:after="80"/>
      </w:pPr>
      <w:r>
        <w:rPr>
          <w:b/>
          <w:bCs/>
          <w:color w:val="1A5276"/>
        </w:rPr>
        <w:t xml:space="preserve">Issue: </w:t>
      </w:r>
      <w:r>
        <w:rPr>
          <w:color w:val="000000"/>
        </w:rPr>
        <w:t>Whether the defendant committed the inchoate crime of [Attempt/Conspiracy] and whether the defense of [Abandonment/Withdrawal] applies.</w:t>
      </w:r>
    </w:p>
    <w:p w14:paraId="190EB707"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6490368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lastRenderedPageBreak/>
        <w:t>Attempt &amp; Conspiracy</w:t>
      </w:r>
    </w:p>
    <w:p w14:paraId="0B88884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Attempt:</w:t>
      </w:r>
    </w:p>
    <w:p w14:paraId="0FDFC35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Specific intent to commit the target offense.</w:t>
      </w:r>
    </w:p>
    <w:p w14:paraId="16567E89"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An overt act in furtherance of that intent (most jurisdictions require a 'substantial step' toward commission).</w:t>
      </w:r>
    </w:p>
    <w:p w14:paraId="0F4106A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Mere preparation is insufficient. Attempt merges with the completed crime.</w:t>
      </w:r>
    </w:p>
    <w:p w14:paraId="4CA8963F"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Conspiracy:</w:t>
      </w:r>
    </w:p>
    <w:p w14:paraId="7A98D277"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(1) An agreement between two or more </w:t>
      </w:r>
      <w:proofErr w:type="gramStart"/>
      <w:r>
        <w:rPr>
          <w:color w:val="000000"/>
          <w:sz w:val="21"/>
          <w:szCs w:val="21"/>
        </w:rPr>
        <w:t>persons</w:t>
      </w:r>
      <w:proofErr w:type="gramEnd"/>
      <w:r>
        <w:rPr>
          <w:color w:val="000000"/>
          <w:sz w:val="21"/>
          <w:szCs w:val="21"/>
        </w:rPr>
        <w:t>.</w:t>
      </w:r>
    </w:p>
    <w:p w14:paraId="53CF086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Intent to enter into the agreement.</w:t>
      </w:r>
    </w:p>
    <w:p w14:paraId="48833EB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(3) Intent to achieve the unlawful objective.</w:t>
      </w:r>
    </w:p>
    <w:p w14:paraId="6E093197"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(4) An overt act in furtherance of the conspiracy (can be mere preparation).</w:t>
      </w:r>
    </w:p>
    <w:p w14:paraId="71C06284"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Conspiracy does not merge with the completed crime.</w:t>
      </w:r>
    </w:p>
    <w:p w14:paraId="7C905B1C"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xml:space="preserve">Abandonment Defense: </w:t>
      </w:r>
      <w:proofErr w:type="gramStart"/>
      <w:r>
        <w:rPr>
          <w:color w:val="000000"/>
          <w:sz w:val="21"/>
          <w:szCs w:val="21"/>
        </w:rPr>
        <w:t>Generally</w:t>
      </w:r>
      <w:proofErr w:type="gramEnd"/>
      <w:r>
        <w:rPr>
          <w:color w:val="000000"/>
          <w:sz w:val="21"/>
          <w:szCs w:val="21"/>
        </w:rPr>
        <w:t xml:space="preserve"> not a defense to Attempt once a substantial step is taken. Under the MPC, a fully voluntary and complete renunciation of criminal purpose is a defense. Not voluntary if motivated by fear of detection or difficulty in completing the crime.</w:t>
      </w:r>
    </w:p>
    <w:p w14:paraId="4904366F"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41A92481"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[For Attempt]: Here, the State must prove the Defendant took a 'substantial step' toward the crime. The Defendant [describe act]. This conduct goes beyond mere preparation because it brings the Defendant within dangerous proximity of success.</w:t>
      </w:r>
    </w:p>
    <w:p w14:paraId="10EA3D16"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The Defendant argues he abandoned the crime when he [ran away/stopped]. However, this abandonment was likely involuntary. The facts show the Defendant stopped only because [the victim screamed/police sirens were heard/he feared capture]. Because the decision was motivated by [fear/circumstances], it was not a voluntary renunciation of criminal purpose. Therefore, the defense fails.</w:t>
      </w:r>
    </w:p>
    <w:p w14:paraId="05362EC4"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[For Conspiracy]: Here, an agreement existed between [Defendant A] and [Defendant B]. Although there was no written contract, their agreement was implied by their conduct when they [describe coordinated action]. Both intended to commit the [Crime]. The requirement of an overt act was satisfied when they [bought the mask/drove to the bank]. Unlike Attempt, this act need not be a substantial step; mere preparation suffices.</w:t>
      </w:r>
    </w:p>
    <w:p w14:paraId="0AACCA68"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21DDA9E9"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convict the Defendant of [Attempt/Conspiracy] because the elements were met and the abandonment was legally ineffective.</w:t>
      </w:r>
    </w:p>
    <w:p w14:paraId="4FCC16FA" w14:textId="77777777" w:rsidR="00B628E2" w:rsidRDefault="00B628E2">
      <w:pPr>
        <w:spacing w:after="120"/>
      </w:pPr>
    </w:p>
    <w:p w14:paraId="639A4BA9" w14:textId="77777777" w:rsidR="00B628E2" w:rsidRDefault="00000000">
      <w:pPr>
        <w:pBdr>
          <w:top w:val="single" w:sz="4" w:space="0" w:color="2C3E50"/>
          <w:left w:val="single" w:sz="4" w:space="0" w:color="2C3E50"/>
          <w:right w:val="single" w:sz="4" w:space="0" w:color="2C3E50"/>
        </w:pBdr>
        <w:shd w:val="clear" w:color="auto" w:fill="2C3E50"/>
        <w:spacing w:before="120" w:after="60"/>
        <w:ind w:left="144" w:right="144"/>
      </w:pPr>
      <w:r>
        <w:rPr>
          <w:b/>
          <w:bCs/>
          <w:color w:val="FFFFFF"/>
          <w:sz w:val="21"/>
          <w:szCs w:val="21"/>
        </w:rPr>
        <w:t>MEE TESTING STRATEGY</w:t>
      </w:r>
    </w:p>
    <w:p w14:paraId="3155803E"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Criminal Law and Procedure essays usually follow a chronological 'police blotter' pattern: (1) The Crime, (2) The Investigation, and (3) The Prosecution.</w:t>
      </w:r>
    </w:p>
    <w:p w14:paraId="382588F1"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Distinguish between completed crimes (Module 4) and inchoate crimes (Module 5). Attempt merges into the completed crime; Conspiracy does not.</w:t>
      </w:r>
    </w:p>
    <w:p w14:paraId="130344CB"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Fourth Amendment: Follow 'Government Conduct → REP → Warrant → Exceptions' logic.</w:t>
      </w:r>
    </w:p>
    <w:p w14:paraId="7F72DEE8"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Miranda (Module 2): Score points by separating Custody (freedom to leave) from Interrogation (police eliciting response).</w:t>
      </w:r>
    </w:p>
    <w:p w14:paraId="74DE6F33"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Do not blend Law and Procedure. Use separate headers.</w:t>
      </w:r>
    </w:p>
    <w:p w14:paraId="145D00B9" w14:textId="77777777" w:rsidR="00B628E2" w:rsidRDefault="00000000">
      <w:pPr>
        <w:pBdr>
          <w:left w:val="single" w:sz="4" w:space="0" w:color="2C3E50"/>
          <w:bottom w:val="single" w:sz="4" w:space="0" w:color="2C3E50"/>
          <w:right w:val="single" w:sz="4" w:space="0" w:color="2C3E50"/>
        </w:pBdr>
        <w:shd w:val="clear" w:color="auto" w:fill="EBF5FB"/>
        <w:spacing w:before="40" w:after="80"/>
        <w:ind w:left="144" w:right="144"/>
      </w:pPr>
      <w:r>
        <w:rPr>
          <w:color w:val="1B2631"/>
          <w:sz w:val="20"/>
          <w:szCs w:val="20"/>
        </w:rPr>
        <w:t>• Always analyze Specific Intent for Attempt, Conspiracy, First-Degree Murder, and Theft crimes.</w:t>
      </w:r>
    </w:p>
    <w:p w14:paraId="4EF18329" w14:textId="77777777" w:rsidR="00B628E2" w:rsidRDefault="00000000">
      <w:r>
        <w:br w:type="page"/>
      </w:r>
    </w:p>
    <w:p w14:paraId="2241A073" w14:textId="77777777" w:rsidR="00B628E2" w:rsidRDefault="00000000">
      <w:pPr>
        <w:pStyle w:val="Heading1"/>
        <w:pBdr>
          <w:bottom w:val="single" w:sz="6" w:space="0" w:color="2E86C1"/>
        </w:pBdr>
        <w:shd w:val="clear" w:color="auto" w:fill="1A5276"/>
        <w:spacing w:before="480" w:after="200"/>
      </w:pPr>
      <w:r>
        <w:rPr>
          <w:b/>
          <w:bCs/>
          <w:color w:val="FFFFFF"/>
          <w:sz w:val="36"/>
          <w:szCs w:val="36"/>
        </w:rPr>
        <w:lastRenderedPageBreak/>
        <w:t>CONSTITUTIONAL LAW</w:t>
      </w:r>
    </w:p>
    <w:p w14:paraId="4AB52C7A" w14:textId="77777777" w:rsidR="00B628E2" w:rsidRDefault="00000000">
      <w:pPr>
        <w:pStyle w:val="Heading2"/>
        <w:shd w:val="clear" w:color="auto" w:fill="1F618D"/>
        <w:spacing w:before="320" w:after="120"/>
      </w:pPr>
      <w:r>
        <w:rPr>
          <w:b/>
          <w:bCs/>
          <w:color w:val="FFFFFF"/>
        </w:rPr>
        <w:t>ISSUE MODULE 1: STATE ACTION (THE THRESHOLD INQUIRY)</w:t>
      </w:r>
    </w:p>
    <w:p w14:paraId="23780FDA" w14:textId="77777777" w:rsidR="00B628E2" w:rsidRDefault="00000000">
      <w:pPr>
        <w:pStyle w:val="Heading3"/>
        <w:shd w:val="clear" w:color="auto" w:fill="21618C"/>
        <w:spacing w:before="200" w:after="80"/>
      </w:pPr>
      <w:r>
        <w:rPr>
          <w:b/>
          <w:bCs/>
          <w:color w:val="FFFFFF"/>
          <w:sz w:val="20"/>
          <w:szCs w:val="20"/>
        </w:rPr>
        <w:t>SCENARIO TRIGGER</w:t>
      </w:r>
    </w:p>
    <w:p w14:paraId="5004D544"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 xml:space="preserve">A private entity (private school, private club, shopping mall, or company) takes an action that restricts someone's speech, treats them differently based on a trait, or fires them without </w:t>
      </w:r>
      <w:proofErr w:type="gramStart"/>
      <w:r>
        <w:rPr>
          <w:i/>
          <w:iCs/>
          <w:color w:val="2C3E50"/>
          <w:sz w:val="21"/>
          <w:szCs w:val="21"/>
        </w:rPr>
        <w:t>a hearing</w:t>
      </w:r>
      <w:proofErr w:type="gramEnd"/>
      <w:r>
        <w:rPr>
          <w:i/>
          <w:iCs/>
          <w:color w:val="2C3E50"/>
          <w:sz w:val="21"/>
          <w:szCs w:val="21"/>
        </w:rPr>
        <w:t>. The plaintiff sues claiming a constitutional violation.</w:t>
      </w:r>
    </w:p>
    <w:p w14:paraId="64767EF2" w14:textId="77777777" w:rsidR="00B628E2" w:rsidRDefault="00000000">
      <w:pPr>
        <w:spacing w:before="80" w:after="80"/>
      </w:pPr>
      <w:r>
        <w:rPr>
          <w:b/>
          <w:bCs/>
          <w:color w:val="1A5276"/>
        </w:rPr>
        <w:t xml:space="preserve">Issue: </w:t>
      </w:r>
      <w:r>
        <w:rPr>
          <w:color w:val="000000"/>
        </w:rPr>
        <w:t xml:space="preserve">Whether the private defendant's conduct constitutes 'state action' sufficient to trigger the </w:t>
      </w:r>
      <w:proofErr w:type="gramStart"/>
      <w:r>
        <w:rPr>
          <w:color w:val="000000"/>
        </w:rPr>
        <w:t>protections</w:t>
      </w:r>
      <w:proofErr w:type="gramEnd"/>
      <w:r>
        <w:rPr>
          <w:color w:val="000000"/>
        </w:rPr>
        <w:t xml:space="preserve"> of the Constitution.</w:t>
      </w:r>
    </w:p>
    <w:p w14:paraId="30F103AC"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2926BDB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State Action Doctrine</w:t>
      </w:r>
    </w:p>
    <w:p w14:paraId="4E4811D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The Constitution generally protects against wrongful conduct by the government, not private parties. State action exists only if:</w:t>
      </w:r>
    </w:p>
    <w:p w14:paraId="3DE0ECC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The private actor is performing a traditional, exclusive public function (e.g., running a company town or conducting an election); OR</w:t>
      </w:r>
    </w:p>
    <w:p w14:paraId="78E74974"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The government is significantly involved (entangled) in the private conduct such that the government affirmatively authorizes, encourages, or facilitates the unconstitutional act.</w:t>
      </w:r>
    </w:p>
    <w:p w14:paraId="5BF9E0D3"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Mere licensing, regulation, or funding by the state is insufficient to establish state action.</w:t>
      </w:r>
    </w:p>
    <w:p w14:paraId="1C32D7E5"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65912C7A"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Defendant is a [private entity/corporation], not a government actor. Thus, the Constitution applies only if an exception exists.</w:t>
      </w:r>
    </w:p>
    <w:p w14:paraId="0D643EAE"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First, regarding the public function exception, the Defendant [is/is not] exercising powers traditionally reserved exclusively to the state. Unlike running a 'company town,' the Defendant's activity of [running a school/operating a mall] has not traditionally been the exclusive prerogative of the state.</w:t>
      </w:r>
    </w:p>
    <w:p w14:paraId="59C56470"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Second, regarding significant state involvement, the facts show that the state [licenses/regulates/funds] the Defendant. However, the state [did/did not] affirmatively encourage or facilitate the specific unconstitutional act of [firing/censoring]. Mere regulation or receipt of state funds is insufficient. Because the state did not coerce or significantly encourage the specific act challenged, there is no state action.</w:t>
      </w:r>
    </w:p>
    <w:p w14:paraId="04AB049E"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2FDCD267"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dismiss the constitutional claim because the Defendant is not a state actor.</w:t>
      </w:r>
    </w:p>
    <w:p w14:paraId="45808B51" w14:textId="77777777" w:rsidR="00B628E2" w:rsidRDefault="00B628E2">
      <w:pPr>
        <w:spacing w:after="120"/>
      </w:pPr>
    </w:p>
    <w:p w14:paraId="6F6D6A5B" w14:textId="77777777" w:rsidR="00B628E2" w:rsidRDefault="00000000">
      <w:pPr>
        <w:pStyle w:val="Heading2"/>
        <w:shd w:val="clear" w:color="auto" w:fill="1F618D"/>
        <w:spacing w:before="320" w:after="120"/>
      </w:pPr>
      <w:r>
        <w:rPr>
          <w:b/>
          <w:bCs/>
          <w:color w:val="FFFFFF"/>
        </w:rPr>
        <w:t>ISSUE MODULE 2: EQUAL PROTECTION (CLASSIFICATION &amp; SCRUTINY)</w:t>
      </w:r>
    </w:p>
    <w:p w14:paraId="53960D48" w14:textId="77777777" w:rsidR="00B628E2" w:rsidRDefault="00000000">
      <w:pPr>
        <w:pStyle w:val="Heading3"/>
        <w:shd w:val="clear" w:color="auto" w:fill="21618C"/>
        <w:spacing w:before="200" w:after="80"/>
      </w:pPr>
      <w:r>
        <w:rPr>
          <w:b/>
          <w:bCs/>
          <w:color w:val="FFFFFF"/>
          <w:sz w:val="20"/>
          <w:szCs w:val="20"/>
        </w:rPr>
        <w:t>SCENARIO TRIGGER</w:t>
      </w:r>
    </w:p>
    <w:p w14:paraId="3E887679"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proofErr w:type="gramStart"/>
      <w:r>
        <w:rPr>
          <w:i/>
          <w:iCs/>
          <w:color w:val="2C3E50"/>
          <w:sz w:val="21"/>
          <w:szCs w:val="21"/>
        </w:rPr>
        <w:t>A state</w:t>
      </w:r>
      <w:proofErr w:type="gramEnd"/>
      <w:r>
        <w:rPr>
          <w:i/>
          <w:iCs/>
          <w:color w:val="2C3E50"/>
          <w:sz w:val="21"/>
          <w:szCs w:val="21"/>
        </w:rPr>
        <w:t xml:space="preserve"> or federal law treats one group of people differently than another (e.g., a mandatory retirement age for firefighters, a law preferring local businesses, or a gender-based hiring policy).</w:t>
      </w:r>
    </w:p>
    <w:p w14:paraId="1435C857" w14:textId="77777777" w:rsidR="00B628E2" w:rsidRDefault="00000000">
      <w:pPr>
        <w:spacing w:before="80" w:after="80"/>
      </w:pPr>
      <w:r>
        <w:rPr>
          <w:b/>
          <w:bCs/>
          <w:color w:val="1A5276"/>
        </w:rPr>
        <w:t xml:space="preserve">Issue: </w:t>
      </w:r>
      <w:r>
        <w:rPr>
          <w:color w:val="000000"/>
        </w:rPr>
        <w:t>Whether the law violates the Equal Protection Clause by treating similarly situated persons differently based on [classification].</w:t>
      </w:r>
    </w:p>
    <w:p w14:paraId="6E5376E9"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1305C98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Equal Protection Standards of Review</w:t>
      </w:r>
    </w:p>
    <w:p w14:paraId="6010DD57"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The Equal Protection Clause of the 14th Amendment (state) or 5th Amendment (federal) prohibits denying citizens equal protection. The standard of review depends on the classification:</w:t>
      </w:r>
    </w:p>
    <w:p w14:paraId="02082D4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Strict Scrutiny — Suspect classifications (Race, National Origin, Alienage). Government must prove the law is narrowly tailored to achieve a compelling government interest.</w:t>
      </w:r>
    </w:p>
    <w:p w14:paraId="0EBD81AB"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Intermediate Scrutiny — Quasi-suspect classifications (Gender, Illegitimacy). Government must prove the law is substantially related to an important government interest.</w:t>
      </w:r>
    </w:p>
    <w:p w14:paraId="1724292F"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lastRenderedPageBreak/>
        <w:t>3. Rational Basis — All other classifications (Age, Wealth, Disability). The plaintiff must prove the law is not rationally related to any legitimate government interest.</w:t>
      </w:r>
    </w:p>
    <w:p w14:paraId="614CB30F"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567E2F1F"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statute classifies individuals based on [Age/Gender/Race].</w:t>
      </w:r>
    </w:p>
    <w:p w14:paraId="41E2AEF3"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[If Rational Basis (e.g., Age)]: Because [Age] is not a suspect or quasi-suspect classification, the court applies Rational Basis review. The Plaintiff bears the burden of proof. The State's asserted interest is [safety/saving money]. This is a legitimate government interest. The law [is/is not] rationally related to this interest because [explain the logical link]. Even if over-inclusive, the law will be upheld if the legislature could rationally believe it serves the purpose.</w:t>
      </w:r>
    </w:p>
    <w:p w14:paraId="305E6F54"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[If Intermediate (e.g., Gender)]: Because the law distinguishes based on Gender, the court applies Intermediate Scrutiny. The State bears the burden. The State's interest is [administrative convenience/tradition]. This is likely not an important government interest. Furthermore, the law is not substantially related because [explain why the means are too broad or based on stereotypes].</w:t>
      </w:r>
    </w:p>
    <w:p w14:paraId="31E1B532"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3AF1042C"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the law [constitutional/unconstitutional] under the [Level of Scrutiny] test.</w:t>
      </w:r>
    </w:p>
    <w:p w14:paraId="4B39F0FD" w14:textId="77777777" w:rsidR="00B628E2" w:rsidRDefault="00B628E2">
      <w:pPr>
        <w:spacing w:after="120"/>
      </w:pPr>
    </w:p>
    <w:p w14:paraId="08DEEE0F" w14:textId="77777777" w:rsidR="00B628E2" w:rsidRDefault="00000000">
      <w:pPr>
        <w:pStyle w:val="Heading2"/>
        <w:shd w:val="clear" w:color="auto" w:fill="1F618D"/>
        <w:spacing w:before="320" w:after="120"/>
      </w:pPr>
      <w:r>
        <w:rPr>
          <w:b/>
          <w:bCs/>
          <w:color w:val="FFFFFF"/>
        </w:rPr>
        <w:t>ISSUE MODULE 3: FREE SPEECH (CONTENT-BASED VS. CONTENT-NEUTRAL)</w:t>
      </w:r>
    </w:p>
    <w:p w14:paraId="6B5F6840" w14:textId="77777777" w:rsidR="00B628E2" w:rsidRDefault="00000000">
      <w:pPr>
        <w:pStyle w:val="Heading3"/>
        <w:shd w:val="clear" w:color="auto" w:fill="21618C"/>
        <w:spacing w:before="200" w:after="80"/>
      </w:pPr>
      <w:r>
        <w:rPr>
          <w:b/>
          <w:bCs/>
          <w:color w:val="FFFFFF"/>
          <w:sz w:val="20"/>
          <w:szCs w:val="20"/>
        </w:rPr>
        <w:t>SCENARIO TRIGGER</w:t>
      </w:r>
    </w:p>
    <w:p w14:paraId="462F3EEF"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city ordinance restricts signs, protests, or parades. The restriction depends on the message (e.g., 'No political signs') or the subject matter. Or, the law is a general ban on noise or size of signs.</w:t>
      </w:r>
    </w:p>
    <w:p w14:paraId="1D8E2F04" w14:textId="77777777" w:rsidR="00B628E2" w:rsidRDefault="00000000">
      <w:pPr>
        <w:spacing w:before="80" w:after="80"/>
      </w:pPr>
      <w:r>
        <w:rPr>
          <w:b/>
          <w:bCs/>
          <w:color w:val="1A5276"/>
        </w:rPr>
        <w:t xml:space="preserve">Issue: </w:t>
      </w:r>
      <w:r>
        <w:rPr>
          <w:color w:val="000000"/>
        </w:rPr>
        <w:t>Whether the ordinance is a content-based restriction on speech, subject to Strict Scrutiny, or a content-neutral time, place, and manner restriction.</w:t>
      </w:r>
    </w:p>
    <w:p w14:paraId="72AE7E46"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2B2F2AC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Content-Based vs. Content-Neutral Restrictions</w:t>
      </w:r>
    </w:p>
    <w:p w14:paraId="4B881A89"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Content-based restriction: Restricts speech based on its subject matter or viewpoint. Subject to Strict Scrutiny (narrowly tailored to a compelling interest).</w:t>
      </w:r>
    </w:p>
    <w:p w14:paraId="3F6ECD3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Content-neutral restriction: Applies to all speech regardless of the message (e.g., time, place, and manner restrictions). In a public forum, subject to Intermediate Scrutiny:</w:t>
      </w:r>
    </w:p>
    <w:p w14:paraId="18C48457"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Narrowly tailored to serve a significant government interest; AND</w:t>
      </w:r>
    </w:p>
    <w:p w14:paraId="4615B5A7"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(2) Leave open ample alternative channels of communication.</w:t>
      </w:r>
    </w:p>
    <w:p w14:paraId="49E69C69"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2F0B52B2"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ordinance regulates speech in a [public forum/designated public forum] (e.g., sidewalks/parks).</w:t>
      </w:r>
    </w:p>
    <w:p w14:paraId="60703561"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First, the court must determine if the law is </w:t>
      </w:r>
      <w:proofErr w:type="gramStart"/>
      <w:r>
        <w:rPr>
          <w:color w:val="000000"/>
          <w:sz w:val="21"/>
          <w:szCs w:val="21"/>
        </w:rPr>
        <w:t>content-based</w:t>
      </w:r>
      <w:proofErr w:type="gramEnd"/>
      <w:r>
        <w:rPr>
          <w:color w:val="000000"/>
          <w:sz w:val="21"/>
          <w:szCs w:val="21"/>
        </w:rPr>
        <w:t xml:space="preserve">. The ordinance prohibits [specific topic/political signs]. Because an officer must read the sign to determine if it violates the law, it is </w:t>
      </w:r>
      <w:proofErr w:type="gramStart"/>
      <w:r>
        <w:rPr>
          <w:color w:val="000000"/>
          <w:sz w:val="21"/>
          <w:szCs w:val="21"/>
        </w:rPr>
        <w:t>content-based</w:t>
      </w:r>
      <w:proofErr w:type="gramEnd"/>
      <w:r>
        <w:rPr>
          <w:color w:val="000000"/>
          <w:sz w:val="21"/>
          <w:szCs w:val="21"/>
        </w:rPr>
        <w:t>. Therefore, Strict Scrutiny applies. The City's interest in [aesthetics/traffic safety] is compelling, but the law is not narrowly tailored because it is [under-inclusive/over-inclusive].</w:t>
      </w:r>
    </w:p>
    <w:p w14:paraId="4BBCA55A"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 xml:space="preserve">[OR, if Content-Neutral]: The ordinance prohibits [all signs over 3 feet/loudspeakers at night] regardless of the message. Thus, it is content-neutral. The </w:t>
      </w:r>
      <w:proofErr w:type="gramStart"/>
      <w:r>
        <w:rPr>
          <w:color w:val="000000"/>
          <w:sz w:val="21"/>
          <w:szCs w:val="21"/>
        </w:rPr>
        <w:t>City</w:t>
      </w:r>
      <w:proofErr w:type="gramEnd"/>
      <w:r>
        <w:rPr>
          <w:color w:val="000000"/>
          <w:sz w:val="21"/>
          <w:szCs w:val="21"/>
        </w:rPr>
        <w:t xml:space="preserve"> has a significant interest in [reducing clutter/quiet hours]. The law is narrowly tailored to that interest because it targets the exact source of the problem without burdening more speech than necessary. Finally, speakers have ample alternatives because they can still [hand out leaflets/speak during the day].</w:t>
      </w:r>
    </w:p>
    <w:p w14:paraId="1F2042BE"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33AD2CB8"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the ordinance [constitutional/unconstitutional] because it fails to satisfy [Strict/Intermediate] scrutiny.</w:t>
      </w:r>
    </w:p>
    <w:p w14:paraId="15996371" w14:textId="77777777" w:rsidR="00B628E2" w:rsidRDefault="00B628E2">
      <w:pPr>
        <w:spacing w:after="120"/>
      </w:pPr>
    </w:p>
    <w:p w14:paraId="38889C4D" w14:textId="77777777" w:rsidR="00B628E2" w:rsidRDefault="00000000">
      <w:pPr>
        <w:pStyle w:val="Heading2"/>
        <w:shd w:val="clear" w:color="auto" w:fill="1F618D"/>
        <w:spacing w:before="320" w:after="120"/>
      </w:pPr>
      <w:r>
        <w:rPr>
          <w:b/>
          <w:bCs/>
          <w:color w:val="FFFFFF"/>
        </w:rPr>
        <w:t>ISSUE MODULE 4: DORMANT COMMERCE CLAUSE</w:t>
      </w:r>
    </w:p>
    <w:p w14:paraId="6BE0FCED" w14:textId="77777777" w:rsidR="00B628E2" w:rsidRDefault="00000000">
      <w:pPr>
        <w:pStyle w:val="Heading3"/>
        <w:shd w:val="clear" w:color="auto" w:fill="21618C"/>
        <w:spacing w:before="200" w:after="80"/>
      </w:pPr>
      <w:r>
        <w:rPr>
          <w:b/>
          <w:bCs/>
          <w:color w:val="FFFFFF"/>
          <w:sz w:val="20"/>
          <w:szCs w:val="20"/>
        </w:rPr>
        <w:lastRenderedPageBreak/>
        <w:t>SCENARIO TRIGGER</w:t>
      </w:r>
    </w:p>
    <w:p w14:paraId="315410D3"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state passes a law that helps local businesses or hurts out-of-state businesses. No federal law authorizes this state law.</w:t>
      </w:r>
    </w:p>
    <w:p w14:paraId="01164AE5" w14:textId="77777777" w:rsidR="00B628E2" w:rsidRDefault="00000000">
      <w:pPr>
        <w:spacing w:before="80" w:after="80"/>
      </w:pPr>
      <w:r>
        <w:rPr>
          <w:b/>
          <w:bCs/>
          <w:color w:val="1A5276"/>
        </w:rPr>
        <w:t xml:space="preserve">Issue: </w:t>
      </w:r>
      <w:r>
        <w:rPr>
          <w:color w:val="000000"/>
        </w:rPr>
        <w:t>Whether the state law violates the Dormant Commerce Clause by discriminating against or unduly burdening interstate commerce.</w:t>
      </w:r>
    </w:p>
    <w:p w14:paraId="4F43D74E"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78A7BA4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Dormant Commerce Clause</w:t>
      </w:r>
    </w:p>
    <w:p w14:paraId="55A3280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State and local laws are unconstitutional if they place an undue burden on interstate commerce.</w:t>
      </w:r>
    </w:p>
    <w:p w14:paraId="6F42E7A9"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Discriminatory Regulations: A law discriminating against out-of-state commerce on its face or in practice is per se invalid unless the state proves the law is necessary to achieve an important non-economic purpose and there are no reasonable nondiscriminatory alternatives.</w:t>
      </w:r>
    </w:p>
    <w:p w14:paraId="74BE1FCC"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Exception — Market Participant Doctrine: A state may prefer its own citizens when acting as a market participant (buyer/seller) rather than a regulator.</w:t>
      </w:r>
    </w:p>
    <w:p w14:paraId="3CD6DA68"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2. Neutral Regulations (Pike Balancing): A non-discriminatory law that incidentally burdens interstate commerce is valid unless the burden on interstate commerce is clearly excessive in relation to the putative local benefits.</w:t>
      </w:r>
    </w:p>
    <w:p w14:paraId="1985A705"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3765191F"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State A statute [expressly favors local industry/blocks out-of-state goods]. Therefore, it is facially discriminatory.</w:t>
      </w:r>
    </w:p>
    <w:p w14:paraId="3C819DD8"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Because the law is discriminatory, it is invalid unless State A proves it is necessary for a non-protectionist purpose. State A argues the law is necessary for [health/environmental safety]. However, there are likely reasonable nondiscriminatory alternatives, such as [inspecting all goods equally/imposing uniform safety standards]. Thus, the law fails Strict Scrutiny.</w:t>
      </w:r>
    </w:p>
    <w:p w14:paraId="53912A4E"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[Check Exception]: The Market Participant Exception [does/does not] apply because the State is acting as a [regulator of private industry] rather than buying/selling goods for its own use.</w:t>
      </w:r>
    </w:p>
    <w:p w14:paraId="0310CD14"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[OR, if Neutral]: The law applies equally to in-state and out-of-state actors. Under Pike balancing, the burden on interstate commerce is [describe cost/delay]. The local benefit is [marginal safety increase]. Because the burden is clearly excessive relative to the slight benefit, the law is unconstitutional.</w:t>
      </w:r>
    </w:p>
    <w:p w14:paraId="36982A78"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06A20BE6"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the statute unconstitutional under the Dormant Commerce Clause.</w:t>
      </w:r>
    </w:p>
    <w:p w14:paraId="11AF39EB" w14:textId="77777777" w:rsidR="00B628E2" w:rsidRDefault="00B628E2">
      <w:pPr>
        <w:spacing w:after="120"/>
      </w:pPr>
    </w:p>
    <w:p w14:paraId="0A4DAB2A" w14:textId="77777777" w:rsidR="00B628E2" w:rsidRDefault="00000000">
      <w:pPr>
        <w:pStyle w:val="Heading2"/>
        <w:shd w:val="clear" w:color="auto" w:fill="1F618D"/>
        <w:spacing w:before="320" w:after="120"/>
      </w:pPr>
      <w:r>
        <w:rPr>
          <w:b/>
          <w:bCs/>
          <w:color w:val="FFFFFF"/>
        </w:rPr>
        <w:t>ISSUE MODULE 5: ELEVENTH AMENDMENT (SOVEREIGN IMMUNITY)</w:t>
      </w:r>
    </w:p>
    <w:p w14:paraId="60AC25F9" w14:textId="77777777" w:rsidR="00B628E2" w:rsidRDefault="00000000">
      <w:pPr>
        <w:pStyle w:val="Heading3"/>
        <w:shd w:val="clear" w:color="auto" w:fill="21618C"/>
        <w:spacing w:before="200" w:after="80"/>
      </w:pPr>
      <w:r>
        <w:rPr>
          <w:b/>
          <w:bCs/>
          <w:color w:val="FFFFFF"/>
          <w:sz w:val="20"/>
          <w:szCs w:val="20"/>
        </w:rPr>
        <w:t>SCENARIO TRIGGER</w:t>
      </w:r>
    </w:p>
    <w:p w14:paraId="4739B8BE"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 xml:space="preserve">A private citizen or corporation sues a </w:t>
      </w:r>
      <w:proofErr w:type="gramStart"/>
      <w:r>
        <w:rPr>
          <w:i/>
          <w:iCs/>
          <w:color w:val="2C3E50"/>
          <w:sz w:val="21"/>
          <w:szCs w:val="21"/>
        </w:rPr>
        <w:t>State</w:t>
      </w:r>
      <w:proofErr w:type="gramEnd"/>
      <w:r>
        <w:rPr>
          <w:i/>
          <w:iCs/>
          <w:color w:val="2C3E50"/>
          <w:sz w:val="21"/>
          <w:szCs w:val="21"/>
        </w:rPr>
        <w:t xml:space="preserve"> government in federal court seeking money damages for a violation of federal law (e.g., failure to pay wages, patent infringement, or breach of contract).</w:t>
      </w:r>
    </w:p>
    <w:p w14:paraId="0C713176" w14:textId="77777777" w:rsidR="00B628E2" w:rsidRDefault="00000000">
      <w:pPr>
        <w:spacing w:before="80" w:after="80"/>
      </w:pPr>
      <w:r>
        <w:rPr>
          <w:b/>
          <w:bCs/>
          <w:color w:val="1A5276"/>
        </w:rPr>
        <w:t xml:space="preserve">Issue: </w:t>
      </w:r>
      <w:r>
        <w:rPr>
          <w:color w:val="000000"/>
        </w:rPr>
        <w:t>Whether the Eleventh Amendment bars the federal court from hearing a suit for money damages brought by a private party against the State.</w:t>
      </w:r>
    </w:p>
    <w:p w14:paraId="6D832693"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5B6BC3C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Eleventh Amendment Sovereign Immunity</w:t>
      </w:r>
    </w:p>
    <w:p w14:paraId="50424BD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The Eleventh Amendment prohibits federal courts from hearing a private party's claims against a State government for money damages.</w:t>
      </w:r>
    </w:p>
    <w:p w14:paraId="1A642078"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Exceptions:</w:t>
      </w:r>
    </w:p>
    <w:p w14:paraId="0E3E594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Consent — the State expressly waives immunity.</w:t>
      </w:r>
    </w:p>
    <w:p w14:paraId="08F325A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Abrogation — Congress clearly abrogates immunity under Section 5 of the 14th Amendment.</w:t>
      </w:r>
    </w:p>
    <w:p w14:paraId="72F72D2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(3) Ex </w:t>
      </w:r>
      <w:proofErr w:type="spellStart"/>
      <w:r>
        <w:rPr>
          <w:color w:val="000000"/>
          <w:sz w:val="21"/>
          <w:szCs w:val="21"/>
        </w:rPr>
        <w:t>Parte</w:t>
      </w:r>
      <w:proofErr w:type="spellEnd"/>
      <w:r>
        <w:rPr>
          <w:color w:val="000000"/>
          <w:sz w:val="21"/>
          <w:szCs w:val="21"/>
        </w:rPr>
        <w:t xml:space="preserve"> Young — suits against state officials for injunctive relief.</w:t>
      </w:r>
    </w:p>
    <w:p w14:paraId="0F8B7288"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Congress cannot abrogate state immunity under Article I powers (like the Commerce Clause).</w:t>
      </w:r>
    </w:p>
    <w:p w14:paraId="73B58493"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15ABEBF3"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lastRenderedPageBreak/>
        <w:t>Here, the Plaintiff is suing State A for [damages/retroactive pay]. State A has not consented to the suit.</w:t>
      </w:r>
    </w:p>
    <w:p w14:paraId="7F877628"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The Plaintiff argues that the federal statute abrogates immunity. While Congress may abrogate immunity under the 14th Amendment (to prevent discrimination), the Supreme Court has held that Congress cannot abrogate sovereign immunity using its Article I Commerce Clause powers. Because the statute in question was enacted pursuant to the Commerce Clause, the attempted abrogation is invalid.</w:t>
      </w:r>
    </w:p>
    <w:p w14:paraId="0ACCD52B"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[If suing an official]: However, the Plaintiff may sue the state official in their official capacity for prospective injunctive relief to stop future violations of federal law. The claim for past money damages remains barred.</w:t>
      </w:r>
    </w:p>
    <w:p w14:paraId="6F1A972E"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6A26A144"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the court would most likely dismiss the claim for damages against the State based on Eleventh Amendment sovereign immunity.</w:t>
      </w:r>
    </w:p>
    <w:p w14:paraId="67059AB9" w14:textId="77777777" w:rsidR="00B628E2" w:rsidRDefault="00B628E2">
      <w:pPr>
        <w:spacing w:after="120"/>
      </w:pPr>
    </w:p>
    <w:p w14:paraId="5D0D900F" w14:textId="77777777" w:rsidR="00B628E2" w:rsidRDefault="00000000">
      <w:pPr>
        <w:pBdr>
          <w:top w:val="single" w:sz="4" w:space="0" w:color="2C3E50"/>
          <w:left w:val="single" w:sz="4" w:space="0" w:color="2C3E50"/>
          <w:right w:val="single" w:sz="4" w:space="0" w:color="2C3E50"/>
        </w:pBdr>
        <w:shd w:val="clear" w:color="auto" w:fill="2C3E50"/>
        <w:spacing w:before="120" w:after="60"/>
        <w:ind w:left="144" w:right="144"/>
      </w:pPr>
      <w:r>
        <w:rPr>
          <w:b/>
          <w:bCs/>
          <w:color w:val="FFFFFF"/>
          <w:sz w:val="21"/>
          <w:szCs w:val="21"/>
        </w:rPr>
        <w:t>MEE TESTING STRATEGY</w:t>
      </w:r>
    </w:p>
    <w:p w14:paraId="6C5C7C05"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Constitutional Law questions are structured as classification puzzles.</w:t>
      </w:r>
    </w:p>
    <w:p w14:paraId="330EAD39"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First paragraph usually establishes a State Action (Module 1) threshold — if the defendant is a private entity, argue why the Constitution applies first.</w:t>
      </w:r>
    </w:p>
    <w:p w14:paraId="551842A4"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If the facts involve discrimination → Equal Protection (Module 2): identify the '</w:t>
      </w:r>
      <w:proofErr w:type="spellStart"/>
      <w:r>
        <w:rPr>
          <w:color w:val="1B2631"/>
          <w:sz w:val="20"/>
          <w:szCs w:val="20"/>
        </w:rPr>
        <w:t>Class'</w:t>
      </w:r>
      <w:proofErr w:type="spellEnd"/>
      <w:r>
        <w:rPr>
          <w:color w:val="1B2631"/>
          <w:sz w:val="20"/>
          <w:szCs w:val="20"/>
        </w:rPr>
        <w:t xml:space="preserve"> and state the corresponding 'Scrutiny'.</w:t>
      </w:r>
    </w:p>
    <w:p w14:paraId="1EC16CBD"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If the facts involve speech → First Amendment (Module 3): check if the law targets the message (Content-Based = Strict Scrutiny) or the method (Content-Neutral = Intermediate Scrutiny).</w:t>
      </w:r>
    </w:p>
    <w:p w14:paraId="7D755C5B"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xml:space="preserve">• If a </w:t>
      </w:r>
      <w:proofErr w:type="gramStart"/>
      <w:r>
        <w:rPr>
          <w:color w:val="1B2631"/>
          <w:sz w:val="20"/>
          <w:szCs w:val="20"/>
        </w:rPr>
        <w:t>State</w:t>
      </w:r>
      <w:proofErr w:type="gramEnd"/>
      <w:r>
        <w:rPr>
          <w:color w:val="1B2631"/>
          <w:sz w:val="20"/>
          <w:szCs w:val="20"/>
        </w:rPr>
        <w:t xml:space="preserve"> law hurts out-of-state business → Dormant Commerce Clause (Module 4) discrimination test.</w:t>
      </w:r>
    </w:p>
    <w:p w14:paraId="1A651D20"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If a private party sues a State for money → 11th Amendment (Module 5) is the immediate procedural bar.</w:t>
      </w:r>
    </w:p>
    <w:p w14:paraId="341B1716" w14:textId="77777777" w:rsidR="00B628E2" w:rsidRDefault="00000000">
      <w:pPr>
        <w:pBdr>
          <w:left w:val="single" w:sz="4" w:space="0" w:color="2C3E50"/>
          <w:bottom w:val="single" w:sz="4" w:space="0" w:color="2C3E50"/>
          <w:right w:val="single" w:sz="4" w:space="0" w:color="2C3E50"/>
        </w:pBdr>
        <w:shd w:val="clear" w:color="auto" w:fill="EBF5FB"/>
        <w:spacing w:before="40" w:after="80"/>
        <w:ind w:left="144" w:right="144"/>
      </w:pPr>
      <w:r>
        <w:rPr>
          <w:color w:val="1B2631"/>
          <w:sz w:val="20"/>
          <w:szCs w:val="20"/>
        </w:rPr>
        <w:t>• Do not conflate Due Process with Equal Protection.</w:t>
      </w:r>
    </w:p>
    <w:p w14:paraId="0E518541" w14:textId="77777777" w:rsidR="00B628E2" w:rsidRDefault="00000000">
      <w:r>
        <w:br w:type="page"/>
      </w:r>
    </w:p>
    <w:p w14:paraId="6871D56B" w14:textId="77777777" w:rsidR="00B628E2" w:rsidRDefault="00000000">
      <w:pPr>
        <w:pStyle w:val="Heading1"/>
        <w:pBdr>
          <w:bottom w:val="single" w:sz="6" w:space="0" w:color="2E86C1"/>
        </w:pBdr>
        <w:shd w:val="clear" w:color="auto" w:fill="1A5276"/>
        <w:spacing w:before="480" w:after="200"/>
      </w:pPr>
      <w:r>
        <w:rPr>
          <w:b/>
          <w:bCs/>
          <w:color w:val="FFFFFF"/>
          <w:sz w:val="36"/>
          <w:szCs w:val="36"/>
        </w:rPr>
        <w:lastRenderedPageBreak/>
        <w:t>EVIDENCE</w:t>
      </w:r>
    </w:p>
    <w:p w14:paraId="72155CA9" w14:textId="77777777" w:rsidR="00B628E2" w:rsidRDefault="00000000">
      <w:pPr>
        <w:pStyle w:val="Heading2"/>
        <w:shd w:val="clear" w:color="auto" w:fill="1F618D"/>
        <w:spacing w:before="320" w:after="120"/>
      </w:pPr>
      <w:r>
        <w:rPr>
          <w:b/>
          <w:bCs/>
          <w:color w:val="FFFFFF"/>
        </w:rPr>
        <w:t>ISSUE MODULE 1: RELEVANCE &amp; RULE 403 BALANCING</w:t>
      </w:r>
    </w:p>
    <w:p w14:paraId="3890A3B9" w14:textId="77777777" w:rsidR="00B628E2" w:rsidRDefault="00000000">
      <w:pPr>
        <w:pStyle w:val="Heading3"/>
        <w:shd w:val="clear" w:color="auto" w:fill="21618C"/>
        <w:spacing w:before="200" w:after="80"/>
      </w:pPr>
      <w:r>
        <w:rPr>
          <w:b/>
          <w:bCs/>
          <w:color w:val="FFFFFF"/>
          <w:sz w:val="20"/>
          <w:szCs w:val="20"/>
        </w:rPr>
        <w:t>SCENARIO TRIGGER</w:t>
      </w:r>
    </w:p>
    <w:p w14:paraId="1FE5D271"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party objects to a piece of evidence claiming it is 'irrelevant' or 'unfairly prejudicial' (e.g., gruesome photos, evidence of a wealthy defendant's lifestyle, or a confusing video). The call of the question asks generally about admissibility or specifically about a Rule 403 objection.</w:t>
      </w:r>
    </w:p>
    <w:p w14:paraId="4EC6F18C" w14:textId="77777777" w:rsidR="00B628E2" w:rsidRDefault="00000000">
      <w:pPr>
        <w:spacing w:before="80" w:after="80"/>
      </w:pPr>
      <w:r>
        <w:rPr>
          <w:b/>
          <w:bCs/>
          <w:color w:val="1A5276"/>
        </w:rPr>
        <w:t xml:space="preserve">Issue: </w:t>
      </w:r>
      <w:r>
        <w:rPr>
          <w:color w:val="000000"/>
        </w:rPr>
        <w:t>Whether the evidence is relevant and, if so, whether it should be excluded because its probative value is substantially outweighed by the danger of unfair prejudice.</w:t>
      </w:r>
    </w:p>
    <w:p w14:paraId="412D600D"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04CAA48C"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Relevance &amp; Rule 403</w:t>
      </w:r>
    </w:p>
    <w:p w14:paraId="6D174FD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 FRE: Evidence is relevant if it has any tendency to make a material fact </w:t>
      </w:r>
      <w:proofErr w:type="gramStart"/>
      <w:r>
        <w:rPr>
          <w:color w:val="000000"/>
          <w:sz w:val="21"/>
          <w:szCs w:val="21"/>
        </w:rPr>
        <w:t>more or less probable</w:t>
      </w:r>
      <w:proofErr w:type="gramEnd"/>
      <w:r>
        <w:rPr>
          <w:color w:val="000000"/>
          <w:sz w:val="21"/>
          <w:szCs w:val="21"/>
        </w:rPr>
        <w:t xml:space="preserve"> than it would be without the evidence. This is a low threshold.</w:t>
      </w:r>
    </w:p>
    <w:p w14:paraId="325E17A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Rule 403: A court has discretion to exclude relevant evidence if its probative value is substantially outweighed by a danger of:</w:t>
      </w:r>
    </w:p>
    <w:p w14:paraId="5EBD94D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Unfair prejudice.</w:t>
      </w:r>
    </w:p>
    <w:p w14:paraId="2A04DB8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Confusion of the issues.</w:t>
      </w:r>
    </w:p>
    <w:p w14:paraId="1766531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Misleading the jury.</w:t>
      </w:r>
    </w:p>
    <w:p w14:paraId="4B8F323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Undue delay or wasting time.</w:t>
      </w:r>
    </w:p>
    <w:p w14:paraId="4F852D2F"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'Unfair prejudice' refers to evidence that suggests a decision on an improper basis (emotion or bias), rather than the evidence's logical force.</w:t>
      </w:r>
    </w:p>
    <w:p w14:paraId="4323446F"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3B05206E"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First, the court must determine if the [Evidence] is relevant. The [Evidence] tends to show [Fact X], which makes it [more/less] probable that [Legal Element, e.g., Defendant committed the crime/had notice]. Because this fact is of consequence to the action, the evidence is relevant.</w:t>
      </w:r>
    </w:p>
    <w:p w14:paraId="4EB9E816"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 xml:space="preserve">Next, the court must apply the Rule 403 balancing test. The opposing party </w:t>
      </w:r>
      <w:proofErr w:type="gramStart"/>
      <w:r>
        <w:rPr>
          <w:color w:val="000000"/>
          <w:sz w:val="21"/>
          <w:szCs w:val="21"/>
        </w:rPr>
        <w:t>argues</w:t>
      </w:r>
      <w:proofErr w:type="gramEnd"/>
      <w:r>
        <w:rPr>
          <w:color w:val="000000"/>
          <w:sz w:val="21"/>
          <w:szCs w:val="21"/>
        </w:rPr>
        <w:t xml:space="preserve"> the evidence is prejudicial because [explain argument, e.g., it inflames the jury/confuses the timeline]. However, Rule 403 favors admission. The evidence has high probative value because [explain why it is crucial to the case]. While the evidence hurts the opposing party's case, it is not unfairly prejudicial because it does not encourage the jury to decide based on emotion or illegitimacy. Because the danger of prejudice does not substantially outweigh the probative value, the court should admit it.</w:t>
      </w:r>
    </w:p>
    <w:p w14:paraId="4D0982D0"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00EC31D8"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admit the evidence because it is relevant and passes the Rule 403 balancing test.</w:t>
      </w:r>
    </w:p>
    <w:p w14:paraId="0040DB81" w14:textId="77777777" w:rsidR="00B628E2" w:rsidRDefault="00B628E2">
      <w:pPr>
        <w:spacing w:after="120"/>
      </w:pPr>
    </w:p>
    <w:p w14:paraId="53318189" w14:textId="77777777" w:rsidR="00B628E2" w:rsidRDefault="00000000">
      <w:pPr>
        <w:pStyle w:val="Heading2"/>
        <w:shd w:val="clear" w:color="auto" w:fill="1F618D"/>
        <w:spacing w:before="320" w:after="120"/>
      </w:pPr>
      <w:r>
        <w:rPr>
          <w:b/>
          <w:bCs/>
          <w:color w:val="FFFFFF"/>
        </w:rPr>
        <w:t>ISSUE MODULE 2: HEARSAY &amp; EXCEPTIONS</w:t>
      </w:r>
    </w:p>
    <w:p w14:paraId="2D434769" w14:textId="77777777" w:rsidR="00B628E2" w:rsidRDefault="00000000">
      <w:pPr>
        <w:pStyle w:val="Heading3"/>
        <w:shd w:val="clear" w:color="auto" w:fill="21618C"/>
        <w:spacing w:before="200" w:after="80"/>
      </w:pPr>
      <w:r>
        <w:rPr>
          <w:b/>
          <w:bCs/>
          <w:color w:val="FFFFFF"/>
          <w:sz w:val="20"/>
          <w:szCs w:val="20"/>
        </w:rPr>
        <w:t>SCENARIO TRIGGER</w:t>
      </w:r>
    </w:p>
    <w:p w14:paraId="09176509"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witness testifies to what someone else said (or wrote) out of court. Or, a document (letter, email, police report) is offered into evidence. The purpose is to prove that the contents of the statement are true.</w:t>
      </w:r>
    </w:p>
    <w:p w14:paraId="618BAE3C" w14:textId="77777777" w:rsidR="00B628E2" w:rsidRDefault="00000000">
      <w:pPr>
        <w:spacing w:before="80" w:after="80"/>
      </w:pPr>
      <w:r>
        <w:rPr>
          <w:b/>
          <w:bCs/>
          <w:color w:val="1A5276"/>
        </w:rPr>
        <w:t xml:space="preserve">Issue: </w:t>
      </w:r>
      <w:r>
        <w:rPr>
          <w:color w:val="000000"/>
        </w:rPr>
        <w:t>Whether the statement constitutes inadmissible hearsay or whether it falls within an exclusion or exception to the hearsay rule.</w:t>
      </w:r>
    </w:p>
    <w:p w14:paraId="46A814D4"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3933EB79"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Hearsay Definition &amp; Exceptions</w:t>
      </w:r>
    </w:p>
    <w:p w14:paraId="17DD4E5C"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Hearsay is an out-of-court statement offered to prove the truth of the matter asserted. Hearsay is inadmissible unless an exception applies.</w:t>
      </w:r>
    </w:p>
    <w:p w14:paraId="2013EB4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Non-Hearsay (Exclusions):</w:t>
      </w:r>
    </w:p>
    <w:p w14:paraId="3734C93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lastRenderedPageBreak/>
        <w:t>• Statement offered to prove something other than its truth (e.g., effect on the listener, notice) is not hearsay.</w:t>
      </w:r>
    </w:p>
    <w:p w14:paraId="7F175FEC"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Opposing Party's Statement (admission) offered against that party is non-hearsay.</w:t>
      </w:r>
    </w:p>
    <w:p w14:paraId="3EC7DBF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Exceptions:</w:t>
      </w:r>
    </w:p>
    <w:p w14:paraId="144F7179"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Present Sense Impression — statement describing an event made while or immediately after perceiving it.</w:t>
      </w:r>
    </w:p>
    <w:p w14:paraId="46C0EC6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Excited Utterance — statement relating to a startling event made while under the stress of excitement.</w:t>
      </w:r>
    </w:p>
    <w:p w14:paraId="7239DCCB"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(3) Business Records — record of regularly conducted activity made at or near the time by someone with knowledge.</w:t>
      </w:r>
    </w:p>
    <w:p w14:paraId="30D84C7C"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74FB0AE2"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[Plaintiff/Prosecution] seeks to admit the statement '[Quote]' to prove that [Fact asserted in statement is true]. Because this is an out-of-court statement offered for its truth, it is hearsay.</w:t>
      </w:r>
    </w:p>
    <w:p w14:paraId="5DDD7823"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[If Party Opponent]: However, the statement was made by the Defendant and is being offered by the Plaintiff. Therefore, under the Federal Rules, it is an Opposing Party's Statement and is classified as non-hearsay.</w:t>
      </w:r>
    </w:p>
    <w:p w14:paraId="1456B042"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[If Exception Needed]: The proponent </w:t>
      </w:r>
      <w:proofErr w:type="gramStart"/>
      <w:r>
        <w:rPr>
          <w:color w:val="000000"/>
          <w:sz w:val="21"/>
          <w:szCs w:val="21"/>
        </w:rPr>
        <w:t>argues</w:t>
      </w:r>
      <w:proofErr w:type="gramEnd"/>
      <w:r>
        <w:rPr>
          <w:color w:val="000000"/>
          <w:sz w:val="21"/>
          <w:szCs w:val="21"/>
        </w:rPr>
        <w:t xml:space="preserve"> the [Exception Name] exception applies. The declarant made the statement [while/immediately after] perceiving the [Event]. [OR: The declarant was clearly under the stress of the excitement caused by [Startling Event] because they shouted/cried]. Therefore, the indicia of reliability required by the exception are present.</w:t>
      </w:r>
    </w:p>
    <w:p w14:paraId="5CB489C6"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[If Hearsay within Hearsay]: The document contains a statement within a record. This is double hearsay. Both levels must fall within an exception. The report itself is a valid Business Record because [explain routine nature]. The statement inside, however, [is/is not] covered by an exception.</w:t>
      </w:r>
    </w:p>
    <w:p w14:paraId="15165ACE"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15A65D91"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[admit/exclude] the statement as [non-hearsay/an applicable hearsay exception].</w:t>
      </w:r>
    </w:p>
    <w:p w14:paraId="2A603727" w14:textId="77777777" w:rsidR="00B628E2" w:rsidRDefault="00B628E2">
      <w:pPr>
        <w:spacing w:after="120"/>
      </w:pPr>
    </w:p>
    <w:p w14:paraId="4830A4D7" w14:textId="77777777" w:rsidR="00B628E2" w:rsidRDefault="00000000">
      <w:pPr>
        <w:pStyle w:val="Heading2"/>
        <w:shd w:val="clear" w:color="auto" w:fill="1F618D"/>
        <w:spacing w:before="320" w:after="120"/>
      </w:pPr>
      <w:r>
        <w:rPr>
          <w:b/>
          <w:bCs/>
          <w:color w:val="FFFFFF"/>
        </w:rPr>
        <w:t>ISSUE MODULE 3: CHARACTER EVIDENCE (CIVIL &amp; CRIMINAL)</w:t>
      </w:r>
    </w:p>
    <w:p w14:paraId="0D30A580" w14:textId="77777777" w:rsidR="00B628E2" w:rsidRDefault="00000000">
      <w:pPr>
        <w:pStyle w:val="Heading3"/>
        <w:shd w:val="clear" w:color="auto" w:fill="21618C"/>
        <w:spacing w:before="200" w:after="80"/>
      </w:pPr>
      <w:r>
        <w:rPr>
          <w:b/>
          <w:bCs/>
          <w:color w:val="FFFFFF"/>
          <w:sz w:val="20"/>
          <w:szCs w:val="20"/>
        </w:rPr>
        <w:t>SCENARIO TRIGGER</w:t>
      </w:r>
    </w:p>
    <w:p w14:paraId="1E49C75D"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party tries to introduce evidence of a person's past bad behavior (crimes, violence, carelessness) to suggest they acted the same way in the current case.</w:t>
      </w:r>
    </w:p>
    <w:p w14:paraId="0F72068A" w14:textId="77777777" w:rsidR="00B628E2" w:rsidRDefault="00000000">
      <w:pPr>
        <w:spacing w:before="80" w:after="80"/>
      </w:pPr>
      <w:r>
        <w:rPr>
          <w:b/>
          <w:bCs/>
          <w:color w:val="1A5276"/>
        </w:rPr>
        <w:t xml:space="preserve">Issue: </w:t>
      </w:r>
      <w:r>
        <w:rPr>
          <w:color w:val="000000"/>
        </w:rPr>
        <w:t>Whether the evidence is inadmissible character evidence offered to prove propensity, or admissible evidence offered for a non-propensity purpose.</w:t>
      </w:r>
    </w:p>
    <w:p w14:paraId="2471A81D"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374B1B0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Character Evidence &amp; MIMIC</w:t>
      </w:r>
    </w:p>
    <w:p w14:paraId="5759BC9B"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Under FRE 404(b), evidence of a crime, wrong, or other act is not admissible to prove a person's character </w:t>
      </w:r>
      <w:proofErr w:type="gramStart"/>
      <w:r>
        <w:rPr>
          <w:color w:val="000000"/>
          <w:sz w:val="21"/>
          <w:szCs w:val="21"/>
        </w:rPr>
        <w:t>in order to</w:t>
      </w:r>
      <w:proofErr w:type="gramEnd"/>
      <w:r>
        <w:rPr>
          <w:color w:val="000000"/>
          <w:sz w:val="21"/>
          <w:szCs w:val="21"/>
        </w:rPr>
        <w:t xml:space="preserve"> show that on a particular occasion the person acted in accordance with that character (propensity).</w:t>
      </w:r>
    </w:p>
    <w:p w14:paraId="28A55BF4"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MIMIC Exception: Such evidence may be admissible for non-propensity purposes:</w:t>
      </w:r>
    </w:p>
    <w:p w14:paraId="6AC56AB7"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Motive</w:t>
      </w:r>
    </w:p>
    <w:p w14:paraId="329BEED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Intent</w:t>
      </w:r>
    </w:p>
    <w:p w14:paraId="2326411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Mistake (absence of)</w:t>
      </w:r>
    </w:p>
    <w:p w14:paraId="0D9ADAE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Identity</w:t>
      </w:r>
    </w:p>
    <w:p w14:paraId="08CDA751"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Common plan or scheme</w:t>
      </w:r>
    </w:p>
    <w:p w14:paraId="5498938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Civil Cases: Character evidence is generally inadmissible to prove conduct unless character is an essential element of a claim (e.g., defamation, negligent hiring).</w:t>
      </w:r>
    </w:p>
    <w:p w14:paraId="7C5FCE32"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Criminal Cases (Mercy Rule): The prosecution cannot offer character evidence unless the defendant 'opens the door' by offering evidence of their own good character first.</w:t>
      </w:r>
    </w:p>
    <w:p w14:paraId="02764A8E"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0F16DCC4"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lastRenderedPageBreak/>
        <w:t>Here, the prosecution seeks to introduce the Defendant's prior conviction for [Crime] to show that he is the type of person who commits crimes. This is a prohibited propensity purpose under Rule 404(b).</w:t>
      </w:r>
    </w:p>
    <w:p w14:paraId="7B200100"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However, the prosecution </w:t>
      </w:r>
      <w:proofErr w:type="gramStart"/>
      <w:r>
        <w:rPr>
          <w:color w:val="000000"/>
          <w:sz w:val="21"/>
          <w:szCs w:val="21"/>
        </w:rPr>
        <w:t>argues</w:t>
      </w:r>
      <w:proofErr w:type="gramEnd"/>
      <w:r>
        <w:rPr>
          <w:color w:val="000000"/>
          <w:sz w:val="21"/>
          <w:szCs w:val="21"/>
        </w:rPr>
        <w:t xml:space="preserve"> the evidence is admissible for a non-propensity purpose: [Select: Identity/Motive/Intent]. The prior crime and the current crime share a [unique signature/modus operandi], which tends to prove Identity. [OR: The prior act explains why the Defendant wanted to harm the victim, proving Motive]. Because the evidence is offered to show [MIMIC factor] rather than general criminal disposition, Rule 404(b) permits admission, subject to Rule 403 balancing.</w:t>
      </w:r>
    </w:p>
    <w:p w14:paraId="15D35DE1"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[If Civil Negligence]: The Plaintiff argues the Defendant was negligent because he was careless in the past. In civil cases, character evidence is inadmissible to prove negligence. The Defendant's character is not an essential element of the claim. Therefore, the evidence must be excluded.</w:t>
      </w:r>
    </w:p>
    <w:p w14:paraId="68C54465"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72DDD7B7"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[admit/exclude] the evidence because it is offered for [a proper non-propensity purpose/an improper propensity purpose].</w:t>
      </w:r>
    </w:p>
    <w:p w14:paraId="43A97F71" w14:textId="77777777" w:rsidR="00B628E2" w:rsidRDefault="00B628E2">
      <w:pPr>
        <w:spacing w:after="120"/>
      </w:pPr>
    </w:p>
    <w:p w14:paraId="588AE48C" w14:textId="77777777" w:rsidR="00B628E2" w:rsidRDefault="00000000">
      <w:pPr>
        <w:pStyle w:val="Heading2"/>
        <w:shd w:val="clear" w:color="auto" w:fill="1F618D"/>
        <w:spacing w:before="320" w:after="120"/>
      </w:pPr>
      <w:r>
        <w:rPr>
          <w:b/>
          <w:bCs/>
          <w:color w:val="FFFFFF"/>
        </w:rPr>
        <w:t>ISSUE MODULE 4: IMPEACHMENT (WITNESS CREDIBILITY)</w:t>
      </w:r>
    </w:p>
    <w:p w14:paraId="636EA82C" w14:textId="77777777" w:rsidR="00B628E2" w:rsidRDefault="00000000">
      <w:pPr>
        <w:pStyle w:val="Heading3"/>
        <w:shd w:val="clear" w:color="auto" w:fill="21618C"/>
        <w:spacing w:before="200" w:after="80"/>
      </w:pPr>
      <w:r>
        <w:rPr>
          <w:b/>
          <w:bCs/>
          <w:color w:val="FFFFFF"/>
          <w:sz w:val="20"/>
          <w:szCs w:val="20"/>
        </w:rPr>
        <w:t>SCENARIO TRIGGER</w:t>
      </w:r>
    </w:p>
    <w:p w14:paraId="27368D9B"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 xml:space="preserve">A witness testifies. The opposing lawyer tries to show the witness is a liar by bringing </w:t>
      </w:r>
      <w:proofErr w:type="gramStart"/>
      <w:r>
        <w:rPr>
          <w:i/>
          <w:iCs/>
          <w:color w:val="2C3E50"/>
          <w:sz w:val="21"/>
          <w:szCs w:val="21"/>
        </w:rPr>
        <w:t>up: (</w:t>
      </w:r>
      <w:proofErr w:type="gramEnd"/>
      <w:r>
        <w:rPr>
          <w:i/>
          <w:iCs/>
          <w:color w:val="2C3E50"/>
          <w:sz w:val="21"/>
          <w:szCs w:val="21"/>
        </w:rPr>
        <w:t>1) a past criminal conviction, (2) a past bad act that did not result in a conviction, or (3) a prior inconsistent statement.</w:t>
      </w:r>
    </w:p>
    <w:p w14:paraId="72E3432E" w14:textId="77777777" w:rsidR="00B628E2" w:rsidRDefault="00000000">
      <w:pPr>
        <w:spacing w:before="80" w:after="80"/>
      </w:pPr>
      <w:r>
        <w:rPr>
          <w:b/>
          <w:bCs/>
          <w:color w:val="1A5276"/>
        </w:rPr>
        <w:t xml:space="preserve">Issue: </w:t>
      </w:r>
      <w:r>
        <w:rPr>
          <w:color w:val="000000"/>
        </w:rPr>
        <w:t>Whether the witness may be impeached with evidence of [specific instance of conduct/conviction] to attack their character for truthfulness.</w:t>
      </w:r>
    </w:p>
    <w:p w14:paraId="13952DAE"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5D062A5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Impeachment: Convictions &amp; Specific Instances (Rule 608/609)</w:t>
      </w:r>
    </w:p>
    <w:p w14:paraId="5092A23F"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Prior Bad Acts (Rule 608(b)): A witness may be cross-examined about specific instances of conduct probative of untruthfulness (e.g., fraud, lying). However, extrinsic evidence is prohibited — the questioner is stuck with the witness's answer.</w:t>
      </w:r>
    </w:p>
    <w:p w14:paraId="24671A8A"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Prior Convictions (Rule 609):</w:t>
      </w:r>
    </w:p>
    <w:p w14:paraId="2271D6D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1. Crimen Falsi: Crimes involving dishonesty/false </w:t>
      </w:r>
      <w:proofErr w:type="gramStart"/>
      <w:r>
        <w:rPr>
          <w:color w:val="000000"/>
          <w:sz w:val="21"/>
          <w:szCs w:val="21"/>
        </w:rPr>
        <w:t>statement</w:t>
      </w:r>
      <w:proofErr w:type="gramEnd"/>
      <w:r>
        <w:rPr>
          <w:color w:val="000000"/>
          <w:sz w:val="21"/>
          <w:szCs w:val="21"/>
        </w:rPr>
        <w:t xml:space="preserve"> (perjury, fraud) are automatically admissible (no balancing).</w:t>
      </w:r>
    </w:p>
    <w:p w14:paraId="044B73C9"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Felonies: Admissible subject to Rule 403 balancing (if witness is not the defendant) or a stricter balancing test (if witness is the criminal defendant).</w:t>
      </w:r>
    </w:p>
    <w:p w14:paraId="5DA5A7A8"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3. 10-Year Limit: Convictions older than 10 years are generally inadmissible.</w:t>
      </w:r>
    </w:p>
    <w:p w14:paraId="371DB65E"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09EA01ED"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attorney seeks to impeach the witness by asking about [Lying on a resume/Plagiarizing a thesis]. This is a specific instance of conduct probative of untruthfulness. Under Rule 608(b), the attorney may inquire about this act on cross-examination. However, if the witness denies the act, the attorney cannot introduce extrinsic evidence (such as the resume or the thesis) to prove it occurred.</w:t>
      </w:r>
    </w:p>
    <w:p w14:paraId="7158A967"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 xml:space="preserve">[If Conviction]: The witness has a prior conviction for [Crime]. This crime [is/is not] a crime of dishonesty (crimen </w:t>
      </w:r>
      <w:proofErr w:type="spellStart"/>
      <w:r>
        <w:rPr>
          <w:color w:val="000000"/>
          <w:sz w:val="21"/>
          <w:szCs w:val="21"/>
        </w:rPr>
        <w:t>falsi</w:t>
      </w:r>
      <w:proofErr w:type="spellEnd"/>
      <w:r>
        <w:rPr>
          <w:color w:val="000000"/>
          <w:sz w:val="21"/>
          <w:szCs w:val="21"/>
        </w:rPr>
        <w:t>). [If Fraud/Perjury]: Because it involves dishonesty, the court must admit it for impeachment. [If Robbery/Assault]: This is a felony not involving dishonesty. The court must weigh the probative value for truthfulness against the prejudicial effect.</w:t>
      </w:r>
    </w:p>
    <w:p w14:paraId="7167B91E"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3335B8E6"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[permit/deny] the question but [exclude/admit] the extrinsic evidence.</w:t>
      </w:r>
    </w:p>
    <w:p w14:paraId="2F0312EB" w14:textId="77777777" w:rsidR="00B628E2" w:rsidRDefault="00B628E2">
      <w:pPr>
        <w:spacing w:after="120"/>
      </w:pPr>
    </w:p>
    <w:p w14:paraId="23F9802A" w14:textId="77777777" w:rsidR="00B628E2" w:rsidRDefault="00000000">
      <w:pPr>
        <w:pStyle w:val="Heading2"/>
        <w:shd w:val="clear" w:color="auto" w:fill="1F618D"/>
        <w:spacing w:before="320" w:after="120"/>
      </w:pPr>
      <w:r>
        <w:rPr>
          <w:b/>
          <w:bCs/>
          <w:color w:val="FFFFFF"/>
        </w:rPr>
        <w:t>ISSUE MODULE 5: SUBSEQUENT REMEDIAL MEASURES</w:t>
      </w:r>
    </w:p>
    <w:p w14:paraId="35B686FA" w14:textId="77777777" w:rsidR="00B628E2" w:rsidRDefault="00000000">
      <w:pPr>
        <w:pStyle w:val="Heading3"/>
        <w:shd w:val="clear" w:color="auto" w:fill="21618C"/>
        <w:spacing w:before="200" w:after="80"/>
      </w:pPr>
      <w:r>
        <w:rPr>
          <w:b/>
          <w:bCs/>
          <w:color w:val="FFFFFF"/>
          <w:sz w:val="20"/>
          <w:szCs w:val="20"/>
        </w:rPr>
        <w:t>SCENARIO TRIGGER</w:t>
      </w:r>
    </w:p>
    <w:p w14:paraId="3664F5BE"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lastRenderedPageBreak/>
        <w:t>After an accident (e.g., slip and fall, product failure), the defendant fixes the problem (repairs the stairs, changes the design, fires the negligent employee). The plaintiff wants to tell the jury: 'See? They fixed it, so they knew it was unsafe!'</w:t>
      </w:r>
    </w:p>
    <w:p w14:paraId="5A345A74" w14:textId="77777777" w:rsidR="00B628E2" w:rsidRDefault="00000000">
      <w:pPr>
        <w:spacing w:before="80" w:after="80"/>
      </w:pPr>
      <w:r>
        <w:rPr>
          <w:b/>
          <w:bCs/>
          <w:color w:val="1A5276"/>
        </w:rPr>
        <w:t xml:space="preserve">Issue: </w:t>
      </w:r>
      <w:r>
        <w:rPr>
          <w:color w:val="000000"/>
        </w:rPr>
        <w:t>Whether evidence of the defendant's post-accident repair is barred by the public policy exclusion for subsequent remedial measures.</w:t>
      </w:r>
    </w:p>
    <w:p w14:paraId="257F0B94"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15EBF4C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Subsequent Remedial Measures (Rule 407)</w:t>
      </w:r>
    </w:p>
    <w:p w14:paraId="181A18C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Evidence of measures taken after an injury or harm that would have made the injury less likely to occur is not admissible to prove negligence, culpable conduct, a defect in a product or design, or a need for a warning.</w:t>
      </w:r>
    </w:p>
    <w:p w14:paraId="3C34B999"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Exceptions: Such evidence may be admissible for other purposes, such as proving ownership, control, or the feasibility of precautionary measures, if those issues are disputed by the defendant.</w:t>
      </w:r>
    </w:p>
    <w:p w14:paraId="4DC0E45E"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7C05D66B"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Plaintiff seeks to introduce evidence that the Defendant [repaired the stairs/fired the employee] after the accident. This qualifies as a subsequent remedial measure because it would have made the earlier injury less likely. The Plaintiff is offering it to prove the Defendant was negligent. Therefore, the general ban applies.</w:t>
      </w:r>
    </w:p>
    <w:p w14:paraId="06FFB2C6"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However, the Plaintiff argues an exception applies. The Defendant has asserted [e.g., 'We don't own those stairs' or 'It was impossible to make it safer']. Because the Defendant disputed [ownership/feasibility], the evidence is admissible to rebut that specific assertion. [OR: The Defendant admitted ownership and feasibility. Because these issues are not in dispute, the exceptions do not apply, and the evidence is inadmissible.]</w:t>
      </w:r>
    </w:p>
    <w:p w14:paraId="1A79F8A0"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5443C96C"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[exclude/admit] the evidence of the repairs.</w:t>
      </w:r>
    </w:p>
    <w:p w14:paraId="47931005" w14:textId="77777777" w:rsidR="00B628E2" w:rsidRDefault="00B628E2">
      <w:pPr>
        <w:spacing w:after="120"/>
      </w:pPr>
    </w:p>
    <w:p w14:paraId="6FDA7D36" w14:textId="77777777" w:rsidR="00B628E2" w:rsidRDefault="00000000">
      <w:pPr>
        <w:pBdr>
          <w:top w:val="single" w:sz="4" w:space="0" w:color="2C3E50"/>
          <w:left w:val="single" w:sz="4" w:space="0" w:color="2C3E50"/>
          <w:right w:val="single" w:sz="4" w:space="0" w:color="2C3E50"/>
        </w:pBdr>
        <w:shd w:val="clear" w:color="auto" w:fill="2C3E50"/>
        <w:spacing w:before="120" w:after="60"/>
        <w:ind w:left="144" w:right="144"/>
      </w:pPr>
      <w:r>
        <w:rPr>
          <w:b/>
          <w:bCs/>
          <w:color w:val="FFFFFF"/>
          <w:sz w:val="21"/>
          <w:szCs w:val="21"/>
        </w:rPr>
        <w:t>MEE TESTING STRATEGY</w:t>
      </w:r>
    </w:p>
    <w:p w14:paraId="2C0261F3"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Evidence essays are typically 'racehorse' questions requiring you to rule on the admissibility of 3-5 distinct items of evidence.</w:t>
      </w:r>
    </w:p>
    <w:p w14:paraId="72747F51"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Structure: Use a separate header for each item of evidence.</w:t>
      </w:r>
    </w:p>
    <w:p w14:paraId="7A4530AC"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Sequence: For every item, briefly mention Relevance first. Then identify the specific hurdle.</w:t>
      </w:r>
    </w:p>
    <w:p w14:paraId="4B692634"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The Big Three:</w:t>
      </w:r>
    </w:p>
    <w:p w14:paraId="1BEB6C23"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Hearsay: Always check Opposing Party Statement (Non-Hearsay) first. If not, cycle through exceptions. Watch for double hearsay.</w:t>
      </w:r>
    </w:p>
    <w:p w14:paraId="31A04CFD"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xml:space="preserve">- Character: Distinguish Propensity (bad) from MIMIC (good) in criminal cases. In civil cases, </w:t>
      </w:r>
      <w:proofErr w:type="gramStart"/>
      <w:r>
        <w:rPr>
          <w:color w:val="1B2631"/>
          <w:sz w:val="20"/>
          <w:szCs w:val="20"/>
        </w:rPr>
        <w:t>almost</w:t>
      </w:r>
      <w:proofErr w:type="gramEnd"/>
      <w:r>
        <w:rPr>
          <w:color w:val="1B2631"/>
          <w:sz w:val="20"/>
          <w:szCs w:val="20"/>
        </w:rPr>
        <w:t xml:space="preserve"> always inadmissible unless character is an 'essential element.'</w:t>
      </w:r>
    </w:p>
    <w:p w14:paraId="6DB64A51"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Impeachment: Watch the Extrinsic Evidence trap — you can ask about a lie (Rule 608), but you can't bring in the document to prove it if they deny it.</w:t>
      </w:r>
    </w:p>
    <w:p w14:paraId="054DFF6A" w14:textId="77777777" w:rsidR="00B628E2" w:rsidRDefault="00000000">
      <w:pPr>
        <w:pBdr>
          <w:left w:val="single" w:sz="4" w:space="0" w:color="2C3E50"/>
          <w:bottom w:val="single" w:sz="4" w:space="0" w:color="2C3E50"/>
          <w:right w:val="single" w:sz="4" w:space="0" w:color="2C3E50"/>
        </w:pBdr>
        <w:shd w:val="clear" w:color="auto" w:fill="EBF5FB"/>
        <w:spacing w:before="40" w:after="80"/>
        <w:ind w:left="144" w:right="144"/>
      </w:pPr>
      <w:r>
        <w:rPr>
          <w:color w:val="1B2631"/>
          <w:sz w:val="20"/>
          <w:szCs w:val="20"/>
        </w:rPr>
        <w:t>• Always verify if a Rule 403 balancing objection could block otherwise admissible evidence.</w:t>
      </w:r>
    </w:p>
    <w:p w14:paraId="320C9605" w14:textId="77777777" w:rsidR="00B628E2" w:rsidRDefault="00000000">
      <w:r>
        <w:br w:type="page"/>
      </w:r>
    </w:p>
    <w:p w14:paraId="27E41E8D" w14:textId="77777777" w:rsidR="00B628E2" w:rsidRDefault="00000000">
      <w:pPr>
        <w:pStyle w:val="Heading1"/>
        <w:pBdr>
          <w:bottom w:val="single" w:sz="6" w:space="0" w:color="2E86C1"/>
        </w:pBdr>
        <w:shd w:val="clear" w:color="auto" w:fill="1A5276"/>
        <w:spacing w:before="480" w:after="200"/>
      </w:pPr>
      <w:r>
        <w:rPr>
          <w:b/>
          <w:bCs/>
          <w:color w:val="FFFFFF"/>
          <w:sz w:val="36"/>
          <w:szCs w:val="36"/>
        </w:rPr>
        <w:lastRenderedPageBreak/>
        <w:t>REAL PROPERTY</w:t>
      </w:r>
    </w:p>
    <w:p w14:paraId="7574CDCD" w14:textId="77777777" w:rsidR="00B628E2" w:rsidRDefault="00000000">
      <w:pPr>
        <w:pStyle w:val="Heading2"/>
        <w:shd w:val="clear" w:color="auto" w:fill="1F618D"/>
        <w:spacing w:before="320" w:after="120"/>
      </w:pPr>
      <w:r>
        <w:rPr>
          <w:b/>
          <w:bCs/>
          <w:color w:val="FFFFFF"/>
        </w:rPr>
        <w:t>ISSUE MODULE 1: ADVERSE POSSESSION</w:t>
      </w:r>
    </w:p>
    <w:p w14:paraId="1D0835B9" w14:textId="77777777" w:rsidR="00B628E2" w:rsidRDefault="00000000">
      <w:pPr>
        <w:pStyle w:val="Heading3"/>
        <w:shd w:val="clear" w:color="auto" w:fill="21618C"/>
        <w:spacing w:before="200" w:after="80"/>
      </w:pPr>
      <w:r>
        <w:rPr>
          <w:b/>
          <w:bCs/>
          <w:color w:val="FFFFFF"/>
          <w:sz w:val="20"/>
          <w:szCs w:val="20"/>
        </w:rPr>
        <w:t>SCENARIO TRIGGER</w:t>
      </w:r>
    </w:p>
    <w:p w14:paraId="5F01C49C"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person (who is not the owner) has been using or occupying land for many years. The true owner now wants them off. The facts specify a statutory period.</w:t>
      </w:r>
    </w:p>
    <w:p w14:paraId="61E07CAC" w14:textId="77777777" w:rsidR="00B628E2" w:rsidRDefault="00000000">
      <w:pPr>
        <w:spacing w:before="80" w:after="80"/>
      </w:pPr>
      <w:r>
        <w:rPr>
          <w:b/>
          <w:bCs/>
          <w:color w:val="1A5276"/>
        </w:rPr>
        <w:t xml:space="preserve">Issue: </w:t>
      </w:r>
      <w:r>
        <w:rPr>
          <w:color w:val="000000"/>
        </w:rPr>
        <w:t>Whether the occupant has acquired title to the property through adverse possession.</w:t>
      </w:r>
    </w:p>
    <w:p w14:paraId="7C1BB0D1"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4D5B361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Adverse Possession</w:t>
      </w:r>
    </w:p>
    <w:p w14:paraId="3F35F2A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To establish title by adverse possession, the possessor must prove that their possession was:</w:t>
      </w:r>
    </w:p>
    <w:p w14:paraId="13A9FD2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Continuous for the statutory period.</w:t>
      </w:r>
    </w:p>
    <w:p w14:paraId="7B60B161"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Open and notorious.</w:t>
      </w:r>
    </w:p>
    <w:p w14:paraId="4781C0A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(3) Actual and exclusive.</w:t>
      </w:r>
    </w:p>
    <w:p w14:paraId="57C8045B"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(4) Hostile (without the owner's permission).</w:t>
      </w:r>
    </w:p>
    <w:p w14:paraId="2F5BFA6A"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Open and notorious: Such that the usual owner would be aware of it.</w:t>
      </w:r>
    </w:p>
    <w:p w14:paraId="76A288C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Hostility: Does not require ill will; merely requires that the possessor lacks the true owner's permission.</w:t>
      </w:r>
    </w:p>
    <w:p w14:paraId="54670793"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Color of title: A defective deed gives the possessor constructive possession of all the land described in the deed.</w:t>
      </w:r>
    </w:p>
    <w:p w14:paraId="0F9A69D9"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31DB5C56"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Occupant claims title by adverse possession. First, regarding the continuous element, the Occupant has used the land since [Date], which exceeds the [Number]-year statutory period. The use was uninterrupted.</w:t>
      </w:r>
    </w:p>
    <w:p w14:paraId="4772130D"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Second, the possession was open and notorious. The Occupant [built a fence/planted a garden/built a shed] which was visible to any observer. This put the True Owner on notice of the occupation.</w:t>
      </w:r>
    </w:p>
    <w:p w14:paraId="7E51C252"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Third, the possession was actual and exclusive. The Occupant physically used the land as a true owner would and did not share possession with the public or the True Owner.</w:t>
      </w:r>
    </w:p>
    <w:p w14:paraId="2198B382"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Fourth, the possession was hostile. There is no evidence that the True Owner granted permission. The Occupant intended to claim the land as their own [or entered under a defective deed]. Because all elements are met, title has vested in the Occupant.</w:t>
      </w:r>
    </w:p>
    <w:p w14:paraId="7A2B5578"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6B7AD53A"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that the Occupant has acquired valid title to the land via adverse possession.</w:t>
      </w:r>
    </w:p>
    <w:p w14:paraId="6252FCFE" w14:textId="77777777" w:rsidR="00B628E2" w:rsidRDefault="00B628E2">
      <w:pPr>
        <w:spacing w:after="120"/>
      </w:pPr>
    </w:p>
    <w:p w14:paraId="24C07DE8" w14:textId="77777777" w:rsidR="00B628E2" w:rsidRDefault="00000000">
      <w:pPr>
        <w:pStyle w:val="Heading2"/>
        <w:shd w:val="clear" w:color="auto" w:fill="1F618D"/>
        <w:spacing w:before="320" w:after="120"/>
      </w:pPr>
      <w:r>
        <w:rPr>
          <w:b/>
          <w:bCs/>
          <w:color w:val="FFFFFF"/>
        </w:rPr>
        <w:t>ISSUE MODULE 2: LANDLORD-TENANT (ASSIGNMENT &amp; SUBLEASE)</w:t>
      </w:r>
    </w:p>
    <w:p w14:paraId="07AAFAC3" w14:textId="77777777" w:rsidR="00B628E2" w:rsidRDefault="00000000">
      <w:pPr>
        <w:pStyle w:val="Heading3"/>
        <w:shd w:val="clear" w:color="auto" w:fill="21618C"/>
        <w:spacing w:before="200" w:after="80"/>
      </w:pPr>
      <w:r>
        <w:rPr>
          <w:b/>
          <w:bCs/>
          <w:color w:val="FFFFFF"/>
          <w:sz w:val="20"/>
          <w:szCs w:val="20"/>
        </w:rPr>
        <w:t>SCENARIO TRIGGER</w:t>
      </w:r>
    </w:p>
    <w:p w14:paraId="4562B746"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tenant wants to move out early and transfer the lease to a friend. The lease restricts transfers. The Landlord refuses consent or accepts rent from the new person.</w:t>
      </w:r>
    </w:p>
    <w:p w14:paraId="771DC740" w14:textId="77777777" w:rsidR="00B628E2" w:rsidRDefault="00000000">
      <w:pPr>
        <w:spacing w:before="80" w:after="80"/>
      </w:pPr>
      <w:r>
        <w:rPr>
          <w:b/>
          <w:bCs/>
          <w:color w:val="1A5276"/>
        </w:rPr>
        <w:t xml:space="preserve">Issue: </w:t>
      </w:r>
      <w:r>
        <w:rPr>
          <w:color w:val="000000"/>
        </w:rPr>
        <w:t>Whether the transfer was an assignment or a sublease and whether the landlord rightfully withheld consent or waived the restriction.</w:t>
      </w:r>
    </w:p>
    <w:p w14:paraId="4C71E5C0"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4887C83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Assignment vs. Sublease</w:t>
      </w:r>
    </w:p>
    <w:p w14:paraId="1C181104"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Assignment: Transfer of the tenant's entire remaining term. The assignee is in privity of estate with the landlord and is liable for rent.</w:t>
      </w:r>
    </w:p>
    <w:p w14:paraId="62517AA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Sublease: Transfer of less than the entire term. The sublessee is not liable to the landlord; only the original tenant is.</w:t>
      </w:r>
    </w:p>
    <w:p w14:paraId="6ADC2FD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Lease provisions restricting assignment or sublease are valid but strictly construed against the landlord.</w:t>
      </w:r>
    </w:p>
    <w:p w14:paraId="1C2421A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lastRenderedPageBreak/>
        <w:t>• A landlord generally cannot withhold consent unreasonably (commercial leases).</w:t>
      </w:r>
    </w:p>
    <w:p w14:paraId="312BAF5A"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xml:space="preserve">• Waiver: If a landlord accepts rent from an assignee knowing of the assignment, they waive the right to object (Rule in </w:t>
      </w:r>
      <w:proofErr w:type="spellStart"/>
      <w:r>
        <w:rPr>
          <w:color w:val="000000"/>
          <w:sz w:val="21"/>
          <w:szCs w:val="21"/>
        </w:rPr>
        <w:t>Dumpor's</w:t>
      </w:r>
      <w:proofErr w:type="spellEnd"/>
      <w:r>
        <w:rPr>
          <w:color w:val="000000"/>
          <w:sz w:val="21"/>
          <w:szCs w:val="21"/>
        </w:rPr>
        <w:t xml:space="preserve"> Case).</w:t>
      </w:r>
    </w:p>
    <w:p w14:paraId="73F2E58F"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485DA54C"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First, the court must determine the nature of the transfer. Tenant transferred [all/only part] of the remaining lease term to the Friend. Because the Tenant retained [no reversionary interest/a right to return], this is an [assignment/sublease].</w:t>
      </w:r>
    </w:p>
    <w:p w14:paraId="4B9B224F"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Next, regarding the consent clause, the lease requires the Landlord's permission. The Landlord refused consent because [Reason]. [If Commercial]: This refusal appears [reasonable/unreasonable] because the proposed tenant had [poor credit/different business use].</w:t>
      </w:r>
    </w:p>
    <w:p w14:paraId="19801867"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However, the Landlord accepted rent from the Friend for [Number] months. By accepting rent with knowledge of the transfer, the Landlord waived the anti-assignment provision. Therefore, the transfer is valid, and the [Friend/Assignee] is in privity of estate with the Landlord.</w:t>
      </w:r>
    </w:p>
    <w:p w14:paraId="6234E9E1"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22FD3B00"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the assignment valid and hold the [Assignee] liable for the rent.</w:t>
      </w:r>
    </w:p>
    <w:p w14:paraId="67CD35CE" w14:textId="77777777" w:rsidR="00B628E2" w:rsidRDefault="00B628E2">
      <w:pPr>
        <w:spacing w:after="120"/>
      </w:pPr>
    </w:p>
    <w:p w14:paraId="469612A0" w14:textId="77777777" w:rsidR="00B628E2" w:rsidRDefault="00000000">
      <w:pPr>
        <w:pStyle w:val="Heading2"/>
        <w:shd w:val="clear" w:color="auto" w:fill="1F618D"/>
        <w:spacing w:before="320" w:after="120"/>
      </w:pPr>
      <w:r>
        <w:rPr>
          <w:b/>
          <w:bCs/>
          <w:color w:val="FFFFFF"/>
        </w:rPr>
        <w:t>ISSUE MODULE 3: CONSTRUCTIVE EVICTION (IMPLIED COVENANT OF QUIET ENJOYMENT)</w:t>
      </w:r>
    </w:p>
    <w:p w14:paraId="06556875" w14:textId="77777777" w:rsidR="00B628E2" w:rsidRDefault="00000000">
      <w:pPr>
        <w:pStyle w:val="Heading3"/>
        <w:shd w:val="clear" w:color="auto" w:fill="21618C"/>
        <w:spacing w:before="200" w:after="80"/>
      </w:pPr>
      <w:r>
        <w:rPr>
          <w:b/>
          <w:bCs/>
          <w:color w:val="FFFFFF"/>
          <w:sz w:val="20"/>
          <w:szCs w:val="20"/>
        </w:rPr>
        <w:t>SCENARIO TRIGGER</w:t>
      </w:r>
    </w:p>
    <w:p w14:paraId="15950C4D"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The leased premises have a major problem (no heat, flooding, unbearable noise). The tenant complains, but the landlord does nothing. The tenant stops paying rent or moves out.</w:t>
      </w:r>
    </w:p>
    <w:p w14:paraId="12059781" w14:textId="77777777" w:rsidR="00B628E2" w:rsidRDefault="00000000">
      <w:pPr>
        <w:spacing w:before="80" w:after="80"/>
      </w:pPr>
      <w:r>
        <w:rPr>
          <w:b/>
          <w:bCs/>
          <w:color w:val="1A5276"/>
        </w:rPr>
        <w:t xml:space="preserve">Issue: </w:t>
      </w:r>
      <w:r>
        <w:rPr>
          <w:color w:val="000000"/>
        </w:rPr>
        <w:t>Whether the tenant can terminate the lease and stop paying rent based on the doctrine of constructive eviction.</w:t>
      </w:r>
    </w:p>
    <w:p w14:paraId="7B91E5CF"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272A2E0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Implied Covenant of Quiet Enjoyment &amp; Constructive Eviction</w:t>
      </w:r>
    </w:p>
    <w:p w14:paraId="1833EDA7"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Every lease contains an implied covenant of quiet enjoyment. A breach occurs through constructive eviction if:</w:t>
      </w:r>
    </w:p>
    <w:p w14:paraId="1B30DAD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The landlord breached a duty to the tenant (e.g., duty to repair).</w:t>
      </w:r>
    </w:p>
    <w:p w14:paraId="3C4916CB"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The breach substantially and materially deprived the tenant of the use and enjoyment of the premises.</w:t>
      </w:r>
    </w:p>
    <w:p w14:paraId="5AFC40A9"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(3) The tenant gave the landlord notice and a reasonable time to repair.</w:t>
      </w:r>
    </w:p>
    <w:p w14:paraId="1A49883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(4) The tenant vacated the premises within a reasonable time.</w:t>
      </w:r>
    </w:p>
    <w:p w14:paraId="11FB39EA"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The tenant MUST move out to claim constructive eviction.</w:t>
      </w:r>
    </w:p>
    <w:p w14:paraId="6DE9859F"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32B806C5"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Tenant argues constructive eviction. First, the Landlord had a duty to [provide heat/maintain the roof]. The Landlord failed to do so.</w:t>
      </w:r>
    </w:p>
    <w:p w14:paraId="58E87D85"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Second, the lack of [heat/water] substantially interfered with the Tenant's use of the property because [explain hardship].</w:t>
      </w:r>
    </w:p>
    <w:p w14:paraId="6A243BDE"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Third, the Tenant gave notice on [Date] and the Landlord failed to fix the issue.</w:t>
      </w:r>
    </w:p>
    <w:p w14:paraId="0B19AAB7"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Fourth, the Tenant vacated the premises on [Date]. Because the Tenant </w:t>
      </w:r>
      <w:proofErr w:type="gramStart"/>
      <w:r>
        <w:rPr>
          <w:color w:val="000000"/>
          <w:sz w:val="21"/>
          <w:szCs w:val="21"/>
        </w:rPr>
        <w:t>actually moved</w:t>
      </w:r>
      <w:proofErr w:type="gramEnd"/>
      <w:r>
        <w:rPr>
          <w:color w:val="000000"/>
          <w:sz w:val="21"/>
          <w:szCs w:val="21"/>
        </w:rPr>
        <w:t xml:space="preserve"> out within a reasonable time after the breach, the elements of constructive eviction are met. The Tenant's obligation to pay rent terminated upon vacating.</w:t>
      </w:r>
    </w:p>
    <w:p w14:paraId="72B6D3A4"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[Contrast: If Tenant stayed: 'However, the Tenant failed to vacate. One cannot claim constructive eviction while remaining in possession. Therefore, the defense fails.']</w:t>
      </w:r>
    </w:p>
    <w:p w14:paraId="6AE23E60"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047FD633"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the Tenant was constructively evicted and is not liable for future rent.</w:t>
      </w:r>
    </w:p>
    <w:p w14:paraId="3749169A" w14:textId="77777777" w:rsidR="00B628E2" w:rsidRDefault="00B628E2">
      <w:pPr>
        <w:spacing w:after="120"/>
      </w:pPr>
    </w:p>
    <w:p w14:paraId="09F4F501" w14:textId="77777777" w:rsidR="00B628E2" w:rsidRDefault="00000000">
      <w:pPr>
        <w:pStyle w:val="Heading2"/>
        <w:shd w:val="clear" w:color="auto" w:fill="1F618D"/>
        <w:spacing w:before="320" w:after="120"/>
      </w:pPr>
      <w:r>
        <w:rPr>
          <w:b/>
          <w:bCs/>
          <w:color w:val="FFFFFF"/>
        </w:rPr>
        <w:t>ISSUE MODULE 4: RECORDING ACTS &amp; PRIORITY</w:t>
      </w:r>
    </w:p>
    <w:p w14:paraId="1567DFCA" w14:textId="77777777" w:rsidR="00B628E2" w:rsidRDefault="00000000">
      <w:pPr>
        <w:pStyle w:val="Heading3"/>
        <w:shd w:val="clear" w:color="auto" w:fill="21618C"/>
        <w:spacing w:before="200" w:after="80"/>
      </w:pPr>
      <w:r>
        <w:rPr>
          <w:b/>
          <w:bCs/>
          <w:color w:val="FFFFFF"/>
          <w:sz w:val="20"/>
          <w:szCs w:val="20"/>
        </w:rPr>
        <w:t>SCENARIO TRIGGER</w:t>
      </w:r>
    </w:p>
    <w:p w14:paraId="4D00F33E"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proofErr w:type="gramStart"/>
      <w:r>
        <w:rPr>
          <w:i/>
          <w:iCs/>
          <w:color w:val="2C3E50"/>
          <w:sz w:val="21"/>
          <w:szCs w:val="21"/>
        </w:rPr>
        <w:t>An</w:t>
      </w:r>
      <w:proofErr w:type="gramEnd"/>
      <w:r>
        <w:rPr>
          <w:i/>
          <w:iCs/>
          <w:color w:val="2C3E50"/>
          <w:sz w:val="21"/>
          <w:szCs w:val="21"/>
        </w:rPr>
        <w:t xml:space="preserve"> owner sells the same land to two different people. Or, an owner grants a mortgage to Bank 1, then a mortgage to Bank 2. The facts focus on dates of conveyance and dates of recording.</w:t>
      </w:r>
    </w:p>
    <w:p w14:paraId="38806778" w14:textId="77777777" w:rsidR="00B628E2" w:rsidRDefault="00000000">
      <w:pPr>
        <w:spacing w:before="80" w:after="80"/>
      </w:pPr>
      <w:r>
        <w:rPr>
          <w:b/>
          <w:bCs/>
          <w:color w:val="1A5276"/>
        </w:rPr>
        <w:t xml:space="preserve">Issue: </w:t>
      </w:r>
      <w:r>
        <w:rPr>
          <w:color w:val="000000"/>
        </w:rPr>
        <w:t>Which party has superior title to the property under the applicable recording statute.</w:t>
      </w:r>
    </w:p>
    <w:p w14:paraId="310E272F"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0701FF9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Recording Statutes</w:t>
      </w:r>
    </w:p>
    <w:p w14:paraId="72B6B1DF"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At common law, 'first in time is first in right.' Recording acts change this result:</w:t>
      </w:r>
    </w:p>
    <w:p w14:paraId="65D2A16F"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 Notice Statute: A subsequent bona fide purchaser (BFP) wins if they take without notice of </w:t>
      </w:r>
      <w:proofErr w:type="gramStart"/>
      <w:r>
        <w:rPr>
          <w:color w:val="000000"/>
          <w:sz w:val="21"/>
          <w:szCs w:val="21"/>
        </w:rPr>
        <w:t>the prior</w:t>
      </w:r>
      <w:proofErr w:type="gramEnd"/>
      <w:r>
        <w:rPr>
          <w:color w:val="000000"/>
          <w:sz w:val="21"/>
          <w:szCs w:val="21"/>
        </w:rPr>
        <w:t xml:space="preserve"> interest. Statute: 'No conveyance is valid against a subsequent purchaser for value without notice unless it is recorded.'</w:t>
      </w:r>
    </w:p>
    <w:p w14:paraId="5C880F0A"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Race-Notice Statute: A subsequent BFP wins if they take without notice AND record first. Statute: 'No conveyance is valid... whose conveyance is first duly recorded.'</w:t>
      </w:r>
    </w:p>
    <w:p w14:paraId="6AB5EC2A"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BFP: A purchaser who pays value and has no notice (actual, constructive/record, or inquiry) of the prior instrument.</w:t>
      </w:r>
    </w:p>
    <w:p w14:paraId="6031F8EC"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782764A0"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[Owner] conveyed to [Person A] on [Date 1]. [Person A] did not record immediately. Later, [Owner] conveyed to [Person B] on [Date 2]. The jurisdiction has a [Notice/Race-Notice] statute.</w:t>
      </w:r>
    </w:p>
    <w:p w14:paraId="1A4C47BC"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[Person B] is a bona fide purchaser because they paid value and, at the time of purchase, had no actual knowledge of the prior sale. Furthermore, because [Person A] had not recorded, [Person B] had no record notice.</w:t>
      </w:r>
    </w:p>
    <w:p w14:paraId="7B68C9A4"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[If Notice Statute]: Because [Person B] was the last BFP to take without notice, [Person B] wins regardless of who recorded first.</w:t>
      </w:r>
    </w:p>
    <w:p w14:paraId="7E0C8A51"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[If Race-Notice Statute]: [Person B] took without notice, but to win, [Person B] must also record first. The facts show [Person B] recorded on [Date 3], which was [before/after] [Person A] recorded. Because [Person B] recorded first, [Person B] has superior title.</w:t>
      </w:r>
    </w:p>
    <w:p w14:paraId="42233B70"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5CAC14D2"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that [Person B] owns the property.</w:t>
      </w:r>
    </w:p>
    <w:p w14:paraId="50A7B406" w14:textId="77777777" w:rsidR="00B628E2" w:rsidRDefault="00B628E2">
      <w:pPr>
        <w:spacing w:after="120"/>
      </w:pPr>
    </w:p>
    <w:p w14:paraId="4CB22E0F" w14:textId="77777777" w:rsidR="00B628E2" w:rsidRDefault="00000000">
      <w:pPr>
        <w:pStyle w:val="Heading2"/>
        <w:shd w:val="clear" w:color="auto" w:fill="1F618D"/>
        <w:spacing w:before="320" w:after="120"/>
      </w:pPr>
      <w:r>
        <w:rPr>
          <w:b/>
          <w:bCs/>
          <w:color w:val="FFFFFF"/>
        </w:rPr>
        <w:t>ISSUE MODULE 5: EASEMENTS (CREATION &amp; TERMINATION)</w:t>
      </w:r>
    </w:p>
    <w:p w14:paraId="6A9DD428" w14:textId="77777777" w:rsidR="00B628E2" w:rsidRDefault="00000000">
      <w:pPr>
        <w:pStyle w:val="Heading3"/>
        <w:shd w:val="clear" w:color="auto" w:fill="21618C"/>
        <w:spacing w:before="200" w:after="80"/>
      </w:pPr>
      <w:r>
        <w:rPr>
          <w:b/>
          <w:bCs/>
          <w:color w:val="FFFFFF"/>
          <w:sz w:val="20"/>
          <w:szCs w:val="20"/>
        </w:rPr>
        <w:t>SCENARIO TRIGGER</w:t>
      </w:r>
    </w:p>
    <w:p w14:paraId="43E0F326"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landowner uses a path across a neighbor's land to get to the road. There is no written easement. A sells their land to C. Neighbor B puts up a fence blocking C.</w:t>
      </w:r>
    </w:p>
    <w:p w14:paraId="27DCD2DF" w14:textId="77777777" w:rsidR="00B628E2" w:rsidRDefault="00000000">
      <w:pPr>
        <w:spacing w:before="80" w:after="80"/>
      </w:pPr>
      <w:r>
        <w:rPr>
          <w:b/>
          <w:bCs/>
          <w:color w:val="1A5276"/>
        </w:rPr>
        <w:t xml:space="preserve">Issue: </w:t>
      </w:r>
      <w:r>
        <w:rPr>
          <w:color w:val="000000"/>
        </w:rPr>
        <w:t>Whether an implied easement or easement by prescription was created and whether it survives the transfer of land.</w:t>
      </w:r>
    </w:p>
    <w:p w14:paraId="5D927539"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56A7FF18"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Easement by Implication &amp; Prescription</w:t>
      </w:r>
    </w:p>
    <w:p w14:paraId="05F2316F"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Easement by Implication (prior use): Arises if:</w:t>
      </w:r>
    </w:p>
    <w:p w14:paraId="375F308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The dominant and servient estates were once commonly owned.</w:t>
      </w:r>
    </w:p>
    <w:p w14:paraId="59D4EC7A"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The use existed prior to severance.</w:t>
      </w:r>
    </w:p>
    <w:p w14:paraId="5880EAD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(3) The use was apparent and continuous.</w:t>
      </w:r>
    </w:p>
    <w:p w14:paraId="64BD66B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(4) It is reasonably necessary for the enjoyment of the dominant estate.</w:t>
      </w:r>
    </w:p>
    <w:p w14:paraId="511A279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Easement by Prescription: Use that is (1) continuous for the statutory period; (2) open and notorious; and (3) hostile (without permission).</w:t>
      </w:r>
    </w:p>
    <w:p w14:paraId="736D8CAA"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lastRenderedPageBreak/>
        <w:t>• Termination by Merger: If the dominant and servient estates become owned by the same person, the easement is extinguished and does not revive upon later severance.</w:t>
      </w:r>
    </w:p>
    <w:p w14:paraId="4CBA5A88"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242FE827"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Plaintiff claims an easement by [Implication/Prescription].</w:t>
      </w:r>
    </w:p>
    <w:p w14:paraId="5CE9E45A"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[If Prior Use]: Originally, both lots were owned by [Common Owner]. During that time, the owner used the path to access the public road. This use was apparent because the gravel path was visible. It was continuous. Upon severance, the easement was reasonably necessary because the alternative route is [difficult/expensive]. Therefore, an implied easement exists.</w:t>
      </w:r>
    </w:p>
    <w:p w14:paraId="13EA35C7"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[If Prescription]: The Plaintiff used the path for [Number] years, exceeding the statutory period. The use was open and visible to the owner. It was hostile because the Plaintiff never asked for permission. Thus, a prescriptive easement was created.</w:t>
      </w:r>
    </w:p>
    <w:p w14:paraId="1B1DC80C"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Since the easement is appurtenant to the land, it runs with the land and passed to the new owner.</w:t>
      </w:r>
    </w:p>
    <w:p w14:paraId="6090230A"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149D16B2"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that a valid easement exists and order the neighbor to remove the fence.</w:t>
      </w:r>
    </w:p>
    <w:p w14:paraId="697C58E5" w14:textId="77777777" w:rsidR="00B628E2" w:rsidRDefault="00B628E2">
      <w:pPr>
        <w:spacing w:after="120"/>
      </w:pPr>
    </w:p>
    <w:p w14:paraId="626B25CD" w14:textId="77777777" w:rsidR="00B628E2" w:rsidRDefault="00000000">
      <w:pPr>
        <w:pStyle w:val="Heading2"/>
        <w:shd w:val="clear" w:color="auto" w:fill="1F618D"/>
        <w:spacing w:before="320" w:after="120"/>
      </w:pPr>
      <w:r>
        <w:rPr>
          <w:b/>
          <w:bCs/>
          <w:color w:val="FFFFFF"/>
        </w:rPr>
        <w:t>ISSUE MODULE 6: DUTY TO DELIVER POSSESSION</w:t>
      </w:r>
    </w:p>
    <w:p w14:paraId="439616CB" w14:textId="77777777" w:rsidR="00B628E2" w:rsidRDefault="00000000">
      <w:pPr>
        <w:pStyle w:val="Heading3"/>
        <w:shd w:val="clear" w:color="auto" w:fill="21618C"/>
        <w:spacing w:before="200" w:after="80"/>
      </w:pPr>
      <w:r>
        <w:rPr>
          <w:b/>
          <w:bCs/>
          <w:color w:val="FFFFFF"/>
          <w:sz w:val="20"/>
          <w:szCs w:val="20"/>
        </w:rPr>
        <w:t>SCENARIO TRIGGER</w:t>
      </w:r>
    </w:p>
    <w:p w14:paraId="6FF5441B"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landlord and tenant sign a lease. On the move-in day, the tenant arrives, but the previous tenant (holdover) is still there and refuses to leave. The new tenant sues the landlord for breach.</w:t>
      </w:r>
    </w:p>
    <w:p w14:paraId="2F42C243" w14:textId="77777777" w:rsidR="00B628E2" w:rsidRDefault="00000000">
      <w:pPr>
        <w:spacing w:before="80" w:after="80"/>
      </w:pPr>
      <w:r>
        <w:rPr>
          <w:b/>
          <w:bCs/>
          <w:color w:val="1A5276"/>
        </w:rPr>
        <w:t xml:space="preserve">Issue: </w:t>
      </w:r>
      <w:r>
        <w:rPr>
          <w:color w:val="000000"/>
        </w:rPr>
        <w:t>Whether the landlord has a duty to deliver actual physical possession of the premises to the tenant at the start of the lease term.</w:t>
      </w:r>
    </w:p>
    <w:p w14:paraId="2F2340F5"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767FCED1"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English Rule vs. American Rule</w:t>
      </w:r>
    </w:p>
    <w:p w14:paraId="202E23A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English Rule (majority view): The landlord has an implied duty to deliver actual physical possession of the premises to the tenant on the first day of the lease term. Failure to evict a holdover tenant constitutes a breach.</w:t>
      </w:r>
    </w:p>
    <w:p w14:paraId="2519D37F"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American Rule (minority view): The landlord need only deliver the legal right to possession (i.e., the lease). It is the new tenant's responsibility to evict a holdover tenant.</w:t>
      </w:r>
    </w:p>
    <w:p w14:paraId="6AD37A36"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4E0469F8"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Here, the previous tenant wrongfully held over. Under the English Rule, which is the majority view, the Landlord breached the lease by failing to provide actual possession on [Start Date]. The Tenant is entitled to terminate the lease and </w:t>
      </w:r>
      <w:proofErr w:type="gramStart"/>
      <w:r>
        <w:rPr>
          <w:color w:val="000000"/>
          <w:sz w:val="21"/>
          <w:szCs w:val="21"/>
        </w:rPr>
        <w:t>sue</w:t>
      </w:r>
      <w:proofErr w:type="gramEnd"/>
      <w:r>
        <w:rPr>
          <w:color w:val="000000"/>
          <w:sz w:val="21"/>
          <w:szCs w:val="21"/>
        </w:rPr>
        <w:t xml:space="preserve"> for damages.</w:t>
      </w:r>
    </w:p>
    <w:p w14:paraId="1A622EC8"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[If applying American Rule]: Under the American Rule, the Landlord satisfied their duty by signing the lease, which gave the Tenant the legal right to possess the unit. The Landlord is not liable for the holdover's wrongful conduct; the Tenant must pursue an eviction action against the holdover directly.</w:t>
      </w:r>
    </w:p>
    <w:p w14:paraId="43A96069"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53E466FF"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applying the majority English Rule would find the Landlord in breach.</w:t>
      </w:r>
    </w:p>
    <w:p w14:paraId="7C503015" w14:textId="77777777" w:rsidR="00B628E2" w:rsidRDefault="00B628E2">
      <w:pPr>
        <w:spacing w:after="120"/>
      </w:pPr>
    </w:p>
    <w:p w14:paraId="2B51819A" w14:textId="77777777" w:rsidR="00B628E2" w:rsidRDefault="00000000">
      <w:pPr>
        <w:pBdr>
          <w:top w:val="single" w:sz="4" w:space="0" w:color="2C3E50"/>
          <w:left w:val="single" w:sz="4" w:space="0" w:color="2C3E50"/>
          <w:right w:val="single" w:sz="4" w:space="0" w:color="2C3E50"/>
        </w:pBdr>
        <w:shd w:val="clear" w:color="auto" w:fill="2C3E50"/>
        <w:spacing w:before="120" w:after="60"/>
        <w:ind w:left="144" w:right="144"/>
      </w:pPr>
      <w:r>
        <w:rPr>
          <w:b/>
          <w:bCs/>
          <w:color w:val="FFFFFF"/>
          <w:sz w:val="21"/>
          <w:szCs w:val="21"/>
        </w:rPr>
        <w:t>MEE TESTING STRATEGY</w:t>
      </w:r>
    </w:p>
    <w:p w14:paraId="70E5C10A"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Real Property questions are typically fact-intensive disputes between neighbors or buyers/sellers.</w:t>
      </w:r>
    </w:p>
    <w:p w14:paraId="392BA381"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Most common patterns: Adverse Possession (Module 1) combined with a Recording Act dispute (Module 4).</w:t>
      </w:r>
    </w:p>
    <w:p w14:paraId="5A2C63E7"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Note: Adverse possession titles are not '</w:t>
      </w:r>
      <w:proofErr w:type="gramStart"/>
      <w:r>
        <w:rPr>
          <w:color w:val="1B2631"/>
          <w:sz w:val="20"/>
          <w:szCs w:val="20"/>
        </w:rPr>
        <w:t>recordable' —</w:t>
      </w:r>
      <w:proofErr w:type="gramEnd"/>
      <w:r>
        <w:rPr>
          <w:color w:val="1B2631"/>
          <w:sz w:val="20"/>
          <w:szCs w:val="20"/>
        </w:rPr>
        <w:t xml:space="preserve"> recording acts usually don't protect buyers against AP claims.</w:t>
      </w:r>
    </w:p>
    <w:p w14:paraId="74017F2A"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Landlord-Tenant issues: Focus on movement of people (tenants leaving early = Assignment, tenants forced out by conditions = Constructive Eviction, new tenants blocked from entering = Delivery of Possession).</w:t>
      </w:r>
    </w:p>
    <w:p w14:paraId="78785DD3"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xml:space="preserve">• Deed questions often test the 'Merger </w:t>
      </w:r>
      <w:proofErr w:type="gramStart"/>
      <w:r>
        <w:rPr>
          <w:color w:val="1B2631"/>
          <w:sz w:val="20"/>
          <w:szCs w:val="20"/>
        </w:rPr>
        <w:t>Doctrine' —</w:t>
      </w:r>
      <w:proofErr w:type="gramEnd"/>
      <w:r>
        <w:rPr>
          <w:color w:val="1B2631"/>
          <w:sz w:val="20"/>
          <w:szCs w:val="20"/>
        </w:rPr>
        <w:t xml:space="preserve"> the contract merges into the deed at closing; sue on the deed covenants.</w:t>
      </w:r>
    </w:p>
    <w:p w14:paraId="3CB45353" w14:textId="77777777" w:rsidR="00B628E2" w:rsidRDefault="00000000">
      <w:pPr>
        <w:pBdr>
          <w:left w:val="single" w:sz="4" w:space="0" w:color="2C3E50"/>
          <w:bottom w:val="single" w:sz="4" w:space="0" w:color="2C3E50"/>
          <w:right w:val="single" w:sz="4" w:space="0" w:color="2C3E50"/>
        </w:pBdr>
        <w:shd w:val="clear" w:color="auto" w:fill="EBF5FB"/>
        <w:spacing w:before="40" w:after="80"/>
        <w:ind w:left="144" w:right="144"/>
      </w:pPr>
      <w:r>
        <w:rPr>
          <w:color w:val="1B2631"/>
          <w:sz w:val="20"/>
          <w:szCs w:val="20"/>
        </w:rPr>
        <w:lastRenderedPageBreak/>
        <w:t>• Analyze the relationship first (Landlord/Tenant, Buyer/Seller, Neighbor/Neighbor) to pick the right module.</w:t>
      </w:r>
    </w:p>
    <w:p w14:paraId="6CED71BD" w14:textId="77777777" w:rsidR="00B628E2" w:rsidRDefault="00000000">
      <w:r>
        <w:br w:type="page"/>
      </w:r>
    </w:p>
    <w:p w14:paraId="7834AC7E"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lastRenderedPageBreak/>
        <w:t>First, value was given when the Lender [loaned the money/extended credit] to the Debtor. Second, the Debtor had rights in the collateral because the Debtor [owned the item/had the power to transfer title] at the time of the transaction. Third, the evidentiary requirement is met. The parties [signed a written security agreement/Lender took possession]. The agreement reasonably identified the collateral as '[Description].'</w:t>
      </w:r>
    </w:p>
    <w:p w14:paraId="17CA4B52"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Because all three elements — value, rights, and a security agreement — are present, the security interest has attached to the collateral.</w:t>
      </w:r>
    </w:p>
    <w:p w14:paraId="46B851D8"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2828A922"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that the Lender has a valid, attached security interest in the [Item].</w:t>
      </w:r>
    </w:p>
    <w:p w14:paraId="6C6FA5AF" w14:textId="77777777" w:rsidR="00B628E2" w:rsidRDefault="00000000">
      <w:pPr>
        <w:pStyle w:val="Heading1"/>
        <w:pBdr>
          <w:bottom w:val="single" w:sz="6" w:space="0" w:color="2E86C1"/>
        </w:pBdr>
        <w:shd w:val="clear" w:color="auto" w:fill="1A5276"/>
        <w:spacing w:before="480" w:after="200"/>
      </w:pPr>
      <w:r>
        <w:rPr>
          <w:b/>
          <w:bCs/>
          <w:color w:val="FFFFFF"/>
          <w:sz w:val="36"/>
          <w:szCs w:val="36"/>
        </w:rPr>
        <w:t>TORTS</w:t>
      </w:r>
    </w:p>
    <w:p w14:paraId="1234277C" w14:textId="77777777" w:rsidR="00B628E2" w:rsidRDefault="00000000">
      <w:pPr>
        <w:pStyle w:val="Heading2"/>
        <w:shd w:val="clear" w:color="auto" w:fill="1F618D"/>
        <w:spacing w:before="320" w:after="120"/>
      </w:pPr>
      <w:r>
        <w:rPr>
          <w:b/>
          <w:bCs/>
          <w:color w:val="FFFFFF"/>
        </w:rPr>
        <w:t>ISSUE MODULE 1: NEGLIGENCE (PRIMA FACIE CASE)</w:t>
      </w:r>
    </w:p>
    <w:p w14:paraId="75DB6BBA" w14:textId="77777777" w:rsidR="00B628E2" w:rsidRDefault="00000000">
      <w:pPr>
        <w:pStyle w:val="Heading3"/>
        <w:shd w:val="clear" w:color="auto" w:fill="21618C"/>
        <w:spacing w:before="200" w:after="80"/>
      </w:pPr>
      <w:r>
        <w:rPr>
          <w:b/>
          <w:bCs/>
          <w:color w:val="FFFFFF"/>
          <w:sz w:val="20"/>
          <w:szCs w:val="20"/>
        </w:rPr>
        <w:t>SCENARIO TRIGGER</w:t>
      </w:r>
    </w:p>
    <w:p w14:paraId="7DC0BACC"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defendant acts carelessly (e.g., speeding, failing to fix a step, dropping a tool), resulting in injury to the plaintiff or their property. The facts do not involve a special relationship or a statute, just general carelessness.</w:t>
      </w:r>
    </w:p>
    <w:p w14:paraId="65CB2A9B" w14:textId="77777777" w:rsidR="00B628E2" w:rsidRDefault="00000000">
      <w:pPr>
        <w:spacing w:before="80" w:after="80"/>
      </w:pPr>
      <w:r>
        <w:rPr>
          <w:b/>
          <w:bCs/>
          <w:color w:val="1A5276"/>
        </w:rPr>
        <w:t xml:space="preserve">Issue: </w:t>
      </w:r>
      <w:r>
        <w:rPr>
          <w:color w:val="000000"/>
        </w:rPr>
        <w:t>Whether the defendant is liable for negligence by failing to exercise reasonable care, thereby causing the plaintiff's injury.</w:t>
      </w:r>
    </w:p>
    <w:p w14:paraId="3E2E57F2"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12F0BE6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Negligence — Prima Facie Case</w:t>
      </w:r>
    </w:p>
    <w:p w14:paraId="38C42C16"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To establish a prima facie case for negligence, a plaintiff must prove four elements:</w:t>
      </w:r>
    </w:p>
    <w:p w14:paraId="58DC1F3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Duty: A duty to conform to a specific standard of conduct.</w:t>
      </w:r>
    </w:p>
    <w:p w14:paraId="0FA61E9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Breach: A breach of that duty.</w:t>
      </w:r>
    </w:p>
    <w:p w14:paraId="72EFE3F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(3) Causation: Actual cause ('but for') and proximate cause (foreseeable consequence).</w:t>
      </w:r>
    </w:p>
    <w:p w14:paraId="780855A9"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(4) Damages: Actual damages.</w:t>
      </w:r>
    </w:p>
    <w:p w14:paraId="72CB2EC0"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Generally, a defendant owes a duty to all foreseeable plaintiffs to exercise the care of a reasonably prudent person acting under similar circumstances.</w:t>
      </w:r>
    </w:p>
    <w:p w14:paraId="77CD6D6A"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1EEB6A7B"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 xml:space="preserve">Here, the Defendant owed </w:t>
      </w:r>
      <w:proofErr w:type="gramStart"/>
      <w:r>
        <w:rPr>
          <w:color w:val="000000"/>
          <w:sz w:val="21"/>
          <w:szCs w:val="21"/>
        </w:rPr>
        <w:t>a duty</w:t>
      </w:r>
      <w:proofErr w:type="gramEnd"/>
      <w:r>
        <w:rPr>
          <w:color w:val="000000"/>
          <w:sz w:val="21"/>
          <w:szCs w:val="21"/>
        </w:rPr>
        <w:t xml:space="preserve"> to the Plaintiff because the Plaintiff was a foreseeable victim in the 'zone of danger' created by the Defendant's conduct. The standard of care is that of a reasonably prudent person. The Defendant breached this duty by [describe careless act, e.g., driving 80 mph on an icy road]. A reasonably prudent person would have [describe safe conduct, e.g., driven slower].</w:t>
      </w:r>
    </w:p>
    <w:p w14:paraId="4860A49C"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Next, the court must determine causation. The breach was the actual cause because, but for the Defendant's [act], the accident would not have happened. The breach was also the proximate cause because it is foreseeable that [describe act] would result in [describe specific harm]. There were no superseding intervening forces to break the chain of causation.</w:t>
      </w:r>
    </w:p>
    <w:p w14:paraId="3E97C9CA"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 xml:space="preserve">Finally, the Plaintiff suffered actual damages in the form of [physical injury/property </w:t>
      </w:r>
      <w:proofErr w:type="gramStart"/>
      <w:r>
        <w:rPr>
          <w:color w:val="000000"/>
          <w:sz w:val="21"/>
          <w:szCs w:val="21"/>
        </w:rPr>
        <w:t>damage].</w:t>
      </w:r>
      <w:proofErr w:type="gramEnd"/>
    </w:p>
    <w:p w14:paraId="60253168"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0DE5599F"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the Defendant liable for negligence.</w:t>
      </w:r>
    </w:p>
    <w:p w14:paraId="32ABDF63" w14:textId="77777777" w:rsidR="00B628E2" w:rsidRDefault="00B628E2">
      <w:pPr>
        <w:spacing w:after="120"/>
      </w:pPr>
    </w:p>
    <w:p w14:paraId="06A59C67" w14:textId="77777777" w:rsidR="00B628E2" w:rsidRDefault="00000000">
      <w:pPr>
        <w:pStyle w:val="Heading2"/>
        <w:shd w:val="clear" w:color="auto" w:fill="1F618D"/>
        <w:spacing w:before="320" w:after="120"/>
      </w:pPr>
      <w:r>
        <w:rPr>
          <w:b/>
          <w:bCs/>
          <w:color w:val="FFFFFF"/>
        </w:rPr>
        <w:t>ISSUE MODULE 2: NEGLIGENCE PER SE</w:t>
      </w:r>
    </w:p>
    <w:p w14:paraId="1A6DE12E" w14:textId="77777777" w:rsidR="00B628E2" w:rsidRDefault="00000000">
      <w:pPr>
        <w:pStyle w:val="Heading3"/>
        <w:shd w:val="clear" w:color="auto" w:fill="21618C"/>
        <w:spacing w:before="200" w:after="80"/>
      </w:pPr>
      <w:r>
        <w:rPr>
          <w:b/>
          <w:bCs/>
          <w:color w:val="FFFFFF"/>
          <w:sz w:val="20"/>
          <w:szCs w:val="20"/>
        </w:rPr>
        <w:t>SCENARIO TRIGGER</w:t>
      </w:r>
    </w:p>
    <w:p w14:paraId="04645950"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The defendant violates a specific safety statute or ordinance (e.g., a speed limit, a building code requiring handrails, a law against running red lights). The violation causes an accident.</w:t>
      </w:r>
    </w:p>
    <w:p w14:paraId="18C2FD00" w14:textId="77777777" w:rsidR="00B628E2" w:rsidRDefault="00000000">
      <w:pPr>
        <w:spacing w:before="80" w:after="80"/>
      </w:pPr>
      <w:r>
        <w:rPr>
          <w:b/>
          <w:bCs/>
          <w:color w:val="1A5276"/>
        </w:rPr>
        <w:lastRenderedPageBreak/>
        <w:t xml:space="preserve">Issue: </w:t>
      </w:r>
      <w:r>
        <w:rPr>
          <w:color w:val="000000"/>
        </w:rPr>
        <w:t>Whether the defendant's violation of the safety statute constitutes negligence per se.</w:t>
      </w:r>
    </w:p>
    <w:p w14:paraId="0B709F8D"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7AA5A0B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Negligence Per Se</w:t>
      </w:r>
    </w:p>
    <w:p w14:paraId="3F12702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Under the doctrine of negligence per se, a statute's specific duty replaces the general common law duty of care. A violation of the statute conclusively establishes duty and breach if:</w:t>
      </w:r>
    </w:p>
    <w:p w14:paraId="4166727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(1) The plaintiff is within the class of </w:t>
      </w:r>
      <w:proofErr w:type="gramStart"/>
      <w:r>
        <w:rPr>
          <w:color w:val="000000"/>
          <w:sz w:val="21"/>
          <w:szCs w:val="21"/>
        </w:rPr>
        <w:t>persons</w:t>
      </w:r>
      <w:proofErr w:type="gramEnd"/>
      <w:r>
        <w:rPr>
          <w:color w:val="000000"/>
          <w:sz w:val="21"/>
          <w:szCs w:val="21"/>
        </w:rPr>
        <w:t xml:space="preserve"> the statute was intended to protect; AND</w:t>
      </w:r>
    </w:p>
    <w:p w14:paraId="1241622C"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The harm suffered is the type of harm the statute was intended to prevent.</w:t>
      </w:r>
    </w:p>
    <w:p w14:paraId="715FF4E5"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If established, the plaintiff need only prove causation and damages.</w:t>
      </w:r>
    </w:p>
    <w:p w14:paraId="0942D6E7"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643B09FF"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 xml:space="preserve">Here, the Defendant violated the statute prohibiting [describe conduct, e.g., crossing the center line]. The statute is designed to protect [class of people, e.g., other motorists] from [type of harm, e.g., head-on collisions]. The Plaintiff is a [motorist] and suffered [a collision]. Because the Plaintiff is in the protected class and suffered the specific harm the statute was designed to prevent, the violation constitutes negligence per se. This conclusively establishes the elements of duty and breach. The Plaintiff must still prove causation and damages, which are evident </w:t>
      </w:r>
      <w:proofErr w:type="gramStart"/>
      <w:r>
        <w:rPr>
          <w:color w:val="000000"/>
          <w:sz w:val="21"/>
          <w:szCs w:val="21"/>
        </w:rPr>
        <w:t>because</w:t>
      </w:r>
      <w:proofErr w:type="gramEnd"/>
      <w:r>
        <w:rPr>
          <w:color w:val="000000"/>
          <w:sz w:val="21"/>
          <w:szCs w:val="21"/>
        </w:rPr>
        <w:t xml:space="preserve"> [link violation to injury].</w:t>
      </w:r>
    </w:p>
    <w:p w14:paraId="47FB70AD"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141E6C0D"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the Defendant liable under the doctrine of negligence per se.</w:t>
      </w:r>
    </w:p>
    <w:p w14:paraId="6E23E1F9" w14:textId="77777777" w:rsidR="00B628E2" w:rsidRDefault="00B628E2">
      <w:pPr>
        <w:spacing w:after="120"/>
      </w:pPr>
    </w:p>
    <w:p w14:paraId="71A0F096" w14:textId="77777777" w:rsidR="00B628E2" w:rsidRDefault="00000000">
      <w:pPr>
        <w:pStyle w:val="Heading2"/>
        <w:shd w:val="clear" w:color="auto" w:fill="1F618D"/>
        <w:spacing w:before="320" w:after="120"/>
      </w:pPr>
      <w:r>
        <w:rPr>
          <w:b/>
          <w:bCs/>
          <w:color w:val="FFFFFF"/>
        </w:rPr>
        <w:t>ISSUE MODULE 3: VICARIOUS LIABILITY (RESPONDEAT SUPERIOR)</w:t>
      </w:r>
    </w:p>
    <w:p w14:paraId="463A9052" w14:textId="77777777" w:rsidR="00B628E2" w:rsidRDefault="00000000">
      <w:pPr>
        <w:pStyle w:val="Heading3"/>
        <w:shd w:val="clear" w:color="auto" w:fill="21618C"/>
        <w:spacing w:before="200" w:after="80"/>
      </w:pPr>
      <w:r>
        <w:rPr>
          <w:b/>
          <w:bCs/>
          <w:color w:val="FFFFFF"/>
          <w:sz w:val="20"/>
          <w:szCs w:val="20"/>
        </w:rPr>
        <w:t>SCENARIO TRIGGER</w:t>
      </w:r>
    </w:p>
    <w:p w14:paraId="4FBF6DEF"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An employee causes an accident or injures someone while working. The plaintiff sues the employer. The employer argues the worker was on a break, running a personal errand, or disobeying orders.</w:t>
      </w:r>
    </w:p>
    <w:p w14:paraId="7DE942FC" w14:textId="77777777" w:rsidR="00B628E2" w:rsidRDefault="00000000">
      <w:pPr>
        <w:spacing w:before="80" w:after="80"/>
      </w:pPr>
      <w:r>
        <w:rPr>
          <w:b/>
          <w:bCs/>
          <w:color w:val="1A5276"/>
        </w:rPr>
        <w:t xml:space="preserve">Issue: </w:t>
      </w:r>
      <w:r>
        <w:rPr>
          <w:color w:val="000000"/>
        </w:rPr>
        <w:t>Whether the employer is vicariously liable for the employee's negligence under the doctrine of respondeat superior.</w:t>
      </w:r>
    </w:p>
    <w:p w14:paraId="78BBC397"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564B7669"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Respondeat Superior</w:t>
      </w:r>
    </w:p>
    <w:p w14:paraId="280A6C0B"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An employer is vicariously liable for torts committed by an employee within the scope of employment.</w:t>
      </w:r>
    </w:p>
    <w:p w14:paraId="32DFA9EE"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Scope of employment: Acts of the kind the employee is employed to perform and occurring substantially within the authorized time and space limits.</w:t>
      </w:r>
    </w:p>
    <w:p w14:paraId="4986D15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Detour: A minor deviation from the employer's business (within scope).</w:t>
      </w:r>
    </w:p>
    <w:p w14:paraId="54192A07"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Frolic: A substantial deviation for personal reasons (outside scope).</w:t>
      </w:r>
    </w:p>
    <w:p w14:paraId="646E3651"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Intentional torts: Generally outside scope unless the job involves force (e.g., bouncer) or is done to further the employer's purpose.</w:t>
      </w:r>
    </w:p>
    <w:p w14:paraId="7326B137"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2E698B7C"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Worker was an employee of the Employer. The injury occurred while the Worker was [describe activity, e.g., driving the company van]. The Employer will argue the Worker was outside the scope of employment because [describe deviation, e.g., he stopped for lunch].</w:t>
      </w:r>
    </w:p>
    <w:p w14:paraId="2218DB4E"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However, this deviation was likely a mere detour. The stop was [brief/on the way] and minor in nature. Therefore, the Worker remained within the scope of employment.</w:t>
      </w:r>
    </w:p>
    <w:p w14:paraId="2EA20F36"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[OR: This was a frolic because the Worker drove [Distance/Time] away from the assigned route for a purely personal objective, thereby abandoning the employment.]</w:t>
      </w:r>
    </w:p>
    <w:p w14:paraId="1A2E5639"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7EAE86BF"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hold the Employer vicariously liable because the Employee was acting within the scope of employment.</w:t>
      </w:r>
    </w:p>
    <w:p w14:paraId="08743684" w14:textId="77777777" w:rsidR="00B628E2" w:rsidRDefault="00B628E2">
      <w:pPr>
        <w:spacing w:after="120"/>
      </w:pPr>
    </w:p>
    <w:p w14:paraId="6D5C136F" w14:textId="77777777" w:rsidR="00B628E2" w:rsidRDefault="00000000">
      <w:pPr>
        <w:pStyle w:val="Heading2"/>
        <w:shd w:val="clear" w:color="auto" w:fill="1F618D"/>
        <w:spacing w:before="320" w:after="120"/>
      </w:pPr>
      <w:r>
        <w:rPr>
          <w:b/>
          <w:bCs/>
          <w:color w:val="FFFFFF"/>
        </w:rPr>
        <w:t>ISSUE MODULE 4: STRICT LIABILITY (ABNORMALLY DANGEROUS ACTIVITIES)</w:t>
      </w:r>
    </w:p>
    <w:p w14:paraId="00626CFC" w14:textId="77777777" w:rsidR="00B628E2" w:rsidRDefault="00000000">
      <w:pPr>
        <w:pStyle w:val="Heading3"/>
        <w:shd w:val="clear" w:color="auto" w:fill="21618C"/>
        <w:spacing w:before="200" w:after="80"/>
      </w:pPr>
      <w:r>
        <w:rPr>
          <w:b/>
          <w:bCs/>
          <w:color w:val="FFFFFF"/>
          <w:sz w:val="20"/>
          <w:szCs w:val="20"/>
        </w:rPr>
        <w:lastRenderedPageBreak/>
        <w:t>SCENARIO TRIGGER</w:t>
      </w:r>
    </w:p>
    <w:p w14:paraId="5AFBA323"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The defendant is engaged in a highly dangerous activity (e.g., blasting/explosives, handling toxic chemicals, keeping wild animals). Something goes wrong, and the plaintiff is injured, even though the defendant was extremely careful.</w:t>
      </w:r>
    </w:p>
    <w:p w14:paraId="02AE5A46" w14:textId="77777777" w:rsidR="00B628E2" w:rsidRDefault="00000000">
      <w:pPr>
        <w:spacing w:before="80" w:after="80"/>
      </w:pPr>
      <w:r>
        <w:rPr>
          <w:b/>
          <w:bCs/>
          <w:color w:val="1A5276"/>
        </w:rPr>
        <w:t xml:space="preserve">Issue: </w:t>
      </w:r>
      <w:r>
        <w:rPr>
          <w:color w:val="000000"/>
        </w:rPr>
        <w:t>Whether the defendant is strictly liable for the harm caused by their abnormally dangerous activity.</w:t>
      </w:r>
    </w:p>
    <w:p w14:paraId="75C9E826"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5DDBE6E7"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Strict Liability for Abnormally Dangerous Activities</w:t>
      </w:r>
    </w:p>
    <w:p w14:paraId="58360874"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A defendant engaging in an abnormally dangerous activity is strictly liable for any harm resulting from that activity, regardless of the precautions taken.</w:t>
      </w:r>
    </w:p>
    <w:p w14:paraId="2BEF307F"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An activity is abnormally dangerous if:</w:t>
      </w:r>
    </w:p>
    <w:p w14:paraId="1224304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It creates a foreseeable and highly significant risk of physical harm even when reasonable care is exercised; AND</w:t>
      </w:r>
    </w:p>
    <w:p w14:paraId="115C2FB1"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The activity is not a matter of common usage in the community.</w:t>
      </w:r>
    </w:p>
    <w:p w14:paraId="189E595E"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Liability is limited to the kind of harm that makes the activity abnormally dangerous.</w:t>
      </w:r>
    </w:p>
    <w:p w14:paraId="0DD72A3E"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127C3DC1"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Defendant was engaged in [Activity, e.g., using explosives]. This activity creates a high risk of serious harm that cannot be eliminated by the exercise of reasonable care. Furthermore, [Activity] is not a matter of common usage in the community.</w:t>
      </w:r>
    </w:p>
    <w:p w14:paraId="4359D58D"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The Plaintiff's injury resulted from [describe the realization of the risk, e.g., debris from the blast]. This is exactly the type of harm that makes the activity dangerous. Although the Defendant exercised reasonable care by [safety measures], strict liability applies irrespective of negligence.</w:t>
      </w:r>
    </w:p>
    <w:p w14:paraId="68626427"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21A91585"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hold the Defendant strictly liable for the Plaintiff's injuries.</w:t>
      </w:r>
    </w:p>
    <w:p w14:paraId="6EAB51A0" w14:textId="77777777" w:rsidR="00B628E2" w:rsidRDefault="00B628E2">
      <w:pPr>
        <w:spacing w:after="120"/>
      </w:pPr>
    </w:p>
    <w:p w14:paraId="3D675DD0" w14:textId="77777777" w:rsidR="00B628E2" w:rsidRDefault="00000000">
      <w:pPr>
        <w:pStyle w:val="Heading2"/>
        <w:shd w:val="clear" w:color="auto" w:fill="1F618D"/>
        <w:spacing w:before="320" w:after="120"/>
      </w:pPr>
      <w:r>
        <w:rPr>
          <w:b/>
          <w:bCs/>
          <w:color w:val="FFFFFF"/>
        </w:rPr>
        <w:t>ISSUE MODULE 5: STRICT PRODUCTS LIABILITY</w:t>
      </w:r>
    </w:p>
    <w:p w14:paraId="4186C39D" w14:textId="77777777" w:rsidR="00B628E2" w:rsidRDefault="00000000">
      <w:pPr>
        <w:pStyle w:val="Heading3"/>
        <w:shd w:val="clear" w:color="auto" w:fill="21618C"/>
        <w:spacing w:before="200" w:after="80"/>
      </w:pPr>
      <w:r>
        <w:rPr>
          <w:b/>
          <w:bCs/>
          <w:color w:val="FFFFFF"/>
          <w:sz w:val="20"/>
          <w:szCs w:val="20"/>
        </w:rPr>
        <w:t>SCENARIO TRIGGER</w:t>
      </w:r>
    </w:p>
    <w:p w14:paraId="6A0B29B6" w14:textId="77777777" w:rsidR="00B628E2" w:rsidRDefault="00000000">
      <w:pPr>
        <w:pBdr>
          <w:top w:val="single" w:sz="2" w:space="0" w:color="AEB6BF"/>
          <w:left w:val="thick" w:sz="8" w:space="0" w:color="AEB6BF"/>
          <w:bottom w:val="single" w:sz="2" w:space="0" w:color="AEB6BF"/>
        </w:pBdr>
        <w:shd w:val="clear" w:color="auto" w:fill="F4F6F7"/>
        <w:spacing w:before="60" w:after="60"/>
        <w:ind w:left="144"/>
      </w:pPr>
      <w:r>
        <w:rPr>
          <w:i/>
          <w:iCs/>
          <w:color w:val="2C3E50"/>
          <w:sz w:val="21"/>
          <w:szCs w:val="21"/>
        </w:rPr>
        <w:t>A product fails or hurts a consumer (e.g., a bike brake snaps, a soda bottle explodes). The plaintiff sues the manufacturer or the store that sold it. The facts usually suggest the product was broken when it left the factory or had a bad design.</w:t>
      </w:r>
    </w:p>
    <w:p w14:paraId="494C167D" w14:textId="77777777" w:rsidR="00B628E2" w:rsidRDefault="00000000">
      <w:pPr>
        <w:spacing w:before="80" w:after="80"/>
      </w:pPr>
      <w:r>
        <w:rPr>
          <w:b/>
          <w:bCs/>
          <w:color w:val="1A5276"/>
        </w:rPr>
        <w:t xml:space="preserve">Issue: </w:t>
      </w:r>
      <w:r>
        <w:rPr>
          <w:color w:val="000000"/>
        </w:rPr>
        <w:t>Whether the manufacturer/retailer is strictly liable for the injury caused by the defective product.</w:t>
      </w:r>
    </w:p>
    <w:p w14:paraId="07079E6B" w14:textId="77777777" w:rsidR="00B628E2" w:rsidRDefault="00000000">
      <w:pPr>
        <w:pBdr>
          <w:top w:val="single" w:sz="4" w:space="0" w:color="2E86C1"/>
          <w:left w:val="single" w:sz="4" w:space="0" w:color="2E86C1"/>
          <w:right w:val="single" w:sz="4" w:space="0" w:color="2E86C1"/>
        </w:pBdr>
        <w:shd w:val="clear" w:color="auto" w:fill="2E86C1"/>
        <w:spacing w:before="80" w:after="60"/>
        <w:ind w:left="144" w:right="144"/>
      </w:pPr>
      <w:r>
        <w:rPr>
          <w:b/>
          <w:bCs/>
          <w:color w:val="FFFFFF"/>
          <w:sz w:val="21"/>
          <w:szCs w:val="21"/>
        </w:rPr>
        <w:t>Rule</w:t>
      </w:r>
    </w:p>
    <w:p w14:paraId="4A551CA7"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Strict Products Liability</w:t>
      </w:r>
    </w:p>
    <w:p w14:paraId="3E390BD5"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To recover under strict products liability, a plaintiff must prove:</w:t>
      </w:r>
    </w:p>
    <w:p w14:paraId="2D87CA1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(1) The defendant is a commercial supplier (merchant).</w:t>
      </w:r>
    </w:p>
    <w:p w14:paraId="4D5F9FE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(2) The product was defective when it left the defendant's control.</w:t>
      </w:r>
    </w:p>
    <w:p w14:paraId="68873850"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(3) The product was not substantially altered.</w:t>
      </w:r>
    </w:p>
    <w:p w14:paraId="2688408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xml:space="preserve">(4) The defect caused </w:t>
      </w:r>
      <w:proofErr w:type="gramStart"/>
      <w:r>
        <w:rPr>
          <w:color w:val="000000"/>
          <w:sz w:val="21"/>
          <w:szCs w:val="21"/>
        </w:rPr>
        <w:t>damages</w:t>
      </w:r>
      <w:proofErr w:type="gramEnd"/>
      <w:r>
        <w:rPr>
          <w:color w:val="000000"/>
          <w:sz w:val="21"/>
          <w:szCs w:val="21"/>
        </w:rPr>
        <w:t>.</w:t>
      </w:r>
    </w:p>
    <w:p w14:paraId="541FA733"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Three types of defects:</w:t>
      </w:r>
    </w:p>
    <w:p w14:paraId="5D5E1F8D"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Manufacturing Defect: The product differs from its intended design and is more dangerous than expected.</w:t>
      </w:r>
    </w:p>
    <w:p w14:paraId="7EED3DC2" w14:textId="77777777" w:rsidR="00B628E2" w:rsidRDefault="00000000">
      <w:pPr>
        <w:pBdr>
          <w:left w:val="single" w:sz="4" w:space="0" w:color="2E86C1"/>
          <w:right w:val="single" w:sz="4" w:space="0" w:color="2E86C1"/>
        </w:pBdr>
        <w:shd w:val="clear" w:color="auto" w:fill="D6EAF8"/>
        <w:spacing w:before="40" w:after="40"/>
        <w:ind w:left="144" w:right="144"/>
      </w:pPr>
      <w:r>
        <w:rPr>
          <w:color w:val="000000"/>
          <w:sz w:val="21"/>
          <w:szCs w:val="21"/>
        </w:rPr>
        <w:t>• Design Defect: Foreseeable risks of harm could have been reduced by a reasonable alternative design that was economically feasible.</w:t>
      </w:r>
    </w:p>
    <w:p w14:paraId="6E673E00" w14:textId="77777777" w:rsidR="00B628E2" w:rsidRDefault="00000000">
      <w:pPr>
        <w:pBdr>
          <w:left w:val="single" w:sz="4" w:space="0" w:color="2E86C1"/>
          <w:bottom w:val="single" w:sz="4" w:space="0" w:color="2E86C1"/>
          <w:right w:val="single" w:sz="4" w:space="0" w:color="2E86C1"/>
        </w:pBdr>
        <w:shd w:val="clear" w:color="auto" w:fill="D6EAF8"/>
        <w:spacing w:before="40" w:after="80"/>
        <w:ind w:left="144" w:right="144"/>
      </w:pPr>
      <w:r>
        <w:rPr>
          <w:color w:val="000000"/>
          <w:sz w:val="21"/>
          <w:szCs w:val="21"/>
        </w:rPr>
        <w:t>• Failure to Warn: The product lacks adequate warnings or instructions regarding foreseeable risks.</w:t>
      </w:r>
    </w:p>
    <w:p w14:paraId="09C27007" w14:textId="77777777" w:rsidR="00B628E2" w:rsidRDefault="00000000">
      <w:pPr>
        <w:pBdr>
          <w:top w:val="single" w:sz="4" w:space="0" w:color="1E8449"/>
          <w:left w:val="single" w:sz="4" w:space="0" w:color="1E8449"/>
          <w:right w:val="single" w:sz="4" w:space="0" w:color="1E8449"/>
        </w:pBdr>
        <w:shd w:val="clear" w:color="auto" w:fill="1E8449"/>
        <w:spacing w:before="80" w:after="60"/>
        <w:ind w:left="144" w:right="144"/>
      </w:pPr>
      <w:r>
        <w:rPr>
          <w:b/>
          <w:bCs/>
          <w:color w:val="FFFFFF"/>
          <w:sz w:val="21"/>
          <w:szCs w:val="21"/>
        </w:rPr>
        <w:t>Analysis Template</w:t>
      </w:r>
    </w:p>
    <w:p w14:paraId="035070EC"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Here, the Defendant is a commercial supplier because they are in the business of selling [Product]. The Plaintiff was injured when [describe accident].</w:t>
      </w:r>
    </w:p>
    <w:p w14:paraId="4008BFF0"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lastRenderedPageBreak/>
        <w:t>The product suffered from a [Manufacturing/Design] defect.</w:t>
      </w:r>
    </w:p>
    <w:p w14:paraId="2AB8287E"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[If Manufacturing]: The specific item differed from the intended design because [fact].</w:t>
      </w:r>
    </w:p>
    <w:p w14:paraId="75F62D22" w14:textId="77777777" w:rsidR="00B628E2" w:rsidRDefault="00000000">
      <w:pPr>
        <w:pBdr>
          <w:left w:val="single" w:sz="4" w:space="0" w:color="1E8449"/>
          <w:right w:val="single" w:sz="4" w:space="0" w:color="1E8449"/>
        </w:pBdr>
        <w:shd w:val="clear" w:color="auto" w:fill="EAFAF1"/>
        <w:spacing w:before="40" w:after="40"/>
        <w:ind w:left="144" w:right="144"/>
      </w:pPr>
      <w:r>
        <w:rPr>
          <w:color w:val="000000"/>
          <w:sz w:val="21"/>
          <w:szCs w:val="21"/>
        </w:rPr>
        <w:t>[If Design]: The Plaintiff will argue there was a reasonable alternative design. For instance, the Defendant could have [describe safer design] for a similar cost, which would have prevented the injury.</w:t>
      </w:r>
    </w:p>
    <w:p w14:paraId="002E5682" w14:textId="77777777" w:rsidR="00B628E2" w:rsidRDefault="00000000">
      <w:pPr>
        <w:pBdr>
          <w:left w:val="single" w:sz="4" w:space="0" w:color="1E8449"/>
          <w:bottom w:val="single" w:sz="4" w:space="0" w:color="1E8449"/>
          <w:right w:val="single" w:sz="4" w:space="0" w:color="1E8449"/>
        </w:pBdr>
        <w:shd w:val="clear" w:color="auto" w:fill="EAFAF1"/>
        <w:spacing w:before="40" w:after="80"/>
        <w:ind w:left="144" w:right="144"/>
      </w:pPr>
      <w:r>
        <w:rPr>
          <w:color w:val="000000"/>
          <w:sz w:val="21"/>
          <w:szCs w:val="21"/>
        </w:rPr>
        <w:t>The defect existed when it left the Defendant's control, and the Plaintiff was using the product in a foreseeable manner. Therefore, the Defendant is strictly liable.</w:t>
      </w:r>
    </w:p>
    <w:p w14:paraId="0CB97519" w14:textId="77777777" w:rsidR="00B628E2" w:rsidRDefault="00000000">
      <w:pPr>
        <w:pBdr>
          <w:top w:val="single" w:sz="4" w:space="0" w:color="6C3483"/>
          <w:left w:val="single" w:sz="4" w:space="0" w:color="6C3483"/>
          <w:right w:val="single" w:sz="4" w:space="0" w:color="6C3483"/>
        </w:pBdr>
        <w:shd w:val="clear" w:color="auto" w:fill="6C3483"/>
        <w:spacing w:before="80" w:after="60"/>
        <w:ind w:left="144" w:right="144"/>
      </w:pPr>
      <w:r>
        <w:rPr>
          <w:b/>
          <w:bCs/>
          <w:color w:val="FFFFFF"/>
          <w:sz w:val="21"/>
          <w:szCs w:val="21"/>
        </w:rPr>
        <w:t>Conclusion</w:t>
      </w:r>
    </w:p>
    <w:p w14:paraId="41CDF894" w14:textId="77777777" w:rsidR="00B628E2" w:rsidRDefault="00000000">
      <w:pPr>
        <w:pBdr>
          <w:left w:val="single" w:sz="4" w:space="0" w:color="6C3483"/>
          <w:bottom w:val="single" w:sz="4" w:space="0" w:color="6C3483"/>
          <w:right w:val="single" w:sz="4" w:space="0" w:color="6C3483"/>
        </w:pBdr>
        <w:shd w:val="clear" w:color="auto" w:fill="FDF2F8"/>
        <w:spacing w:before="40" w:after="80"/>
        <w:ind w:left="144" w:right="144"/>
      </w:pPr>
      <w:r>
        <w:rPr>
          <w:color w:val="000000"/>
          <w:sz w:val="21"/>
          <w:szCs w:val="21"/>
        </w:rPr>
        <w:t>Accordingly, a court would most likely find the Defendant strictly liable for the defective product.</w:t>
      </w:r>
    </w:p>
    <w:p w14:paraId="15C62C56" w14:textId="77777777" w:rsidR="00B628E2" w:rsidRDefault="00B628E2">
      <w:pPr>
        <w:spacing w:after="120"/>
      </w:pPr>
    </w:p>
    <w:p w14:paraId="6E9F9CFB" w14:textId="77777777" w:rsidR="00B628E2" w:rsidRDefault="00000000">
      <w:pPr>
        <w:pBdr>
          <w:top w:val="single" w:sz="4" w:space="0" w:color="2C3E50"/>
          <w:left w:val="single" w:sz="4" w:space="0" w:color="2C3E50"/>
          <w:right w:val="single" w:sz="4" w:space="0" w:color="2C3E50"/>
        </w:pBdr>
        <w:shd w:val="clear" w:color="auto" w:fill="2C3E50"/>
        <w:spacing w:before="120" w:after="60"/>
        <w:ind w:left="144" w:right="144"/>
      </w:pPr>
      <w:r>
        <w:rPr>
          <w:b/>
          <w:bCs/>
          <w:color w:val="FFFFFF"/>
          <w:sz w:val="21"/>
          <w:szCs w:val="21"/>
        </w:rPr>
        <w:t>MEE TESTING STRATEGY</w:t>
      </w:r>
    </w:p>
    <w:p w14:paraId="7C563CCB"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Torts questions are heavily weighted toward Negligence (Module 1), appearing in nearly 40% of exams. Perform a mechanical run-through of Duty, Breach, Cause, and Harm.</w:t>
      </w:r>
    </w:p>
    <w:p w14:paraId="13674271"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Graders often hide points in the Duty analysis (duties owed to land entrants or children) and Proximate Cause (foreseeability of the specific harm).</w:t>
      </w:r>
    </w:p>
    <w:p w14:paraId="7B6CA4EA"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Vicarious Liability (Module 3) is the most common 'paired' issue, often appearing alongside Agency questions.</w:t>
      </w:r>
    </w:p>
    <w:p w14:paraId="11FFAA3C" w14:textId="77777777" w:rsidR="00B628E2" w:rsidRDefault="00000000">
      <w:pPr>
        <w:pBdr>
          <w:left w:val="single" w:sz="4" w:space="0" w:color="2C3E50"/>
          <w:right w:val="single" w:sz="4" w:space="0" w:color="2C3E50"/>
        </w:pBdr>
        <w:shd w:val="clear" w:color="auto" w:fill="EBF5FB"/>
        <w:spacing w:before="40" w:after="40"/>
        <w:ind w:left="144" w:right="144"/>
      </w:pPr>
      <w:r>
        <w:rPr>
          <w:color w:val="1B2631"/>
          <w:sz w:val="20"/>
          <w:szCs w:val="20"/>
        </w:rPr>
        <w:t>• Strict Liability (Modules 4 &amp; 5) is frequently tested to bait students into a negligence analysis — if facts involve blasting, wild animals, or defective products, apply Strict Liability first.</w:t>
      </w:r>
    </w:p>
    <w:p w14:paraId="183271C7" w14:textId="77777777" w:rsidR="00B628E2" w:rsidRDefault="00000000">
      <w:pPr>
        <w:pBdr>
          <w:left w:val="single" w:sz="4" w:space="0" w:color="2C3E50"/>
          <w:bottom w:val="single" w:sz="4" w:space="0" w:color="2C3E50"/>
          <w:right w:val="single" w:sz="4" w:space="0" w:color="2C3E50"/>
        </w:pBdr>
        <w:shd w:val="clear" w:color="auto" w:fill="EBF5FB"/>
        <w:spacing w:before="40" w:after="80"/>
        <w:ind w:left="144" w:right="144"/>
      </w:pPr>
      <w:r>
        <w:rPr>
          <w:color w:val="1B2631"/>
          <w:sz w:val="20"/>
          <w:szCs w:val="20"/>
        </w:rPr>
        <w:t>• Defamation is a specialized topic that appears occasionally; analyze the 'constitutional fault' element (public vs. private figure) if speech involves a matter of public concern.</w:t>
      </w:r>
    </w:p>
    <w:p w14:paraId="624398B0" w14:textId="77777777" w:rsidR="00B628E2" w:rsidRDefault="00000000">
      <w:r>
        <w:br w:type="page"/>
      </w:r>
    </w:p>
    <w:sectPr w:rsidR="00B628E2">
      <w:pgSz w:w="11906" w:h="16838"/>
      <w:pgMar w:top="1080" w:right="1296" w:bottom="108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10144"/>
    <w:multiLevelType w:val="multilevel"/>
    <w:tmpl w:val="9D98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6F109C"/>
    <w:multiLevelType w:val="hybridMultilevel"/>
    <w:tmpl w:val="E7CAD17E"/>
    <w:lvl w:ilvl="0" w:tplc="5BFEB116">
      <w:start w:val="1"/>
      <w:numFmt w:val="bullet"/>
      <w:lvlText w:val="●"/>
      <w:lvlJc w:val="left"/>
      <w:pPr>
        <w:ind w:left="720" w:hanging="360"/>
      </w:pPr>
    </w:lvl>
    <w:lvl w:ilvl="1" w:tplc="19F67C70">
      <w:start w:val="1"/>
      <w:numFmt w:val="bullet"/>
      <w:lvlText w:val="○"/>
      <w:lvlJc w:val="left"/>
      <w:pPr>
        <w:ind w:left="1440" w:hanging="360"/>
      </w:pPr>
    </w:lvl>
    <w:lvl w:ilvl="2" w:tplc="6B82CECE">
      <w:start w:val="1"/>
      <w:numFmt w:val="bullet"/>
      <w:lvlText w:val="■"/>
      <w:lvlJc w:val="left"/>
      <w:pPr>
        <w:ind w:left="2160" w:hanging="360"/>
      </w:pPr>
    </w:lvl>
    <w:lvl w:ilvl="3" w:tplc="2EDC04A8">
      <w:start w:val="1"/>
      <w:numFmt w:val="bullet"/>
      <w:lvlText w:val="●"/>
      <w:lvlJc w:val="left"/>
      <w:pPr>
        <w:ind w:left="2880" w:hanging="360"/>
      </w:pPr>
    </w:lvl>
    <w:lvl w:ilvl="4" w:tplc="F0186D96">
      <w:start w:val="1"/>
      <w:numFmt w:val="bullet"/>
      <w:lvlText w:val="○"/>
      <w:lvlJc w:val="left"/>
      <w:pPr>
        <w:ind w:left="3600" w:hanging="360"/>
      </w:pPr>
    </w:lvl>
    <w:lvl w:ilvl="5" w:tplc="7504ABD0">
      <w:start w:val="1"/>
      <w:numFmt w:val="bullet"/>
      <w:lvlText w:val="■"/>
      <w:lvlJc w:val="left"/>
      <w:pPr>
        <w:ind w:left="4320" w:hanging="360"/>
      </w:pPr>
    </w:lvl>
    <w:lvl w:ilvl="6" w:tplc="B882CCDA">
      <w:start w:val="1"/>
      <w:numFmt w:val="bullet"/>
      <w:lvlText w:val="●"/>
      <w:lvlJc w:val="left"/>
      <w:pPr>
        <w:ind w:left="5040" w:hanging="360"/>
      </w:pPr>
    </w:lvl>
    <w:lvl w:ilvl="7" w:tplc="7E20F2DA">
      <w:start w:val="1"/>
      <w:numFmt w:val="bullet"/>
      <w:lvlText w:val="●"/>
      <w:lvlJc w:val="left"/>
      <w:pPr>
        <w:ind w:left="5760" w:hanging="360"/>
      </w:pPr>
    </w:lvl>
    <w:lvl w:ilvl="8" w:tplc="5002B9D2">
      <w:start w:val="1"/>
      <w:numFmt w:val="bullet"/>
      <w:lvlText w:val="●"/>
      <w:lvlJc w:val="left"/>
      <w:pPr>
        <w:ind w:left="6480" w:hanging="360"/>
      </w:pPr>
    </w:lvl>
  </w:abstractNum>
  <w:abstractNum w:abstractNumId="2" w15:restartNumberingAfterBreak="0">
    <w:nsid w:val="5AC44E4D"/>
    <w:multiLevelType w:val="multilevel"/>
    <w:tmpl w:val="312C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8F5BC2"/>
    <w:multiLevelType w:val="multilevel"/>
    <w:tmpl w:val="D352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61CCA"/>
    <w:multiLevelType w:val="multilevel"/>
    <w:tmpl w:val="3F08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187572">
    <w:abstractNumId w:val="1"/>
    <w:lvlOverride w:ilvl="0">
      <w:startOverride w:val="1"/>
    </w:lvlOverride>
  </w:num>
  <w:num w:numId="2" w16cid:durableId="1645348895">
    <w:abstractNumId w:val="2"/>
  </w:num>
  <w:num w:numId="3" w16cid:durableId="662715">
    <w:abstractNumId w:val="4"/>
  </w:num>
  <w:num w:numId="4" w16cid:durableId="1801343521">
    <w:abstractNumId w:val="0"/>
  </w:num>
  <w:num w:numId="5" w16cid:durableId="18218429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8E2"/>
    <w:rsid w:val="00390CDC"/>
    <w:rsid w:val="006032D8"/>
    <w:rsid w:val="00B628E2"/>
    <w:rsid w:val="00DE0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95A9C"/>
  <w15:docId w15:val="{EA6A18A1-3155-4A00-8459-5122C0C4B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link w:val="Heading3Char"/>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E07F0"/>
    <w:pPr>
      <w:spacing w:before="100" w:beforeAutospacing="1" w:after="100" w:afterAutospacing="1"/>
    </w:pPr>
    <w:rPr>
      <w:rFonts w:ascii="Times New Roman" w:eastAsiaTheme="minorEastAsia" w:hAnsi="Times New Roman" w:cs="Times New Roman"/>
      <w:sz w:val="24"/>
      <w:szCs w:val="24"/>
    </w:rPr>
  </w:style>
  <w:style w:type="character" w:styleId="Strong">
    <w:name w:val="Strong"/>
    <w:basedOn w:val="DefaultParagraphFont"/>
    <w:uiPriority w:val="22"/>
    <w:qFormat/>
    <w:rsid w:val="00DE07F0"/>
    <w:rPr>
      <w:b/>
      <w:bCs/>
    </w:rPr>
  </w:style>
  <w:style w:type="character" w:customStyle="1" w:styleId="Heading3Char">
    <w:name w:val="Heading 3 Char"/>
    <w:basedOn w:val="DefaultParagraphFont"/>
    <w:link w:val="Heading3"/>
    <w:uiPriority w:val="9"/>
    <w:rsid w:val="00DE07F0"/>
    <w:rPr>
      <w:rFonts w:ascii="Calibri" w:eastAsia="Calibri" w:hAnsi="Calibri" w:cs="Calibri"/>
      <w:color w:val="1F4D78"/>
      <w:sz w:val="24"/>
      <w:szCs w:val="24"/>
    </w:rPr>
  </w:style>
  <w:style w:type="character" w:styleId="Emphasis">
    <w:name w:val="Emphasis"/>
    <w:basedOn w:val="DefaultParagraphFont"/>
    <w:uiPriority w:val="20"/>
    <w:qFormat/>
    <w:rsid w:val="00DE07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054CF6-30D3-4850-8D5D-2A50A571283E}">
  <we:reference id="wa200010453" version="1.0.0.1" store="en-US" storeType="OMEX"/>
  <we:alternateReferences>
    <we:reference id="wa200010453" version="1.0.0.1" store="en-US" storeType="OMEX"/>
  </we:alternateReferences>
  <we:properties>
    <we:property name="claude.fileId" value="&quot;6bc622c1-2053-4c27-a689-8728a567713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TotalTime>
  <Pages>37</Pages>
  <Words>14775</Words>
  <Characters>82746</Characters>
  <Application>Microsoft Office Word</Application>
  <DocSecurity>0</DocSecurity>
  <Lines>1504</Lines>
  <Paragraphs>1026</Paragraphs>
  <ScaleCrop>false</ScaleCrop>
  <Company/>
  <LinksUpToDate>false</LinksUpToDate>
  <CharactersWithSpaces>96495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 Plug &amp; Play Essay Templates</dc:title>
  <dc:creator>MEE Essay Templates</dc:creator>
  <dc:description>Comprehensive essay templates for the Multistate Essay Examination</dc:description>
  <cp:lastModifiedBy>Olesia Lek</cp:lastModifiedBy>
  <cp:revision>2</cp:revision>
  <dcterms:created xsi:type="dcterms:W3CDTF">2026-06-06T17:13:00Z</dcterms:created>
  <dcterms:modified xsi:type="dcterms:W3CDTF">2026-06-06T17:35:00Z</dcterms:modified>
</cp:coreProperties>
</file>