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MEE Question Extraction By Compiled Topics</w:t>
      </w:r>
    </w:p>
    <w:p>
      <w:pPr>
        <w:pStyle w:val="FirstParagraph"/>
      </w:pPr>
      <w:r>
        <w:t xml:space="preserve">Total questions extracted: 229 across 9 subjects</w:t>
      </w:r>
    </w:p>
    <w:bookmarkStart w:id="59" w:name="agency-partnership"/>
    <w:p>
      <w:pPr>
        <w:pStyle w:val="Heading1"/>
      </w:pPr>
      <w:r>
        <w:t xml:space="preserve">Agency &amp; Partnership</w:t>
      </w:r>
    </w:p>
    <w:bookmarkStart w:id="20" w:name="february-1997-question-4"/>
    <w:p>
      <w:pPr>
        <w:pStyle w:val="Heading2"/>
      </w:pPr>
      <w:r>
        <w:t xml:space="preserve">February 1997 — Question 4</w:t>
      </w:r>
    </w:p>
    <w:p>
      <w:pPr>
        <w:pStyle w:val="FirstParagraph"/>
      </w:pPr>
      <w:r>
        <w:rPr>
          <w:b/>
          <w:bCs/>
        </w:rPr>
        <w:t xml:space="preserve">Summary:</w:t>
      </w:r>
      <w:r>
        <w:t xml:space="preserve"> </w:t>
      </w:r>
      <w:r>
        <w:t xml:space="preserve">This question involves Wareco is a corporation that operates a small commercial storage warehouse. Pres is the president of Wareco and Sec is the secretary of Wareco. The core dispute asks Can Able recover damages from Wareco? From Pres? Explain. 2. Can Beta recover damages from Wareco, and, if so, does Wareco have a cause of action against Pres? Explain. 3. Can Rancher recover damages from Wareco? Explain. Main issues tested include agency authority, partnership formation/liability, fiduciary duties, and partner/entity liability.</w:t>
      </w:r>
    </w:p>
    <w:p>
      <w:pPr>
        <w:pStyle w:val="BodyText"/>
      </w:pPr>
      <w:r>
        <w:rPr>
          <w:b/>
          <w:bCs/>
        </w:rPr>
        <w:t xml:space="preserve">Original Question:</w:t>
      </w:r>
    </w:p>
    <w:p>
      <w:pPr>
        <w:pStyle w:val="BodyText"/>
      </w:pPr>
      <w:r>
        <w:t xml:space="preserve">Wareco is a corporation that operates a small commercial storage warehouse. Pres is the president of Wareco and Sec is the secretary of Wareco. Both Pres and Sec regularly attend board meetings, although neither of them is a director or shareholder of Wareco. At a January 1 board meeting, the Wareco board of directors passed a resolution stating that the president of the corporation may not enter into any contract for over $ 1 million without the express prior approval of the board of directors.</w:t>
      </w:r>
    </w:p>
    <w:p>
      <w:pPr>
        <w:pStyle w:val="BodyText"/>
      </w:pPr>
      <w:r>
        <w:t xml:space="preserve">On February 1, Pres signed a contract as president of Wareco providing that Wareco would purchase a fleet of 50 trucks from Able, Wareco’s usual supplier of trucks. The purchase price specified in the contract was $20 million. Able was unaware that the board of directors of Wareco had never approved this transaction, but he did know that Wareco had never owned more than five trucks at any one time. On February 2, the board learned of the contract with Able and immediately repudiated it.</w:t>
      </w:r>
    </w:p>
    <w:p>
      <w:pPr>
        <w:pStyle w:val="BodyText"/>
      </w:pPr>
      <w:r>
        <w:t xml:space="preserve">On March 1, Pres proposed to the board of directors of Wareco that the corporation purchase a forklift from Beta. Forklifts are essential to Wareco’s business and it owns several of them. Because the board did not believe Wareco needed an additional forklift, it passed a resolution disapproving the proposed purchase. Nevertheless, without the board’s knowledge, on March 5, Pres signed a contract as president of Wareco to purchase a forklift from Beta for $2,000. Beta had no knowledge of the board’s disapproval. On March 6, the board learned of the contract with Beta and immediately repudiated it.</w:t>
      </w:r>
    </w:p>
    <w:p>
      <w:pPr>
        <w:pStyle w:val="BodyText"/>
      </w:pPr>
      <w:r>
        <w:t xml:space="preserve">On April 1, Pres signed a contract as president of Wareco providing that Wareco would purchase a herd of cattle from Rancher for $2 million. Sec, as secretary of Wareco, signed and delivered a document certifying to Rancher that the Wareco board of directors had earlier approved the execution of this contract by Pres in a resolution validly passed at a duly called meeting of the board. Sec attached a copy of the text of the resolution to the certificate. Sec frequently signed such certificates as part of See’s duties as secretary. In fact, the execution of this contract had not been approved at a board meeting, but instead was previously approved without a meeting by a consent resolution signed by four of the five members of the Wareco board of directors. Rancher was unaware that See’s certificate was incorrect. On April 2, the board learned of the contract with Rancher and immediately repudiated it.</w:t>
      </w:r>
    </w:p>
    <w:p>
      <w:pPr>
        <w:numPr>
          <w:ilvl w:val="0"/>
          <w:numId w:val="1001"/>
        </w:numPr>
      </w:pPr>
      <w:r>
        <w:t xml:space="preserve">Can Able recover damages from Wareco? From Pres? Explain.</w:t>
      </w:r>
    </w:p>
    <w:p>
      <w:pPr>
        <w:numPr>
          <w:ilvl w:val="0"/>
          <w:numId w:val="1001"/>
        </w:numPr>
      </w:pPr>
      <w:r>
        <w:t xml:space="preserve">Can Beta recover damages from Wareco, and, if so, does Wareco have a cause of action against Pres? Explain.</w:t>
      </w:r>
    </w:p>
    <w:p>
      <w:pPr>
        <w:numPr>
          <w:ilvl w:val="0"/>
          <w:numId w:val="1001"/>
        </w:numPr>
      </w:pPr>
      <w:r>
        <w:t xml:space="preserve">Can Rancher recover damages from Wareco? Explain.</w:t>
      </w:r>
    </w:p>
    <w:p>
      <w:r>
        <w:pict>
          <v:rect style="width:0;height:1.5pt" o:hralign="center" o:hrstd="t" o:hr="t"/>
        </w:pict>
      </w:r>
    </w:p>
    <w:bookmarkEnd w:id="20"/>
    <w:bookmarkStart w:id="21" w:name="july-1997-question-1"/>
    <w:p>
      <w:pPr>
        <w:pStyle w:val="Heading2"/>
      </w:pPr>
      <w:r>
        <w:t xml:space="preserve">July 1997 — Question 1</w:t>
      </w:r>
    </w:p>
    <w:p>
      <w:pPr>
        <w:pStyle w:val="FirstParagraph"/>
      </w:pPr>
      <w:r>
        <w:rPr>
          <w:b/>
          <w:bCs/>
        </w:rPr>
        <w:t xml:space="preserve">Summary:</w:t>
      </w:r>
      <w:r>
        <w:t xml:space="preserve"> </w:t>
      </w:r>
      <w:r>
        <w:t xml:space="preserve">This question involves Laura, Tammy, and Sam agreed to open Central Subs, a fast food delicatessen. They each invested $ 10,000 in Central Subs for its initial expenses, and they agreed that Sam would manage the business and purchase supplies, although the approval of Laura and Tammy would be required for all… The core dispute asks Can Karly, Meatco, and Pat each recover from Central Subs? Explain. From the investors individually? Explain. Main issues tested include agency authority, partnership formation/liability, fiduciary duties, and partner/entity liability.</w:t>
      </w:r>
    </w:p>
    <w:p>
      <w:pPr>
        <w:pStyle w:val="BodyText"/>
      </w:pPr>
      <w:r>
        <w:rPr>
          <w:b/>
          <w:bCs/>
        </w:rPr>
        <w:t xml:space="preserve">Original Question:</w:t>
      </w:r>
    </w:p>
    <w:p>
      <w:pPr>
        <w:pStyle w:val="BodyText"/>
      </w:pPr>
      <w:r>
        <w:t xml:space="preserve">Laura, Tammy, and Sam agreed to open Central Subs, a fast food delicatessen. They each invested $ 10,000 in Central Subs for its initial expenses, and they agreed that Sam would manage the business and purchase supplies, although the approval of Laura and Tammy would be required for all expenditures over $500. Finally, they agreed that Central Subs’ profits and losses would be shared equally among them.</w:t>
      </w:r>
    </w:p>
    <w:p>
      <w:pPr>
        <w:pStyle w:val="BodyText"/>
      </w:pPr>
      <w:r>
        <w:t xml:space="preserve">As part of Central Subs’ grand opening, promotional flyers were distributed that pictured Sam, Laura, and Tammy and identified them as the owners of the business.</w:t>
      </w:r>
    </w:p>
    <w:p>
      <w:pPr>
        <w:pStyle w:val="BodyText"/>
      </w:pPr>
      <w:r>
        <w:t xml:space="preserve">Sam worked hard managing the store. However, one day when Sam was cleaning the bathroom, he negligently left water on the floor, and Karly, a customer, slipped and fell, severely injuring herself. Karly sued Central Subs and the three investors individually, claiming they were responsible for the injuries she had incurred. She demanded $100,000 in damages.</w:t>
      </w:r>
    </w:p>
    <w:p>
      <w:pPr>
        <w:pStyle w:val="BodyText"/>
      </w:pPr>
      <w:r>
        <w:t xml:space="preserve">Several weeks later, the store ran out of luncheon meats. Without consulting anyone, Sam walked into Meatco, a nearby butcher shop, and ordered $600 worth of meat. Although Meatco was not the shop where Central Subs usually did business, Meatco agreed to sell Sam the meat on credit when Meatco’s owner recognized Sam from the Central Subs promotional flyer.</w:t>
      </w:r>
    </w:p>
    <w:p>
      <w:pPr>
        <w:pStyle w:val="BodyText"/>
      </w:pPr>
      <w:r>
        <w:t xml:space="preserve">After several months of operation, Central Subs’ business was not profitable, and Laura and Tammy blamed it on Sam’s poor management of the store. At the next meeting of the investors, Laura and Tammy told Sam that they were closing down the business and that his job at the store was terminated. They also told him to return to the store after the meeting to drop off all of Central Subs’ property. They also refused to pay Meatco’s bill, claiming that Sam had exceeded his authority by making the purchase without their approval.</w:t>
      </w:r>
    </w:p>
    <w:p>
      <w:pPr>
        <w:pStyle w:val="BodyText"/>
      </w:pPr>
      <w:r>
        <w:t xml:space="preserve">Immediately after the meeting, while he was driving back to the store to drop off Central Subs’ property, Sam negligently ran over Pat, a pedestrian, causing Pat serious physical harm. Pat filed suit against Central Subs and the three investors individually for tort damages. Meatco also filed suit against Central Subs and the three investors individually for the amount of its unpaid bill.</w:t>
      </w:r>
    </w:p>
    <w:p>
      <w:pPr>
        <w:pStyle w:val="BodyText"/>
      </w:pPr>
      <w:r>
        <w:t xml:space="preserve">Can Karly, Meatco, and Pat each recover from Central Subs? Explain. From the investors individually? Explain.</w:t>
      </w:r>
    </w:p>
    <w:p>
      <w:r>
        <w:pict>
          <v:rect style="width:0;height:1.5pt" o:hralign="center" o:hrstd="t" o:hr="t"/>
        </w:pict>
      </w:r>
    </w:p>
    <w:bookmarkEnd w:id="21"/>
    <w:bookmarkStart w:id="22" w:name="february-1998-question-1"/>
    <w:p>
      <w:pPr>
        <w:pStyle w:val="Heading2"/>
      </w:pPr>
      <w:r>
        <w:t xml:space="preserve">February 1998 — Question 1</w:t>
      </w:r>
    </w:p>
    <w:p>
      <w:pPr>
        <w:pStyle w:val="FirstParagraph"/>
      </w:pPr>
      <w:r>
        <w:rPr>
          <w:b/>
          <w:bCs/>
        </w:rPr>
        <w:t xml:space="preserve">Summary:</w:t>
      </w:r>
      <w:r>
        <w:t xml:space="preserve"> </w:t>
      </w:r>
      <w:r>
        <w:t xml:space="preserve">This question involves Ashley, Bill, and Diane are equal partners in ABD Partnership, which manufactures computer components, including keyboards. Ashley supervises the factory, Bill supervises the sales force, and Diane is responsible for the financial management of the business. The core dispute asks What rights, if any, does ABD Partnership have in the patent for the special keyboard obtained by Bill? Explain. 3. Did Bill breach any duties to ABD Partnership by entering into B-XYZ Partnership, and, if so, must he account to ABD… Main issues tested include agency authority, partnership formation/liability, fiduciary duties, and partner/entity liability.</w:t>
      </w:r>
    </w:p>
    <w:p>
      <w:pPr>
        <w:pStyle w:val="BodyText"/>
      </w:pPr>
      <w:r>
        <w:rPr>
          <w:b/>
          <w:bCs/>
        </w:rPr>
        <w:t xml:space="preserve">Original Question:</w:t>
      </w:r>
    </w:p>
    <w:p>
      <w:pPr>
        <w:pStyle w:val="BodyText"/>
      </w:pPr>
      <w:r>
        <w:t xml:space="preserve">Ashley, Bill, and Diane are equal partners in ABD Partnership, which manufactures computer components, including keyboards. Ashley supervises the factory, Bill supervises the sales force, and Diane is responsible for the financial management of the business.</w:t>
      </w:r>
    </w:p>
    <w:p>
      <w:pPr>
        <w:pStyle w:val="BodyText"/>
      </w:pPr>
      <w:r>
        <w:t xml:space="preserve">Ashley and Diane are concerned about Bill’s dealings with XYZ Computer Components, the partnership’s most direct competitor. Two years ago, ABD Partnership wanted to sell some used manufacturing equipment valued at $250,000. ABD had an established policy of not selling used equipment to its competitors. Without the knowledge or consent of Ashley and Diane, Bill sold the equipment to XYZ for $275,000. Acquisition of the ABD equipment enabled XYZ to bid successfully against ABD for a profitable government contract. When Ashley and Diane learned of the sale, they became very angry and confronted Bill. Bill claimed he believed that the premium price paid by XYZ justified the sale.</w:t>
      </w:r>
    </w:p>
    <w:p>
      <w:pPr>
        <w:pStyle w:val="BodyText"/>
      </w:pPr>
      <w:r>
        <w:t xml:space="preserve">Several months later, Bill developed an improved keyboard configuration for disabled computer users who suffer from limited hand and arm mobility. Bill had developed the configuration to accommodate his disabled child. He worked on the keyboard at home in his spare time, without using any of ABD’s facilities. Bill obtained a patent on the special keyboard in his own name, and then he entered into a partnership with XYZ, called B-XYZ Partnership, to manufacture it.</w:t>
      </w:r>
    </w:p>
    <w:p>
      <w:pPr>
        <w:pStyle w:val="BodyText"/>
      </w:pPr>
      <w:r>
        <w:t xml:space="preserve">Ashley and Diane recently learned of Bill’s patent for the special keyboard. They criticize him for obtaining the patent in his own name and for forming the partnership with XYZ. Bill correctly points out that he developed the keyboard on his own time and that XYZ is in the business of manufacturing computers to accommodate people with disabilities, while ABD is not in that line of business.</w:t>
      </w:r>
    </w:p>
    <w:p>
      <w:pPr>
        <w:numPr>
          <w:ilvl w:val="0"/>
          <w:numId w:val="1002"/>
        </w:numPr>
      </w:pPr>
      <w:r>
        <w:t xml:space="preserve">Did Bill violate any duties to ABD Partnership by selling the surplus equipment to XYZ? Explain.</w:t>
      </w:r>
    </w:p>
    <w:p>
      <w:pPr>
        <w:numPr>
          <w:ilvl w:val="0"/>
          <w:numId w:val="1002"/>
        </w:numPr>
      </w:pPr>
      <w:r>
        <w:t xml:space="preserve">What rights, if any, does ABD Partnership have in the patent for the special keyboard obtained by Bill? Explain.</w:t>
      </w:r>
    </w:p>
    <w:p>
      <w:pPr>
        <w:numPr>
          <w:ilvl w:val="0"/>
          <w:numId w:val="1002"/>
        </w:numPr>
      </w:pPr>
      <w:r>
        <w:t xml:space="preserve">Did Bill breach any duties to ABD Partnership by entering into B-XYZ Partnership, and, if so, must he account to ABD Partnership for any portion of the profits received by B-XYZ Partnership derived from the sale of the computer keyboards designed to accommodate the disabled? Explain.</w:t>
      </w:r>
    </w:p>
    <w:p>
      <w:r>
        <w:pict>
          <v:rect style="width:0;height:1.5pt" o:hralign="center" o:hrstd="t" o:hr="t"/>
        </w:pict>
      </w:r>
    </w:p>
    <w:bookmarkEnd w:id="22"/>
    <w:bookmarkStart w:id="23" w:name="july-1998-question-2"/>
    <w:p>
      <w:pPr>
        <w:pStyle w:val="Heading2"/>
      </w:pPr>
      <w:r>
        <w:t xml:space="preserve">July 1998 — Question 2</w:t>
      </w:r>
    </w:p>
    <w:p>
      <w:pPr>
        <w:pStyle w:val="FirstParagraph"/>
      </w:pPr>
      <w:r>
        <w:rPr>
          <w:b/>
          <w:bCs/>
        </w:rPr>
        <w:t xml:space="preserve">Summary:</w:t>
      </w:r>
      <w:r>
        <w:t xml:space="preserve"> </w:t>
      </w:r>
      <w:r>
        <w:t xml:space="preserve">This question involves Sam, Jake, and Bill are partners in a dry cleaning business. At the time the partnership was created, the three executed a written partnership agreement. The core dispute asks May 1, Bill sent separate letters to Sam and Jake stating that Bill was</w:t>
      </w:r>
      <w:r>
        <w:t xml:space="preserve"> </w:t>
      </w:r>
      <w:r>
        <w:t xml:space="preserve">“</w:t>
      </w:r>
      <w:r>
        <w:t xml:space="preserve">ending</w:t>
      </w:r>
      <w:r>
        <w:t xml:space="preserve">”</w:t>
      </w:r>
      <w:r>
        <w:t xml:space="preserve"> </w:t>
      </w:r>
      <w:r>
        <w:t xml:space="preserve">the partnership. The letters stated that Bill would no longer be bound by any actions of Sam and Jake, demanded that Sam and Jake immediately cease… Main issues tested include agency authority, partnership formation/liability, fiduciary duties, and partner/entity liability.</w:t>
      </w:r>
    </w:p>
    <w:p>
      <w:pPr>
        <w:pStyle w:val="BodyText"/>
      </w:pPr>
      <w:r>
        <w:rPr>
          <w:b/>
          <w:bCs/>
        </w:rPr>
        <w:t xml:space="preserve">Original Question:</w:t>
      </w:r>
    </w:p>
    <w:p>
      <w:pPr>
        <w:pStyle w:val="BodyText"/>
      </w:pPr>
      <w:r>
        <w:t xml:space="preserve">Sam, Jake, and Bill are partners in a dry cleaning business. At the time the partnership was created, the three executed a written partnership agreement. The agreement recites that the partnership is being formed for the purpose of operating a dry cleaning business. The partnership agreement also states that each partner has an equal voice in the partnership’s operations, will receive an equal share of any partnership profits, and will bear an equal share of any partnership losses. The agreement does not contain any provisions relating to the dissolution of the partnership and is silent on the duration of the partnership. Lately the partnership has been losing money, and relations among Sam, Jake, and Bill have deteriorated. Bill believes that the business judgment of Sam and Jake is poor. On April 15, the partnership contracted with Hotel to dry-clean drapes from Hotel’s guest rooms under a phased delivery schedule that would last until June 30. The partnership expects to make a profit on this contract, payment for which is to be made by Hotel on July 15. In the meantime, the partnership has to pay the cost of performing the contract out of current operating capital. On May 1, Bill sent separate letters to Sam and Jake stating that Bill was</w:t>
      </w:r>
      <w:r>
        <w:t xml:space="preserve"> </w:t>
      </w:r>
      <w:r>
        <w:t xml:space="preserve">“</w:t>
      </w:r>
      <w:r>
        <w:t xml:space="preserve">ending</w:t>
      </w:r>
      <w:r>
        <w:t xml:space="preserve">”</w:t>
      </w:r>
      <w:r>
        <w:t xml:space="preserve"> </w:t>
      </w:r>
      <w:r>
        <w:t xml:space="preserve">the partnership. The letters stated that Bill would no longer be bound by any actions of Sam and Jake, demanded that Sam and Jake immediately cease transacting any business whatsoever on behalf of the partnership, and stated that Bill would not be responsible for any expenses incurred or losses suffered by the business after May 5. 1. What is the effect of Bill’s May 1 letters on the ability of the partnership to continue to conduct business, on the allocation of its future profits, and on Bill’s continuing liability for expenses or losses? Explain. 2. Is Bill liable to Sam and Jake for wrongful dissolution of the partnership? Explain.</w:t>
      </w:r>
    </w:p>
    <w:p>
      <w:r>
        <w:pict>
          <v:rect style="width:0;height:1.5pt" o:hralign="center" o:hrstd="t" o:hr="t"/>
        </w:pict>
      </w:r>
    </w:p>
    <w:bookmarkEnd w:id="23"/>
    <w:bookmarkStart w:id="24" w:name="february-1999-question-2"/>
    <w:p>
      <w:pPr>
        <w:pStyle w:val="Heading2"/>
      </w:pPr>
      <w:r>
        <w:t xml:space="preserve">February 1999 — Question 2</w:t>
      </w:r>
    </w:p>
    <w:p>
      <w:pPr>
        <w:pStyle w:val="FirstParagraph"/>
      </w:pPr>
      <w:r>
        <w:rPr>
          <w:b/>
          <w:bCs/>
        </w:rPr>
        <w:t xml:space="preserve">Summary:</w:t>
      </w:r>
      <w:r>
        <w:t xml:space="preserve"> </w:t>
      </w:r>
      <w:r>
        <w:t xml:space="preserve">This question involves In 1992, XYZ limited partnership was formed in Central State by the proper filing of all necessary documents. XYZ’s limited partnership agreement provided that it would engage in the purchase and sale of rare uncut blue diamonds. The core dispute asks What actions, if any, could GemCorp have taken before the sale to eliminate any potential liability it might have to the XYZ limited partners? Explain. 4. On what basis, if any, could Bill be found individually liable to the other limited… Main issues tested include agency authority, partnership formation/liability, fiduciary duties, and partner/entity liability.</w:t>
      </w:r>
    </w:p>
    <w:p>
      <w:pPr>
        <w:pStyle w:val="BodyText"/>
      </w:pPr>
      <w:r>
        <w:rPr>
          <w:b/>
          <w:bCs/>
        </w:rPr>
        <w:t xml:space="preserve">Original Question:</w:t>
      </w:r>
    </w:p>
    <w:p>
      <w:pPr>
        <w:pStyle w:val="BodyText"/>
      </w:pPr>
      <w:r>
        <w:t xml:space="preserve">In 1992, XYZ limited partnership was formed in Central State by the proper filing of all necessary documents. XYZ’s limited partnership agreement provided that it would engage in the purchase and sale of rare uncut blue diamonds. The partnership agreement further provided that the agreement could be amended only by the affirmative vote of 60% of the limited partnership interests.</w:t>
      </w:r>
    </w:p>
    <w:p>
      <w:pPr>
        <w:pStyle w:val="BodyText"/>
      </w:pPr>
      <w:r>
        <w:t xml:space="preserve">XYZ has one general partner, GemCorp (a properly organized corporation), and three limited partners, individuals named Bill, David, and Emily. The three limited partners hold equal percentages of XYZ limited partnership interests. GemCorp is wholly owned by Bill, who is GemCorp’s only officer and director. Bill’s ownership of GemCorp has been disclosed to David and Emily. All corporate formalities have been complied with in the operation of GemCorp.</w:t>
      </w:r>
    </w:p>
    <w:p>
      <w:pPr>
        <w:pStyle w:val="BodyText"/>
      </w:pPr>
      <w:r>
        <w:t xml:space="preserve">In addition to being the general partner of XYZ, GemCorp operates a number of other businesses including one that purchases and sells rare gemstones. XYZ’s limited partnership agreement includes a provision permitting GemCorp to engage in its other businesses without offering any business opportunities to XYZ. However, it is silent about whether GemCorp can enter into business transactions with XYZ.</w:t>
      </w:r>
    </w:p>
    <w:p>
      <w:pPr>
        <w:pStyle w:val="BodyText"/>
      </w:pPr>
      <w:r>
        <w:t xml:space="preserve">From 1992 until January 1996, XYZ built a successful diamond business and was a profitable and harmonious enterprise for all of the partners.</w:t>
      </w:r>
    </w:p>
    <w:p>
      <w:pPr>
        <w:pStyle w:val="BodyText"/>
      </w:pPr>
      <w:r>
        <w:t xml:space="preserve">In 1992, GemCorp purchased three virtually identical lots of uncut rare blue diamonds for $ 1 million per lot from a well-known international dealer. In 1993, GemCorp sold one of the lots to an unrelated third party for $2 million. In 1994, GemCorp sold the second lot for $3 million to another unrelated third party. During 1995, vast quantities of uncut blue diamonds began to flood the market. By January 1996, the diamond market was in chaos and the price of uncut blue diamonds had dropped by 90%.</w:t>
      </w:r>
    </w:p>
    <w:p>
      <w:pPr>
        <w:pStyle w:val="BodyText"/>
      </w:pPr>
      <w:r>
        <w:t xml:space="preserve">Shortly thereafter, GemCorp sold the third lot of uncut blue diamonds to XYZ for $5 million.</w:t>
      </w:r>
    </w:p>
    <w:p>
      <w:pPr>
        <w:pStyle w:val="BodyText"/>
      </w:pPr>
      <w:r>
        <w:t xml:space="preserve">Central State has adopted the Revised Uniform Limited Partnership Act (1976) with the 1985 amendments (the RULPA) and the Uniform Partnership Act (UP A).</w:t>
      </w:r>
    </w:p>
    <w:p>
      <w:pPr>
        <w:numPr>
          <w:ilvl w:val="0"/>
          <w:numId w:val="1003"/>
        </w:numPr>
      </w:pPr>
      <w:r>
        <w:t xml:space="preserve">On what basis, if any, could the XYZ limited partners challenge the actions of GemCorp in selling the blue diamonds to XYZ? Explain.</w:t>
      </w:r>
    </w:p>
    <w:p>
      <w:pPr>
        <w:numPr>
          <w:ilvl w:val="0"/>
          <w:numId w:val="1003"/>
        </w:numPr>
      </w:pPr>
      <w:r>
        <w:t xml:space="preserve">Are the claims of the XYZ limited partners against GemCorp derivative or direct, and what procedural steps, if any, must they take prior to bringing a claim? Explain.</w:t>
      </w:r>
    </w:p>
    <w:p>
      <w:pPr>
        <w:numPr>
          <w:ilvl w:val="0"/>
          <w:numId w:val="1003"/>
        </w:numPr>
      </w:pPr>
      <w:r>
        <w:t xml:space="preserve">What actions, if any, could GemCorp have taken before the sale to eliminate any potential liability it might have to the XYZ limited partners? Explain.</w:t>
      </w:r>
    </w:p>
    <w:p>
      <w:pPr>
        <w:numPr>
          <w:ilvl w:val="0"/>
          <w:numId w:val="1003"/>
        </w:numPr>
      </w:pPr>
      <w:r>
        <w:t xml:space="preserve">On what basis, if any, could Bill be found individually liable to the other limited partners for the sale of the blue diamonds to the partnership? Explain.</w:t>
      </w:r>
    </w:p>
    <w:p>
      <w:r>
        <w:pict>
          <v:rect style="width:0;height:1.5pt" o:hralign="center" o:hrstd="t" o:hr="t"/>
        </w:pict>
      </w:r>
    </w:p>
    <w:bookmarkEnd w:id="24"/>
    <w:bookmarkStart w:id="25" w:name="july-1999-question-2"/>
    <w:p>
      <w:pPr>
        <w:pStyle w:val="Heading2"/>
      </w:pPr>
      <w:r>
        <w:t xml:space="preserve">July 1999 — Question 2</w:t>
      </w:r>
    </w:p>
    <w:p>
      <w:pPr>
        <w:pStyle w:val="FirstParagraph"/>
      </w:pPr>
      <w:r>
        <w:rPr>
          <w:b/>
          <w:bCs/>
        </w:rPr>
        <w:t xml:space="preserve">Summary:</w:t>
      </w:r>
      <w:r>
        <w:t xml:space="preserve"> </w:t>
      </w:r>
      <w:r>
        <w:t xml:space="preserve">This question involves Susan is a talented furniture restorer. Benjamin is a wealthy furniture collector who enjoys buying and selling furniture. The core dispute asks Does Susan have the right to end her business relationship with Benjamin? Explain. 3. Assuming Susan has the right to end the business relationship, how should Benjamin’s claims be resolved? Explain. Main issues tested include agency authority, partnership formation/liability, fiduciary duties, and partner/entity liability.</w:t>
      </w:r>
    </w:p>
    <w:p>
      <w:pPr>
        <w:pStyle w:val="BodyText"/>
      </w:pPr>
      <w:r>
        <w:rPr>
          <w:b/>
          <w:bCs/>
        </w:rPr>
        <w:t xml:space="preserve">Original Question:</w:t>
      </w:r>
    </w:p>
    <w:p>
      <w:pPr>
        <w:pStyle w:val="BodyText"/>
      </w:pPr>
      <w:r>
        <w:t xml:space="preserve">Susan is a talented furniture restorer. Benjamin is a wealthy furniture collector who enjoys buying and selling furniture. Benjamin and Susan agreed to form what they called a</w:t>
      </w:r>
      <w:r>
        <w:t xml:space="preserve"> </w:t>
      </w:r>
      <w:r>
        <w:t xml:space="preserve">“</w:t>
      </w:r>
      <w:r>
        <w:t xml:space="preserve">limited partnership.</w:t>
      </w:r>
      <w:r>
        <w:t xml:space="preserve">”</w:t>
      </w:r>
      <w:r>
        <w:t xml:space="preserve"> </w:t>
      </w:r>
      <w:r>
        <w:t xml:space="preserve">Benjamin would be the limited partner, would contribute $50,000 for working capital, and would contribute an additional $100,000 if needed. Susan would be the general partner, with full authority to buy, restore, and sell furniture, using her own well-equipped workshop and custom tools. They would split the profits as follows: 70% to Benjamin and 30% to Susan until Benjamin received an amount equal to his $50,000 capital contribution plus interest at 11%. Thereafter, the profits would be split 50%-50%.</w:t>
      </w:r>
    </w:p>
    <w:p>
      <w:pPr>
        <w:pStyle w:val="BodyText"/>
      </w:pPr>
      <w:r>
        <w:t xml:space="preserve">Benjamin and Susan did not put their agreement in writing or take any other action to formalize it. Benjamin gave Susan $50,000 for the business, and Susan purchased, restored, and sold furniture. After six months of allocating distributions under the 70%-30% formula, Benjamin was repaid his total $50,000 capital contribution and accrued interest. Thereafter, profits were split 50%-50%.</w:t>
      </w:r>
    </w:p>
    <w:p>
      <w:pPr>
        <w:pStyle w:val="BodyText"/>
      </w:pPr>
      <w:r>
        <w:t xml:space="preserve">The business has now become so successful that Susan will not need any additional capital from Benjamin. The business has $8,500 in its bank account and has no outstanding debts.</w:t>
      </w:r>
    </w:p>
    <w:p>
      <w:pPr>
        <w:pStyle w:val="BodyText"/>
      </w:pPr>
      <w:r>
        <w:t xml:space="preserve">Susan has told Benjamin that she wants to end their business relationship. Benjamin claims that Susan has no right to dissolve the business just as it begins to produce profits. He further claims that if Susan does end the relationship, she must pay him 50% of the cash in the bank account, his share of the goodwill, and an amount equal to 50% of the value of her tools. The tools, which were Susan’s before she entered into the agreement with Benjamin, are worth $50,000, and Benjamin asserts that they are assets of the business. Susan denies that Benjamin is entitled to a share of the goodwill, if any, or to 50% of the value of the tools.</w:t>
      </w:r>
    </w:p>
    <w:p>
      <w:pPr>
        <w:numPr>
          <w:ilvl w:val="0"/>
          <w:numId w:val="1004"/>
        </w:numPr>
      </w:pPr>
      <w:r>
        <w:t xml:space="preserve">Was Benjamin and Susan’s business relationship a general partnership, a limited partnership, or neither? Explain.</w:t>
      </w:r>
    </w:p>
    <w:p>
      <w:pPr>
        <w:numPr>
          <w:ilvl w:val="0"/>
          <w:numId w:val="1004"/>
        </w:numPr>
      </w:pPr>
      <w:r>
        <w:t xml:space="preserve">Does Susan have the right to end her business relationship with Benjamin? Explain.</w:t>
      </w:r>
    </w:p>
    <w:p>
      <w:pPr>
        <w:numPr>
          <w:ilvl w:val="0"/>
          <w:numId w:val="1004"/>
        </w:numPr>
      </w:pPr>
      <w:r>
        <w:t xml:space="preserve">Assuming Susan has the right to end the business relationship, how should Benjamin’s claims be resolved? Explain.</w:t>
      </w:r>
    </w:p>
    <w:p>
      <w:r>
        <w:pict>
          <v:rect style="width:0;height:1.5pt" o:hralign="center" o:hrstd="t" o:hr="t"/>
        </w:pict>
      </w:r>
    </w:p>
    <w:bookmarkEnd w:id="25"/>
    <w:bookmarkStart w:id="26" w:name="february-2000-question-2"/>
    <w:p>
      <w:pPr>
        <w:pStyle w:val="Heading2"/>
      </w:pPr>
      <w:r>
        <w:t xml:space="preserve">February 2000 — Question 2</w:t>
      </w:r>
    </w:p>
    <w:p>
      <w:pPr>
        <w:pStyle w:val="FirstParagraph"/>
      </w:pPr>
      <w:r>
        <w:rPr>
          <w:b/>
          <w:bCs/>
        </w:rPr>
        <w:t xml:space="preserve">Summary:</w:t>
      </w:r>
      <w:r>
        <w:t xml:space="preserve"> </w:t>
      </w:r>
      <w:r>
        <w:t xml:space="preserve">This question involves Dwight L.P. is a properly formed limited partnership created to purchase, renovate, and sell the historic Dwight Building in the downtown preservation district. The core dispute asks Can Able carry out its threat to dissolve the limited partnership, and, if so, what options, if any, do the limited partners have as a result? Explain. 3. Can the limited partners take each of the four actions listed above without exposing… Main issues tested include agency authority, partnership formation/liability, fiduciary duties, and partner/entity liability.</w:t>
      </w:r>
    </w:p>
    <w:p>
      <w:pPr>
        <w:pStyle w:val="BodyText"/>
      </w:pPr>
      <w:r>
        <w:rPr>
          <w:b/>
          <w:bCs/>
        </w:rPr>
        <w:t xml:space="preserve">Original Question:</w:t>
      </w:r>
    </w:p>
    <w:p>
      <w:pPr>
        <w:pStyle w:val="BodyText"/>
      </w:pPr>
      <w:r>
        <w:t xml:space="preserve">Dwight L.P. is a properly formed limited partnership created to purchase, renovate, and sell the historic Dwight Building in the downtown preservation district. The sole general partner of Dwight L.P. is Able, Inc. The Dwight L.P. partnership agreement provides that it will continue its operations until such time as the Dwight Building is renovated and sold.</w:t>
      </w:r>
    </w:p>
    <w:p>
      <w:pPr>
        <w:pStyle w:val="BodyText"/>
      </w:pPr>
      <w:r>
        <w:t xml:space="preserve">Initially, Able estimated that it would cost $10 million to purchase and renovate the Dwight Building in a way that would maintain its unique architectural elements. Able’s financial plan for the limited partnership was to admit limited partners who would contribute a total of $1 million to the partnership and then to obtain an additional $9 million in financing from a bank. Able found 10 local investors who contributed $100,000 each to join the partnership as limited partners. Bank made a loan to Dwight L.P. of $9 million, and Dwight L.P. bought the historic building and began work to renovate it.</w:t>
      </w:r>
    </w:p>
    <w:p>
      <w:pPr>
        <w:pStyle w:val="BodyText"/>
      </w:pPr>
      <w:r>
        <w:t xml:space="preserve">Now, one year after formation of Dwight L.P., the Dwight Building renovation project has run into financial difficulty. Able failed to take into account the special requirements that the city imposed on materials and workmanship in the historic district and therefore seriously, but not fraudulently, underestimated the renovation costs of the Dwight Building. As a result, the $10 million financing has been spent, and the renovation is only three-fourths complete. The limited partners have retained a reputable independent architectural consultant who has informed them that the project can be completed for an additional $2.5 million and, upon completion, the building will probably be worth $13.5 million.</w:t>
      </w:r>
    </w:p>
    <w:p>
      <w:pPr>
        <w:pStyle w:val="BodyText"/>
      </w:pPr>
      <w:r>
        <w:t xml:space="preserve">In the two weeks since the limited partners and Bank were informed of the financial situation, Bank, Able, and the limited partners have had a series of meetings. Able wants to complete the project but has no capital to contribute. Bank is unwilling to grant another loan to the partnership. Able is pressuring the limited partners to make additional capital contributions to cover the costs of completion. None of the limited partners wants to contribute any additional funds, and they are not obligated to do so under the limited partnership agreement. Able has threatened to dissolve the limited partnership unless the limited partners can come up with the additional funds required within the next 10 days.</w:t>
      </w:r>
    </w:p>
    <w:p>
      <w:pPr>
        <w:pStyle w:val="BodyText"/>
      </w:pPr>
      <w:r>
        <w:t xml:space="preserve">Last week, Historical Society contacted Able and offered S10 million to Dwight L.P. to purchase the Dwight Building in its present uncompleted state. Historical Society has full information about the project, and its offer is firm. Because Able does not want to sell the building until it has been fully restored as originally intended, Able has rejected the offer without notifying the limited partners either of the offer or of Able’s rejection.</w:t>
      </w:r>
    </w:p>
    <w:p>
      <w:pPr>
        <w:pStyle w:val="BodyText"/>
      </w:pPr>
      <w:r>
        <w:t xml:space="preserve">Recently, the limited partners found out about Historical Society’s offer and Able’s failure to inform them of the offer. The limited partners believe they can no longer trust Able to run the partnership. They are now united in their desire to take one or more of the following actions: (1) dissolve the limited partnership; (2) push for the sale of the Dwight Building to Historical Society; (3) remove Able as general partner and elect a new general partner; or (4) allow Able to continue as general partner but require approval by the limited partners for every action Able takes.</w:t>
      </w:r>
    </w:p>
    <w:p>
      <w:pPr>
        <w:numPr>
          <w:ilvl w:val="0"/>
          <w:numId w:val="1005"/>
        </w:numPr>
      </w:pPr>
      <w:r>
        <w:t xml:space="preserve">Did Able have an obligation to inform the limited partners of Historical Society’s offer? Explain.</w:t>
      </w:r>
    </w:p>
    <w:p>
      <w:pPr>
        <w:numPr>
          <w:ilvl w:val="0"/>
          <w:numId w:val="1005"/>
        </w:numPr>
      </w:pPr>
      <w:r>
        <w:t xml:space="preserve">Can Able carry out its threat to dissolve the limited partnership, and, if so, what options, if any, do the limited partners have as a result? Explain.</w:t>
      </w:r>
    </w:p>
    <w:p>
      <w:pPr>
        <w:numPr>
          <w:ilvl w:val="0"/>
          <w:numId w:val="1005"/>
        </w:numPr>
      </w:pPr>
      <w:r>
        <w:t xml:space="preserve">Can the limited partners take each of the four actions listed above without exposing themselves to unlimited liability? Explain.</w:t>
      </w:r>
    </w:p>
    <w:p>
      <w:r>
        <w:pict>
          <v:rect style="width:0;height:1.5pt" o:hralign="center" o:hrstd="t" o:hr="t"/>
        </w:pict>
      </w:r>
    </w:p>
    <w:bookmarkEnd w:id="26"/>
    <w:bookmarkStart w:id="27" w:name="february-2001-question-2"/>
    <w:p>
      <w:pPr>
        <w:pStyle w:val="Heading2"/>
      </w:pPr>
      <w:r>
        <w:t xml:space="preserve">February 2001 — Question 2</w:t>
      </w:r>
    </w:p>
    <w:p>
      <w:pPr>
        <w:pStyle w:val="FirstParagraph"/>
      </w:pPr>
      <w:r>
        <w:rPr>
          <w:b/>
          <w:bCs/>
        </w:rPr>
        <w:t xml:space="preserve">Summary:</w:t>
      </w:r>
      <w:r>
        <w:t xml:space="preserve"> </w:t>
      </w:r>
      <w:r>
        <w:t xml:space="preserve">This question involves Three siblings, Andrew, Brenda, and Charles, are equal partners in ABC Partnership, a general partnership, which owns and operates a 2,000-acre farm. ABC does not have a written partnership agreement. The core dispute asks Is Charles liable for any part of the unpaid balance on the seed? Explain. 2. Is Andrew entitled to reimbursement from the partnership or the partners for the down payment he made on the seed? Explain. 3. Is Andrew entitled to be paid for… Main issues tested include agency authority, partnership formation/liability, fiduciary duties, and partner/entity liability.</w:t>
      </w:r>
    </w:p>
    <w:p>
      <w:pPr>
        <w:pStyle w:val="BodyText"/>
      </w:pPr>
      <w:r>
        <w:rPr>
          <w:b/>
          <w:bCs/>
        </w:rPr>
        <w:t xml:space="preserve">Original Question:</w:t>
      </w:r>
    </w:p>
    <w:p>
      <w:pPr>
        <w:pStyle w:val="BodyText"/>
      </w:pPr>
      <w:r>
        <w:t xml:space="preserve">Three siblings, Andrew, Brenda, and Charles, are equal partners in ABC Partnership, a general partnership, which owns and operates a 2,000-acre farm. ABC does not have a written partnership agreement. The three partners meet periodically to discuss ABC’s business but do not hold formal partnership meetings.</w:t>
      </w:r>
    </w:p>
    <w:p>
      <w:pPr>
        <w:pStyle w:val="BodyText"/>
      </w:pPr>
      <w:r>
        <w:t xml:space="preserve">Andrew lives on the farm and manages its day-to-day operations. Neither Brenda nor Charles lives on the farm. Brenda owns an accounting business in town and helps keep ABC’s books and records. Charles has an irrigation business in town and helps maintain ABC’s irrigation system.</w:t>
      </w:r>
    </w:p>
    <w:p>
      <w:pPr>
        <w:pStyle w:val="BodyText"/>
      </w:pPr>
      <w:r>
        <w:t xml:space="preserve">Andrew spent $10,000 to purchase a disease-resistant hybrid seed for the farm. Ordinary seed would have cost $6,000. Andrew purchased the seed in ABC’s name, but the $7,000 down payment for the seed was made using his own funds. Charles believes Andrew wasted money on this expensive seed because disease has never been a problem for ABC’s farm. Charles is particularly concerned because the balance of the purchase price ($3,000) is due in a month, and ABC does not have sufficient funds to pay the bill. Brenda and Charles never authorized Andrew to buy the more expensive seed and did not ask him to advance his own money for the down payment.</w:t>
      </w:r>
    </w:p>
    <w:p>
      <w:pPr>
        <w:pStyle w:val="BodyText"/>
      </w:pPr>
      <w:r>
        <w:t xml:space="preserve">Andrew spends about twice as much time as his siblings conducting ABC business. Andrew has demanded that ABC pay him for the value of his services, although there is no express agreement that any of the partners should be compensated for their services.</w:t>
      </w:r>
    </w:p>
    <w:p>
      <w:pPr>
        <w:pStyle w:val="BodyText"/>
      </w:pPr>
      <w:r>
        <w:t xml:space="preserve">Andrew entered into a written agreement with XYZ Farms to swap 500 acres of ABC cropland for 1,000 acres of woodland owned by XYZ that Andrew thinks ABC could divide and develop for a residential subdivision. Charles disagrees with Andrew’s plan and is upset that any land would be sold since, in the 50 years that the farm has been operated by the partners’ family, no land has ever been transferred. Andrew defends the swap saying, truthfully, that he and Brenda had agreed to the transaction after all three partners had discussed it.</w:t>
      </w:r>
    </w:p>
    <w:p>
      <w:pPr>
        <w:numPr>
          <w:ilvl w:val="0"/>
          <w:numId w:val="1006"/>
        </w:numPr>
      </w:pPr>
      <w:r>
        <w:t xml:space="preserve">Is Charles liable for any part of the unpaid balance on the seed? Explain.</w:t>
      </w:r>
    </w:p>
    <w:p>
      <w:pPr>
        <w:numPr>
          <w:ilvl w:val="0"/>
          <w:numId w:val="1006"/>
        </w:numPr>
      </w:pPr>
      <w:r>
        <w:t xml:space="preserve">Is Andrew entitled to reimbursement from the partnership or the partners for the down payment he made on the seed? Explain.</w:t>
      </w:r>
    </w:p>
    <w:p>
      <w:pPr>
        <w:numPr>
          <w:ilvl w:val="0"/>
          <w:numId w:val="1006"/>
        </w:numPr>
      </w:pPr>
      <w:r>
        <w:t xml:space="preserve">Is Andrew entitled to be paid for the value of all or part of his services to ABC? Explain.</w:t>
      </w:r>
    </w:p>
    <w:p>
      <w:pPr>
        <w:numPr>
          <w:ilvl w:val="0"/>
          <w:numId w:val="1006"/>
        </w:numPr>
      </w:pPr>
      <w:r>
        <w:t xml:space="preserve">Is the land swap agreement with XYZ Farms binding on ABC? Explain.</w:t>
      </w:r>
    </w:p>
    <w:p>
      <w:r>
        <w:pict>
          <v:rect style="width:0;height:1.5pt" o:hralign="center" o:hrstd="t" o:hr="t"/>
        </w:pict>
      </w:r>
    </w:p>
    <w:bookmarkEnd w:id="27"/>
    <w:bookmarkStart w:id="28" w:name="july-2001-question-1"/>
    <w:p>
      <w:pPr>
        <w:pStyle w:val="Heading2"/>
      </w:pPr>
      <w:r>
        <w:t xml:space="preserve">July 2001 — Question 1</w:t>
      </w:r>
    </w:p>
    <w:p>
      <w:pPr>
        <w:pStyle w:val="FirstParagraph"/>
      </w:pPr>
      <w:r>
        <w:rPr>
          <w:b/>
          <w:bCs/>
        </w:rPr>
        <w:t xml:space="preserve">Summary:</w:t>
      </w:r>
      <w:r>
        <w:t xml:space="preserve"> </w:t>
      </w:r>
      <w:r>
        <w:t xml:space="preserve">This question involves Principal is an antiques dealer. As is common in the antiques business, Principal acquires inventory by using a group of buyers to purchase antiques on his behalf. The core dispute asks Is Principal liable to: 1. Bellseller for the purchase of the church bell? Explain. 2. Tomeseller for the purchase of the book? Explain. 3. Lampseller for the purchase of the whale oil lamp? Explain. Main issues tested include agency authority, partnership formation/liability, fiduciary duties, and partner/entity liability.</w:t>
      </w:r>
    </w:p>
    <w:p>
      <w:pPr>
        <w:pStyle w:val="BodyText"/>
      </w:pPr>
      <w:r>
        <w:rPr>
          <w:b/>
          <w:bCs/>
        </w:rPr>
        <w:t xml:space="preserve">Original Question:</w:t>
      </w:r>
    </w:p>
    <w:p>
      <w:pPr>
        <w:pStyle w:val="BodyText"/>
      </w:pPr>
      <w:r>
        <w:t xml:space="preserve">Principal is an antiques dealer. As is common in the antiques business, Principal acquires inventory by using a group of buyers to purchase antiques on his behalf. Principal pays the buyers a percentage commission on the items they buy for Principal. Principal trains the buyers to be able to evaluate potential purchases and sends them into the field with specific instructions as to the items Principal wants them to buy. The buyers are given credentials identifying them as buyers for Principal, and they use these credentials to introduce themselves to potential sellers. The buyers, using Principal’s contract forms, enter into contracts with sellers.</w:t>
      </w:r>
    </w:p>
    <w:p>
      <w:pPr>
        <w:pStyle w:val="BodyText"/>
      </w:pPr>
      <w:r>
        <w:t xml:space="preserve">Agent, one of Principal’s buyers, was sent out to purchase antiques for Principal. During the next several months, the following three transactions took place:</w:t>
      </w:r>
    </w:p>
    <w:p>
      <w:pPr>
        <w:pStyle w:val="BodyText"/>
      </w:pPr>
      <w:r>
        <w:t xml:space="preserve">Using Principal’s credentials, Agent bought an antique church bell for $3,500 from Bellseller, who believed that Agent was acting on behalf of Principal. The church bell was on Principal’s acquisition list and the price was within the range authorized by Principal. However, Agent did not intend to purchase the bell for Principal. Instead, Agent bought the bell for Greta, a competing antiques dealer, who had agreed to pay Agent $250 to find such a bell. Agent’s intention was to use Greta’s money to pay for the bell. Greta rejected the bell. Principal, who has received a demand from Bellseller, has decided he does not want the bell and has refused to pay Bellseller.</w:t>
      </w:r>
    </w:p>
    <w:p>
      <w:pPr>
        <w:pStyle w:val="BodyText"/>
      </w:pPr>
      <w:r>
        <w:t xml:space="preserve">Agent had a written authorization from Principal to buy several books, including Looking Backward by Edward Bellamy. Agent showed this authorization to Tomeseller, who had a first edition of Looking Backward. However, Agent did not tell Tomeseller that Principal had given Agent an oral instruction, not to be disclosed to anyone, that Agent should not pay more than $8,000 for the book. Agent bought the book on Principal’s behalf for $12,500. Principal now refuses to pay Tomeseller.</w:t>
      </w:r>
    </w:p>
    <w:p>
      <w:pPr>
        <w:pStyle w:val="BodyText"/>
      </w:pPr>
      <w:r>
        <w:t xml:space="preserve">When Principal learned of Agent’s transactions with Bellseller and Tomeseller, he decided to stop using Agent as his buyer. Principal sent Agent a letter terminating his agency and asking Agent to return the credentials that Principal had provided to Agent.</w:t>
      </w:r>
    </w:p>
    <w:p>
      <w:pPr>
        <w:pStyle w:val="BodyText"/>
      </w:pPr>
      <w:r>
        <w:t xml:space="preserve">Several days after Agent received the letter from Principal, Agent purchased for his own account a whale oil lamp for $5,000 from Lampseller. Agent told Lampseller that the purchase was for Principal’s account, showed Lampseller his credentials from Principal, and purchased the lamp using the contract forms provided to him by Principal. Agent did not disclose to Lampseller that Principal had terminated Agent as his buyer. Principal now refuses to pay Lampseller because, at the time of the purchase, Principal had terminated Agent and Agent was no longer Principal’s buyer.</w:t>
      </w:r>
    </w:p>
    <w:p>
      <w:pPr>
        <w:pStyle w:val="BodyText"/>
      </w:pPr>
      <w:r>
        <w:t xml:space="preserve">Is Principal liable to:</w:t>
      </w:r>
    </w:p>
    <w:p>
      <w:pPr>
        <w:numPr>
          <w:ilvl w:val="0"/>
          <w:numId w:val="1007"/>
        </w:numPr>
      </w:pPr>
      <w:r>
        <w:t xml:space="preserve">Bellseller for the purchase of the church bell? Explain.</w:t>
      </w:r>
    </w:p>
    <w:p>
      <w:pPr>
        <w:numPr>
          <w:ilvl w:val="0"/>
          <w:numId w:val="1007"/>
        </w:numPr>
      </w:pPr>
      <w:r>
        <w:t xml:space="preserve">Tomeseller for the purchase of the book? Explain.</w:t>
      </w:r>
    </w:p>
    <w:p>
      <w:pPr>
        <w:numPr>
          <w:ilvl w:val="0"/>
          <w:numId w:val="1007"/>
        </w:numPr>
      </w:pPr>
      <w:r>
        <w:t xml:space="preserve">Lampseller for the purchase of the whale oil lamp? Explain.</w:t>
      </w:r>
    </w:p>
    <w:p>
      <w:r>
        <w:pict>
          <v:rect style="width:0;height:1.5pt" o:hralign="center" o:hrstd="t" o:hr="t"/>
        </w:pict>
      </w:r>
    </w:p>
    <w:bookmarkEnd w:id="28"/>
    <w:bookmarkStart w:id="29" w:name="february-2002-question-3"/>
    <w:p>
      <w:pPr>
        <w:pStyle w:val="Heading2"/>
      </w:pPr>
      <w:r>
        <w:t xml:space="preserve">February 2002 — Question 3</w:t>
      </w:r>
    </w:p>
    <w:p>
      <w:pPr>
        <w:pStyle w:val="FirstParagraph"/>
      </w:pPr>
      <w:r>
        <w:rPr>
          <w:b/>
          <w:bCs/>
        </w:rPr>
        <w:t xml:space="preserve">Summary:</w:t>
      </w:r>
      <w:r>
        <w:t xml:space="preserve"> </w:t>
      </w:r>
      <w:r>
        <w:t xml:space="preserve">This question involves Question 3 Several years ago, Bill, Carl, Donna, and several other participants formed a limited partnership named Transitions L.P., which operated a career counseling business. The limited partnership was properly formed, a written limited partnership agreement was properly executed, and all… The core dispute asks Can Carl and the other limited partners decide how the day-to-day business of Transitions is to be conducted? Explain. 2. What rights, if any, does Carl have to obtain information from Bill about the business operations and records of… Main issues tested include agency authority, partnership formation/liability, fiduciary duties, and partner/entity liability.</w:t>
      </w:r>
    </w:p>
    <w:p>
      <w:pPr>
        <w:pStyle w:val="BodyText"/>
      </w:pPr>
      <w:r>
        <w:rPr>
          <w:b/>
          <w:bCs/>
        </w:rPr>
        <w:t xml:space="preserve">Original Question:</w:t>
      </w:r>
    </w:p>
    <w:p>
      <w:pPr>
        <w:pStyle w:val="BodyText"/>
      </w:pPr>
      <w:r>
        <w:t xml:space="preserve">Question 3</w:t>
      </w:r>
    </w:p>
    <w:p>
      <w:pPr>
        <w:pStyle w:val="BodyText"/>
      </w:pPr>
      <w:r>
        <w:t xml:space="preserve">Several years ago, Bill, Carl, Donna, and several other participants formed a limited partnership named Transitions L.P., which operated a career counseling business. The limited partnership was properly formed, a written limited partnership agreement was properly executed, and all required filings were made in the proper state offices. The Certificate of Limited Partnership and the Limited Partnership Agreement do not modify any default provisions of the Revised Uniform Limited Partnership Act.</w:t>
      </w:r>
    </w:p>
    <w:p>
      <w:pPr>
        <w:pStyle w:val="BodyText"/>
      </w:pPr>
      <w:r>
        <w:t xml:space="preserve">Bill is the sole general partner in Transitions. Carl, Donna, and the remaining partners are limited partners. Although the career counseling industry has experienced a rapid boom in the past few years, Transitions’ business has not been financially successful and no distributions of profits have been made to the limited partners. As a result, several of the limited partners, including Carl and Donna, are unhappy with Bill’s management of Transitions.</w:t>
      </w:r>
    </w:p>
    <w:p>
      <w:pPr>
        <w:pStyle w:val="BodyText"/>
      </w:pPr>
      <w:r>
        <w:t xml:space="preserve">Carl decided that the limited partners should reach a consensus on how Transitions’ day-to-day business should be conducted and then force Bill to follow their instructions. Carl went to Bill asking questions about the business operations of the limited partnership and asking to see Transitions’ limited partnership records, including a list of the names and addresses of the other partners. Bill refused to answer any of Carl’s questions, to allow Carl to examine any limited partnership records, and to provide him with information about the other partners. Bill claims that even if the limited partners all agree to change the way Transitions’ business is run, Bill has no obligation to listen to them.</w:t>
      </w:r>
    </w:p>
    <w:p>
      <w:pPr>
        <w:pStyle w:val="BodyText"/>
      </w:pPr>
      <w:r>
        <w:t xml:space="preserve">Donna does not believe that Transitions will be able to succeed in business if Bill remains in control. When Carl tells Donna that Bill does not intend to give up management of Transitions, Donna sells her interest in the limited partnership to Edward. Donna informs Bill that she has sold her interest to Edward and that Edward is now a limited partner in Transitions. Bill tells Donna that he doesn’t approve of the sale and that Edward has no rights in the limited partnership and is not a partner.</w:t>
      </w:r>
    </w:p>
    <w:p>
      <w:pPr>
        <w:numPr>
          <w:ilvl w:val="0"/>
          <w:numId w:val="1008"/>
        </w:numPr>
      </w:pPr>
      <w:r>
        <w:t xml:space="preserve">Can Carl and the other limited partners decide how the day-to-day business of Transitions is to be conducted? Explain.</w:t>
      </w:r>
    </w:p>
    <w:p>
      <w:pPr>
        <w:numPr>
          <w:ilvl w:val="0"/>
          <w:numId w:val="1008"/>
        </w:numPr>
      </w:pPr>
      <w:r>
        <w:t xml:space="preserve">What rights, if any, does Carl have to obtain information from Bill about the business operations and records of Transitions? Explain.</w:t>
      </w:r>
    </w:p>
    <w:p>
      <w:pPr>
        <w:numPr>
          <w:ilvl w:val="0"/>
          <w:numId w:val="1008"/>
        </w:numPr>
      </w:pPr>
      <w:r>
        <w:t xml:space="preserve">What rights, if any, did Edward acquire as a purchaser of Donna’s interest in Transitions? Explain.</w:t>
      </w:r>
    </w:p>
    <w:p>
      <w:r>
        <w:pict>
          <v:rect style="width:0;height:1.5pt" o:hralign="center" o:hrstd="t" o:hr="t"/>
        </w:pict>
      </w:r>
    </w:p>
    <w:bookmarkEnd w:id="29"/>
    <w:bookmarkStart w:id="30" w:name="july-2002-question-6"/>
    <w:p>
      <w:pPr>
        <w:pStyle w:val="Heading2"/>
      </w:pPr>
      <w:r>
        <w:t xml:space="preserve">July 2002 — Question 6</w:t>
      </w:r>
    </w:p>
    <w:p>
      <w:pPr>
        <w:pStyle w:val="FirstParagraph"/>
      </w:pPr>
      <w:r>
        <w:rPr>
          <w:b/>
          <w:bCs/>
        </w:rPr>
        <w:t xml:space="preserve">Summary:</w:t>
      </w:r>
      <w:r>
        <w:t xml:space="preserve"> </w:t>
      </w:r>
      <w:r>
        <w:t xml:space="preserve">This question involves Question 6 Sunrise Lodge is a corporation that develops and operates luxury resort hotels. Sunrise recently began constructing a hotel in East Beach, a beach town on the Atlantic coast of the United States. The core dispute asks Is Adam liable to Sunrise as a result of the contracts with Tahini and Moby? Explain. 3. May Sunrise terminate Adam’s agency before the end of their one-year contract term without incurring liability to Adam? Explain. Main issues tested include agency authority, partnership formation/liability, fiduciary duties, and partner/entity liability.</w:t>
      </w:r>
    </w:p>
    <w:p>
      <w:pPr>
        <w:pStyle w:val="BodyText"/>
      </w:pPr>
      <w:r>
        <w:rPr>
          <w:b/>
          <w:bCs/>
        </w:rPr>
        <w:t xml:space="preserve">Original Question:</w:t>
      </w:r>
    </w:p>
    <w:p>
      <w:pPr>
        <w:pStyle w:val="BodyText"/>
      </w:pPr>
      <w:r>
        <w:t xml:space="preserve">Question 6</w:t>
      </w:r>
    </w:p>
    <w:p>
      <w:pPr>
        <w:pStyle w:val="BodyText"/>
      </w:pPr>
      <w:r>
        <w:t xml:space="preserve">Sunrise Lodge is a corporation that develops and operates luxury resort hotels. Sunrise recently began constructing a hotel in East Beach, a beach town on the Atlantic coast of the United States. Sunrise hoped to give the East Beach hotel a local flavor by using local sources for materials.</w:t>
      </w:r>
    </w:p>
    <w:p>
      <w:pPr>
        <w:pStyle w:val="BodyText"/>
      </w:pPr>
      <w:r>
        <w:t xml:space="preserve">Sunrise hired Adam to be its interior design agent on the East Beach project. The contract between them, which was for a one-year term, included the following language:</w:t>
      </w:r>
    </w:p>
    <w:p>
      <w:pPr>
        <w:pStyle w:val="BodyText"/>
      </w:pPr>
      <w:r>
        <w:t xml:space="preserve">Adam has the discretion to make selections for interior floor and wall coverings, works of art, furniture, plumbing fixtures, and lighting fixtures for East Beach hotel, provided that (a) the cost of such purchases does not exceed the budgeted amounts listed in Exhibit A, (b) all purchases will be made from local vendors, and (c) the items selected are within the quantity and style guidelines described in Exhibit B. Adam shall inform vendors that purchases are for Sunrise East Beach and should arrange for Sunrise to be billed on a 30-day net basis.</w:t>
      </w:r>
    </w:p>
    <w:p>
      <w:pPr>
        <w:pStyle w:val="BodyText"/>
      </w:pPr>
      <w:r>
        <w:t xml:space="preserve">The style guidelines in Exhibit B include a comprehensive list of themes and styles typical of an Atlantic fishing village like East Beach, including lighthouses, whitewashed wood, lobster traps, wicker furniture, and sailboats.</w:t>
      </w:r>
    </w:p>
    <w:p>
      <w:pPr>
        <w:pStyle w:val="BodyText"/>
      </w:pPr>
      <w:r>
        <w:t xml:space="preserve">After hiring Adam, Sunrise sent a letter to prospective local suppliers on Sunrise stationery signed by the Sunrise president, announcing Adam’s appointment as follows:</w:t>
      </w:r>
    </w:p>
    <w:p>
      <w:pPr>
        <w:pStyle w:val="BodyText"/>
      </w:pPr>
      <w:r>
        <w:t xml:space="preserve">Sunrise Lodge is delighted to announce the appointment of Adam, a well-known local interior designer, to act on its behalf in the selection of interior floor and wall coverings, works of art, furniture, and plumbing and lighting fixtures for the Sunrise East Beach hotel. We are confident that—working only with local suppliers—Adam will exercise a wonderful creative flair in coming up with just the right look for this exciting project. Know that you deal with Sunrise when you deal with Adam on this project.</w:t>
      </w:r>
    </w:p>
    <w:p>
      <w:pPr>
        <w:pStyle w:val="BodyText"/>
      </w:pPr>
      <w:r>
        <w:t xml:space="preserve">During the first months of Adam’s one-year term, Adam entered into the following transactions with suppliers who had received Sunrise’s letter.</w:t>
      </w:r>
    </w:p>
    <w:p>
      <w:pPr>
        <w:pStyle w:val="BodyText"/>
      </w:pPr>
      <w:r>
        <w:t xml:space="preserve">First, Adam contracted with Tahini for the main lobby area of the hotel to be decorated entirely in a Tahitian theme. The items for the Tahitian decor are within the budget and are from a local supplier. However, they are not within the Exhibit B style guidelines.</w:t>
      </w:r>
    </w:p>
    <w:p>
      <w:pPr>
        <w:pStyle w:val="BodyText"/>
      </w:pPr>
      <w:r>
        <w:t xml:space="preserve">Second, Adam contracted with Moby for the guest rooms to be decorated using authentic themes from the Atlantic seaboard region as required by Exhibit B. The decor selections are within budget and are from local suppliers, but the Sunrise officials do not like the design.</w:t>
      </w:r>
    </w:p>
    <w:p>
      <w:pPr>
        <w:pStyle w:val="BodyText"/>
      </w:pPr>
      <w:r>
        <w:t xml:space="preserve">Sunrise has refused to pay either vendor and has terminated Adam’s contract.</w:t>
      </w:r>
    </w:p>
    <w:p>
      <w:pPr>
        <w:numPr>
          <w:ilvl w:val="0"/>
          <w:numId w:val="1009"/>
        </w:numPr>
      </w:pPr>
      <w:r>
        <w:t xml:space="preserve">On what agency principles, if any, is Sunrise liable to Tahini and Moby on their respective contracts? Explain.</w:t>
      </w:r>
    </w:p>
    <w:p>
      <w:pPr>
        <w:numPr>
          <w:ilvl w:val="0"/>
          <w:numId w:val="1009"/>
        </w:numPr>
      </w:pPr>
      <w:r>
        <w:t xml:space="preserve">Is Adam liable to Sunrise as a result of the contracts with Tahini and Moby? Explain.</w:t>
      </w:r>
    </w:p>
    <w:p>
      <w:pPr>
        <w:numPr>
          <w:ilvl w:val="0"/>
          <w:numId w:val="1009"/>
        </w:numPr>
      </w:pPr>
      <w:r>
        <w:t xml:space="preserve">May Sunrise terminate Adam’s agency before the end of their one-year contract term without incurring liability to Adam? Explain.</w:t>
      </w:r>
    </w:p>
    <w:p>
      <w:r>
        <w:pict>
          <v:rect style="width:0;height:1.5pt" o:hralign="center" o:hrstd="t" o:hr="t"/>
        </w:pict>
      </w:r>
    </w:p>
    <w:bookmarkEnd w:id="30"/>
    <w:bookmarkStart w:id="31" w:name="february-2003-question-4"/>
    <w:p>
      <w:pPr>
        <w:pStyle w:val="Heading2"/>
      </w:pPr>
      <w:r>
        <w:t xml:space="preserve">February 2003 — Question 4</w:t>
      </w:r>
    </w:p>
    <w:p>
      <w:pPr>
        <w:pStyle w:val="FirstParagraph"/>
      </w:pPr>
      <w:r>
        <w:rPr>
          <w:b/>
          <w:bCs/>
        </w:rPr>
        <w:t xml:space="preserve">Summary:</w:t>
      </w:r>
      <w:r>
        <w:t xml:space="preserve"> </w:t>
      </w:r>
      <w:r>
        <w:t xml:space="preserve">This question involves Question 4 Lessor owns and manages apartment buildings in the town of Utopia. Handy is the sole proprietor and only employee of a small business called</w:t>
      </w:r>
      <w:r>
        <w:t xml:space="preserve"> </w:t>
      </w:r>
      <w:r>
        <w:t xml:space="preserve">“</w:t>
      </w:r>
      <w:r>
        <w:t xml:space="preserve">Rapid Repairs.</w:t>
      </w:r>
      <w:r>
        <w:t xml:space="preserve">”</w:t>
      </w:r>
      <w:r>
        <w:t xml:space="preserve"> </w:t>
      </w:r>
      <w:r>
        <w:t xml:space="preserve">Most of the income from this business is generated by making small household repairs for homeowners and apartment dwellers in… The core dispute asks The Lessor/Handy contract further provides that Handy: • may perform similar work on other apartment buildings, but may not perform work</w:t>
      </w:r>
      <w:r>
        <w:t xml:space="preserve"> </w:t>
      </w:r>
      <w:r>
        <w:t xml:space="preserve">“</w:t>
      </w:r>
      <w:r>
        <w:t xml:space="preserve">on the side</w:t>
      </w:r>
      <w:r>
        <w:t xml:space="preserve">”</w:t>
      </w:r>
      <w:r>
        <w:t xml:space="preserve"> </w:t>
      </w:r>
      <w:r>
        <w:t xml:space="preserve">for Lessor’s tenants in Lessor’s buildings; • must provide his own tools; • may not… Main issues tested include agency authority, partnership formation/liability, fiduciary duties, and partner/entity liability.</w:t>
      </w:r>
    </w:p>
    <w:p>
      <w:pPr>
        <w:pStyle w:val="BodyText"/>
      </w:pPr>
      <w:r>
        <w:rPr>
          <w:b/>
          <w:bCs/>
        </w:rPr>
        <w:t xml:space="preserve">Original Question:</w:t>
      </w:r>
    </w:p>
    <w:p>
      <w:pPr>
        <w:pStyle w:val="BodyText"/>
      </w:pPr>
      <w:r>
        <w:t xml:space="preserve">Question 4</w:t>
      </w:r>
    </w:p>
    <w:p>
      <w:pPr>
        <w:pStyle w:val="BodyText"/>
      </w:pPr>
      <w:r>
        <w:t xml:space="preserve">Lessor owns and manages apartment buildings in the town of Utopia.</w:t>
      </w:r>
    </w:p>
    <w:p>
      <w:pPr>
        <w:pStyle w:val="BodyText"/>
      </w:pPr>
      <w:r>
        <w:t xml:space="preserve">Handy is the sole proprietor and only employee of a small business called</w:t>
      </w:r>
      <w:r>
        <w:t xml:space="preserve"> </w:t>
      </w:r>
      <w:r>
        <w:t xml:space="preserve">“</w:t>
      </w:r>
      <w:r>
        <w:t xml:space="preserve">Rapid Repairs.</w:t>
      </w:r>
      <w:r>
        <w:t xml:space="preserve">”</w:t>
      </w:r>
      <w:r>
        <w:t xml:space="preserve"> </w:t>
      </w:r>
      <w:r>
        <w:t xml:space="preserve">Most of the income from this business is generated by making small household repairs for homeowners and apartment dwellers in Utopia. Handy has a good reputation for performing quality work and charging reasonable rates.</w:t>
      </w:r>
    </w:p>
    <w:p>
      <w:pPr>
        <w:pStyle w:val="BodyText"/>
      </w:pPr>
      <w:r>
        <w:t xml:space="preserve">One year ago, Lessor contracted for an indefinite period with Handy to perform repair work at several apartment units that Lessor owns in Utopia. The tenants of these units are told to make requests for repairs by calling a telephone number listed as</w:t>
      </w:r>
      <w:r>
        <w:t xml:space="preserve"> </w:t>
      </w:r>
      <w:r>
        <w:t xml:space="preserve">“</w:t>
      </w:r>
      <w:r>
        <w:t xml:space="preserve">Lessor’s Repair Line.</w:t>
      </w:r>
      <w:r>
        <w:t xml:space="preserve">”</w:t>
      </w:r>
    </w:p>
    <w:p>
      <w:pPr>
        <w:pStyle w:val="BodyText"/>
      </w:pPr>
      <w:r>
        <w:t xml:space="preserve">Under the Lessor/Handy contract, any call to</w:t>
      </w:r>
      <w:r>
        <w:t xml:space="preserve"> </w:t>
      </w:r>
      <w:r>
        <w:t xml:space="preserve">“</w:t>
      </w:r>
      <w:r>
        <w:t xml:space="preserve">Lessor’s Repair Line</w:t>
      </w:r>
      <w:r>
        <w:t xml:space="preserve">”</w:t>
      </w:r>
      <w:r>
        <w:t xml:space="preserve"> </w:t>
      </w:r>
      <w:r>
        <w:t xml:space="preserve">actually rings directly through to Rapid Repairs. Handy is obligated to investigate any tenant’s request for repair within 24 hours. Before actually making any repair, however, Handy is required to contact Lessor, describe the nature of the repair, and seek authorization to proceed. Once authorized to make the repair, Handy must make it within 24 hours. Lessor is obligated to pay Handy $50 per hour for any work done pursuant to the contract (including investigating repair requests) and, in addition, to reimburse Handy’s out-of-pocket expenses.</w:t>
      </w:r>
    </w:p>
    <w:p>
      <w:pPr>
        <w:pStyle w:val="BodyText"/>
      </w:pPr>
      <w:r>
        <w:t xml:space="preserve">The Lessor/Handy contract further provides that Handy:</w:t>
      </w:r>
    </w:p>
    <w:p>
      <w:pPr>
        <w:pStyle w:val="BodyText"/>
      </w:pPr>
      <w:r>
        <w:t xml:space="preserve">• may perform similar work on other apartment buildings, but may not perform work</w:t>
      </w:r>
      <w:r>
        <w:t xml:space="preserve"> </w:t>
      </w:r>
      <w:r>
        <w:t xml:space="preserve">“</w:t>
      </w:r>
      <w:r>
        <w:t xml:space="preserve">on the side</w:t>
      </w:r>
      <w:r>
        <w:t xml:space="preserve">”</w:t>
      </w:r>
      <w:r>
        <w:t xml:space="preserve"> </w:t>
      </w:r>
      <w:r>
        <w:t xml:space="preserve">for Lessor’s tenants in Lessor’s buildings; • must provide his own tools; • may not perform any electrical work, but must subcontract it to a licensed electrician, approved by Lessor, who will work under Handy’s supervision.</w:t>
      </w:r>
    </w:p>
    <w:p>
      <w:pPr>
        <w:pStyle w:val="BodyText"/>
      </w:pPr>
      <w:r>
        <w:t xml:space="preserve">Last month, Tenant called</w:t>
      </w:r>
      <w:r>
        <w:t xml:space="preserve"> </w:t>
      </w:r>
      <w:r>
        <w:t xml:space="preserve">“</w:t>
      </w:r>
      <w:r>
        <w:t xml:space="preserve">Lessor’s Repair Line.</w:t>
      </w:r>
      <w:r>
        <w:t xml:space="preserve">”</w:t>
      </w:r>
      <w:r>
        <w:t xml:space="preserve"> </w:t>
      </w:r>
      <w:r>
        <w:t xml:space="preserve">Handy answered. Tenant said he had a cracked sink drainpipe. Handy immediately investigated. After obtaining permission from Lessor to repair the sink, Handy returned to make the repair. While Handy was making the repair, Tenant asked Handy to install an electrical outlet in the apartment for Tenant’s computer. Despite his contract with Lessor, Handy agreed to do so, but told Tenant there would be a charge of $200 as it was an improvement to the apartment, not a repair covered under the lease. Tenant agreed to pay $200 for a new outlet. Tenant assumed that the money would go to Lessor, but Handy intended to keep it for himself.</w:t>
      </w:r>
    </w:p>
    <w:p>
      <w:pPr>
        <w:pStyle w:val="BodyText"/>
      </w:pPr>
      <w:r>
        <w:t xml:space="preserve">Handy was negligent in installing the electrical outlet. The outlet caused a fire, which destroyed Tenant’s personal property. Tenant never paid for the installation work.</w:t>
      </w:r>
    </w:p>
    <w:p>
      <w:pPr>
        <w:pStyle w:val="BodyText"/>
      </w:pPr>
      <w:r>
        <w:t xml:space="preserve">On what alternative theories should Tenant argue that Lessor is liable for Handy’s negligence, and what is the likely outcome on each theory? Explain.</w:t>
      </w:r>
    </w:p>
    <w:p>
      <w:r>
        <w:pict>
          <v:rect style="width:0;height:1.5pt" o:hralign="center" o:hrstd="t" o:hr="t"/>
        </w:pict>
      </w:r>
    </w:p>
    <w:bookmarkEnd w:id="31"/>
    <w:bookmarkStart w:id="32" w:name="july-2003-question-5"/>
    <w:p>
      <w:pPr>
        <w:pStyle w:val="Heading2"/>
      </w:pPr>
      <w:r>
        <w:t xml:space="preserve">July 2003 — Question 5</w:t>
      </w:r>
    </w:p>
    <w:p>
      <w:pPr>
        <w:pStyle w:val="FirstParagraph"/>
      </w:pPr>
      <w:r>
        <w:rPr>
          <w:b/>
          <w:bCs/>
        </w:rPr>
        <w:t xml:space="preserve">Summary:</w:t>
      </w:r>
      <w:r>
        <w:t xml:space="preserve"> </w:t>
      </w:r>
      <w:r>
        <w:t xml:space="preserve">This question involves Question 5 Adam, Barbara, and Carl are partners in a beverage distribution business. They have no written partnership agreement. The core dispute asks Is the partnership bound by the contract that Carl signed? Explain. 2. Can the partnership recover from Carl any loss on the contract with Jane? Explain. Main issues tested include agency authority, partnership formation/liability, fiduciary duties, and partner/entity liability.</w:t>
      </w:r>
    </w:p>
    <w:p>
      <w:pPr>
        <w:pStyle w:val="BodyText"/>
      </w:pPr>
      <w:r>
        <w:rPr>
          <w:b/>
          <w:bCs/>
        </w:rPr>
        <w:t xml:space="preserve">Original Question:</w:t>
      </w:r>
    </w:p>
    <w:p>
      <w:pPr>
        <w:pStyle w:val="BodyText"/>
      </w:pPr>
      <w:r>
        <w:t xml:space="preserve">Question 5</w:t>
      </w:r>
    </w:p>
    <w:p>
      <w:pPr>
        <w:pStyle w:val="BodyText"/>
      </w:pPr>
      <w:r>
        <w:t xml:space="preserve">Adam, Barbara, and Carl are partners in a beverage distribution business. They have no written partnership agreement. The partnership distributes alcoholic and nonalcoholic beverages to bars and restaurants throughout State A. Jane owns one of these bars. She also owns a number of pinball and video game machines, which are located in many of the same bars and restaurants served by the partnership. In past dealings with the partnership, Jane has dealt exclusively with Carl.</w:t>
      </w:r>
    </w:p>
    <w:p>
      <w:pPr>
        <w:pStyle w:val="BodyText"/>
      </w:pPr>
      <w:r>
        <w:t xml:space="preserve">A number of beverage distribution businesses have expanded into the pinball and video game machine business. To capitalize on this trend, Jane decided to sell her pinball and video game machines. At about the same time, Adam, Barbara, and Carl decided that their partnership should consider expanding into the pinball and video game machine business. The partners agreed that Carl would approach Jane to obtain information about the number of machines she had for sale, their locations and condition, and the associated revenues and expenses. However, because the opportunity represented a new line of business, Adam and Barbara instructed Carl not to finalize a deal with Jane without first discussing the terms with them.</w:t>
      </w:r>
    </w:p>
    <w:p>
      <w:pPr>
        <w:pStyle w:val="BodyText"/>
      </w:pPr>
      <w:r>
        <w:t xml:space="preserve">When Carl met with Jane, she said that she owned 127 machines located in 72 bars and restaurants. After they visited 50 bars and saw 98 machines, Carl decided he had seen enough. Carl told Jane he would go back to the office to</w:t>
      </w:r>
      <w:r>
        <w:t xml:space="preserve"> </w:t>
      </w:r>
      <w:r>
        <w:t xml:space="preserve">“</w:t>
      </w:r>
      <w:r>
        <w:t xml:space="preserve">run some numbers</w:t>
      </w:r>
      <w:r>
        <w:t xml:space="preserve">”</w:t>
      </w:r>
      <w:r>
        <w:t xml:space="preserve"> </w:t>
      </w:r>
      <w:r>
        <w:t xml:space="preserve">and would call her soon.</w:t>
      </w:r>
    </w:p>
    <w:p>
      <w:pPr>
        <w:pStyle w:val="BodyText"/>
      </w:pPr>
      <w:r>
        <w:t xml:space="preserve">Based on Jane’s representations and his observations of 98 machines, Carl decided to offer $225,000 for all of Jane’s 127 machines. Jane accepted the offer and signed the contract Carl had drafted. Carl signed the contract on behalf of the partnership. At no time, however, did Carl consult with Adam or Barbara before finalizing the deal. Adam and Barbara later discovered that the revenue generated by the machines was insufficient to justify the contract price.</w:t>
      </w:r>
    </w:p>
    <w:p>
      <w:pPr>
        <w:numPr>
          <w:ilvl w:val="0"/>
          <w:numId w:val="1010"/>
        </w:numPr>
      </w:pPr>
      <w:r>
        <w:t xml:space="preserve">Is the partnership bound by the contract that Carl signed? Explain.</w:t>
      </w:r>
    </w:p>
    <w:p>
      <w:pPr>
        <w:numPr>
          <w:ilvl w:val="0"/>
          <w:numId w:val="1010"/>
        </w:numPr>
      </w:pPr>
      <w:r>
        <w:t xml:space="preserve">Can the partnership recover from Carl any loss on the contract with Jane? Explain.</w:t>
      </w:r>
    </w:p>
    <w:p>
      <w:r>
        <w:pict>
          <v:rect style="width:0;height:1.5pt" o:hralign="center" o:hrstd="t" o:hr="t"/>
        </w:pict>
      </w:r>
    </w:p>
    <w:bookmarkEnd w:id="32"/>
    <w:bookmarkStart w:id="33" w:name="february-2004-question-6"/>
    <w:p>
      <w:pPr>
        <w:pStyle w:val="Heading2"/>
      </w:pPr>
      <w:r>
        <w:t xml:space="preserve">February 2004 — Question 6</w:t>
      </w:r>
    </w:p>
    <w:p>
      <w:pPr>
        <w:pStyle w:val="FirstParagraph"/>
      </w:pPr>
      <w:r>
        <w:rPr>
          <w:b/>
          <w:bCs/>
        </w:rPr>
        <w:t xml:space="preserve">Summary:</w:t>
      </w:r>
      <w:r>
        <w:t xml:space="preserve"> </w:t>
      </w:r>
      <w:r>
        <w:t xml:space="preserve">This question involves Question 6 One year ago, Randy and Sandy formed a partnership to manufacture widgets. They did not enter into a written partnership agreement. The core dispute asks What is the effect of Randy’s statement,</w:t>
      </w:r>
      <w:r>
        <w:t xml:space="preserve"> </w:t>
      </w:r>
      <w:r>
        <w:t xml:space="preserve">“</w:t>
      </w:r>
      <w:r>
        <w:t xml:space="preserve">I don’t want to do this anymore. I am quitting this partnership</w:t>
      </w:r>
      <w:r>
        <w:t xml:space="preserve">”</w:t>
      </w:r>
      <w:r>
        <w:t xml:space="preserve">? Explain. 2. Is the partnership bound by the contract with Barney? Explain. 3. What contribution, if any, can Sandy claim from Randy… Main issues tested include agency authority, partnership formation/liability, fiduciary duties, and partner/entity liability.</w:t>
      </w:r>
    </w:p>
    <w:p>
      <w:pPr>
        <w:pStyle w:val="BodyText"/>
      </w:pPr>
      <w:r>
        <w:rPr>
          <w:b/>
          <w:bCs/>
        </w:rPr>
        <w:t xml:space="preserve">Original Question:</w:t>
      </w:r>
    </w:p>
    <w:p>
      <w:pPr>
        <w:pStyle w:val="BodyText"/>
      </w:pPr>
      <w:r>
        <w:t xml:space="preserve">Question 6</w:t>
      </w:r>
    </w:p>
    <w:p>
      <w:pPr>
        <w:pStyle w:val="BodyText"/>
      </w:pPr>
      <w:r>
        <w:t xml:space="preserve">One year ago, Randy and Sandy formed a partnership to manufacture widgets. They did not enter into a written partnership agreement. Randy contributed $10,000, and Sandy contributed $5,000 to the partnership. They participated equally in the management of the partnership and shared the profits equally.</w:t>
      </w:r>
    </w:p>
    <w:p>
      <w:pPr>
        <w:pStyle w:val="BodyText"/>
      </w:pPr>
      <w:r>
        <w:t xml:space="preserve">The widget market has since declined, and business has been slow. Last Monday, Randy told Sandy,</w:t>
      </w:r>
      <w:r>
        <w:t xml:space="preserve"> </w:t>
      </w:r>
      <w:r>
        <w:t xml:space="preserve">“</w:t>
      </w:r>
      <w:r>
        <w:t xml:space="preserve">I don’t want to do this anymore. I am quitting this partnership.</w:t>
      </w:r>
      <w:r>
        <w:t xml:space="preserve">”</w:t>
      </w:r>
      <w:r>
        <w:t xml:space="preserve"> </w:t>
      </w:r>
      <w:r>
        <w:t xml:space="preserve">Randy then left town on an extended vacation. At that time, the partnership still had some short-term widget contracts to fulfill and owed trade creditors $30,000.</w:t>
      </w:r>
    </w:p>
    <w:p>
      <w:pPr>
        <w:pStyle w:val="BodyText"/>
      </w:pPr>
      <w:r>
        <w:t xml:space="preserve">The next day, Barney, a widget broker, met with Sandy at the widget factory. Barney knew about Randy and Sandy’s partnership but had not previously done business with the partnership. For over a month, Sandy had been soliciting a long-term contract to produce widgets for Barney. Without telling Barney about Randy’s statement the previous day, Sandy, on behalf of the partnership, entered into a contract with Barney to produce 500,000 widgets a year for three years.</w:t>
      </w:r>
    </w:p>
    <w:p>
      <w:pPr>
        <w:pStyle w:val="BodyText"/>
      </w:pPr>
      <w:r>
        <w:t xml:space="preserve">After Randy’s departure, Sandy, using her own funds, paid the $30,000 owed to trade creditors.</w:t>
      </w:r>
    </w:p>
    <w:p>
      <w:pPr>
        <w:numPr>
          <w:ilvl w:val="0"/>
          <w:numId w:val="1011"/>
        </w:numPr>
      </w:pPr>
      <w:r>
        <w:t xml:space="preserve">What is the effect of Randy’s statement,</w:t>
      </w:r>
      <w:r>
        <w:t xml:space="preserve"> </w:t>
      </w:r>
      <w:r>
        <w:t xml:space="preserve">“</w:t>
      </w:r>
      <w:r>
        <w:t xml:space="preserve">I don’t want to do this anymore. I am quitting this partnership</w:t>
      </w:r>
      <w:r>
        <w:t xml:space="preserve">”</w:t>
      </w:r>
      <w:r>
        <w:t xml:space="preserve">? Explain.</w:t>
      </w:r>
    </w:p>
    <w:p>
      <w:pPr>
        <w:numPr>
          <w:ilvl w:val="0"/>
          <w:numId w:val="1011"/>
        </w:numPr>
      </w:pPr>
      <w:r>
        <w:t xml:space="preserve">Is the partnership bound by the contract with Barney? Explain.</w:t>
      </w:r>
    </w:p>
    <w:p>
      <w:pPr>
        <w:numPr>
          <w:ilvl w:val="0"/>
          <w:numId w:val="1011"/>
        </w:numPr>
      </w:pPr>
      <w:r>
        <w:t xml:space="preserve">What contribution, if any, can Sandy claim from Randy for Sandy’s $30,000 payment to trade creditors? Explain.</w:t>
      </w:r>
    </w:p>
    <w:p>
      <w:r>
        <w:pict>
          <v:rect style="width:0;height:1.5pt" o:hralign="center" o:hrstd="t" o:hr="t"/>
        </w:pict>
      </w:r>
    </w:p>
    <w:bookmarkEnd w:id="33"/>
    <w:bookmarkStart w:id="34" w:name="july-2004-question-5"/>
    <w:p>
      <w:pPr>
        <w:pStyle w:val="Heading2"/>
      </w:pPr>
      <w:r>
        <w:t xml:space="preserve">July 2004 — Question 5</w:t>
      </w:r>
    </w:p>
    <w:p>
      <w:pPr>
        <w:pStyle w:val="FirstParagraph"/>
      </w:pPr>
      <w:r>
        <w:rPr>
          <w:b/>
          <w:bCs/>
        </w:rPr>
        <w:t xml:space="preserve">Summary:</w:t>
      </w:r>
      <w:r>
        <w:t xml:space="preserve"> </w:t>
      </w:r>
      <w:r>
        <w:t xml:space="preserve">This question involves Question 5 Best Care Hospital, one of five hospitals in City, operates the largest emergency room in City. Best Care advertises extensively about the quality of care provided in its emergency room. The core dispute asks Is Owen an independent contractor or servant (employee) of Best Care? Explain. 2. Is Best Care liable to Vision for breach of contract? Explain. 3. Assuming Owen is an independent contractor, is Best Care liable to Anita’s estate for… Main issues tested include agency authority, partnership formation/liability, fiduciary duties, and partner/entity liability.</w:t>
      </w:r>
    </w:p>
    <w:p>
      <w:pPr>
        <w:pStyle w:val="BodyText"/>
      </w:pPr>
      <w:r>
        <w:rPr>
          <w:b/>
          <w:bCs/>
        </w:rPr>
        <w:t xml:space="preserve">Original Question:</w:t>
      </w:r>
    </w:p>
    <w:p>
      <w:pPr>
        <w:pStyle w:val="BodyText"/>
      </w:pPr>
      <w:r>
        <w:t xml:space="preserve">Question 5</w:t>
      </w:r>
    </w:p>
    <w:p>
      <w:pPr>
        <w:pStyle w:val="BodyText"/>
      </w:pPr>
      <w:r>
        <w:t xml:space="preserve">Best Care Hospital, one of five hospitals in City, operates the largest emergency room in City. Best Care advertises extensively about the quality of care provided in its emergency room. It has billboards strategically placed throughout City urging local citizens to come to Best Care</w:t>
      </w:r>
      <w:r>
        <w:t xml:space="preserve"> </w:t>
      </w:r>
      <w:r>
        <w:t xml:space="preserve">“</w:t>
      </w:r>
      <w:r>
        <w:t xml:space="preserve">because Best Care’s emergency room doctors are the absolute best and will really care for you.</w:t>
      </w:r>
      <w:r>
        <w:t xml:space="preserve">”</w:t>
      </w:r>
      <w:r>
        <w:t xml:space="preserve"> </w:t>
      </w:r>
      <w:r>
        <w:t xml:space="preserve">In fact, Best Care employs no doctors; instead it contracts with seven doctors in City to staff the emergency room on a 7-day, 24-hour basis. These contracts provide:</w:t>
      </w:r>
    </w:p>
    <w:p>
      <w:pPr>
        <w:pStyle w:val="Compact"/>
        <w:numPr>
          <w:ilvl w:val="0"/>
          <w:numId w:val="1012"/>
        </w:numPr>
      </w:pPr>
      <w:r>
        <w:t xml:space="preserve">Each doctor is an</w:t>
      </w:r>
      <w:r>
        <w:t xml:space="preserve"> </w:t>
      </w:r>
      <w:r>
        <w:t xml:space="preserve">“</w:t>
      </w:r>
      <w:r>
        <w:t xml:space="preserve">independent contractor,</w:t>
      </w:r>
      <w:r>
        <w:t xml:space="preserve">”</w:t>
      </w:r>
      <w:r>
        <w:t xml:space="preserve"> </w:t>
      </w:r>
      <w:r>
        <w:t xml:space="preserve">not an</w:t>
      </w:r>
      <w:r>
        <w:t xml:space="preserve"> </w:t>
      </w:r>
      <w:r>
        <w:t xml:space="preserve">“</w:t>
      </w:r>
      <w:r>
        <w:t xml:space="preserve">agent/employee,</w:t>
      </w:r>
      <w:r>
        <w:t xml:space="preserve">”</w:t>
      </w:r>
      <w:r>
        <w:t xml:space="preserve"> </w:t>
      </w:r>
      <w:r>
        <w:t xml:space="preserve">and may conduct a private practice but may not work in any other emergency room; 2. Each doctor is responsible for the manner in which he or she provides medical care and for the purchase of malpractice insurance; 3. Each doctor is authorized to purchase supplies and equipment for Best Care’s emergency room from a list of approved vendors located in City and within Best Care’s price guidelines; 4. Each doctor is periodically reviewed by Best Care’s governing board to assure that each doctor provides quality care; 5. Each doctor independently bills patients for services provided; and 6. All emergency services are performed in the Best Care emergency room using supplies and equipment provided by Best Care.</w:t>
      </w:r>
    </w:p>
    <w:p>
      <w:pPr>
        <w:pStyle w:val="FirstParagraph"/>
      </w:pPr>
      <w:r>
        <w:t xml:space="preserve">Three months ago, Owen, a local orthopedist and one of the doctors with whom Best Care contracts, ordered a portable X-ray machine costing $25,000 from Vision, a company located in a town 450 miles from City. Vision is not on Best Care’s approved vendor list and Owen did not consult with anyone at Best Care before he placed the order. When Owen ordered the machine, which was to be custom-designed for Best Care, he truthfully told Vision that he was one of the seven emergency room doctors at Best Care and needed the machine for the emergency room. Owen also stated that he was acting on behalf of Best Care. Vision had had no previous dealings with Owen or Best Care and agreed to make the machine according to the custom specifications provided by Owen. When Vision shipped the X-ray machine, Best Care refused to accept delivery, even though the price for the machine was within its price guidelines. Best Care claimed that Owen had no authority to purchase the machine on its behalf. Vision filed an action for breach of contract against Best Care.</w:t>
      </w:r>
    </w:p>
    <w:p>
      <w:pPr>
        <w:pStyle w:val="BodyText"/>
      </w:pPr>
      <w:r>
        <w:t xml:space="preserve">Last month, Anita was hit by a bus. When the ambulance arrived, Anita asked the ambulance driver to take her to Best Care, quoting the billboard claim that</w:t>
      </w:r>
      <w:r>
        <w:t xml:space="preserve"> </w:t>
      </w:r>
      <w:r>
        <w:t xml:space="preserve">“</w:t>
      </w:r>
      <w:r>
        <w:t xml:space="preserve">Best Care’s emergency room doctors are the absolute best.</w:t>
      </w:r>
      <w:r>
        <w:t xml:space="preserve">”</w:t>
      </w:r>
      <w:r>
        <w:t xml:space="preserve"> </w:t>
      </w:r>
      <w:r>
        <w:t xml:space="preserve">When Anita arrived at the emergency room, she was treated by Owen. Owen correctly told Anita that she needed immediate surgery. During the operation, Owen negligently severed one of Anita’s arteries, and she bled to death. Anita’s estate has filed a wrongful death action against Owen and Best Care for damages resulting from Owen’s negligence.</w:t>
      </w:r>
    </w:p>
    <w:p>
      <w:pPr>
        <w:numPr>
          <w:ilvl w:val="0"/>
          <w:numId w:val="1013"/>
        </w:numPr>
      </w:pPr>
      <w:r>
        <w:t xml:space="preserve">Is Owen an independent contractor or servant (employee) of Best Care? Explain.</w:t>
      </w:r>
    </w:p>
    <w:p>
      <w:pPr>
        <w:numPr>
          <w:ilvl w:val="0"/>
          <w:numId w:val="1013"/>
        </w:numPr>
      </w:pPr>
      <w:r>
        <w:t xml:space="preserve">Is Best Care liable to Vision for breach of contract? Explain.</w:t>
      </w:r>
    </w:p>
    <w:p>
      <w:pPr>
        <w:numPr>
          <w:ilvl w:val="0"/>
          <w:numId w:val="1013"/>
        </w:numPr>
      </w:pPr>
      <w:r>
        <w:t xml:space="preserve">Assuming Owen is an independent contractor, is Best Care liable to Anita’s estate for Owen’s negligence? Explain.</w:t>
      </w:r>
    </w:p>
    <w:p>
      <w:r>
        <w:pict>
          <v:rect style="width:0;height:1.5pt" o:hralign="center" o:hrstd="t" o:hr="t"/>
        </w:pict>
      </w:r>
    </w:p>
    <w:bookmarkEnd w:id="34"/>
    <w:bookmarkStart w:id="35" w:name="february-2005-question-7"/>
    <w:p>
      <w:pPr>
        <w:pStyle w:val="Heading2"/>
      </w:pPr>
      <w:r>
        <w:t xml:space="preserve">February 2005 — Question 7</w:t>
      </w:r>
    </w:p>
    <w:p>
      <w:pPr>
        <w:pStyle w:val="FirstParagraph"/>
      </w:pPr>
      <w:r>
        <w:rPr>
          <w:b/>
          <w:bCs/>
        </w:rPr>
        <w:t xml:space="preserve">Summary:</w:t>
      </w:r>
      <w:r>
        <w:t xml:space="preserve"> </w:t>
      </w:r>
      <w:r>
        <w:t xml:space="preserve">This question involves Question 7 For many years, Ruth owned and operated a restaurant as a sole proprietorship doing business as (d/b/a) Ruth’s Family Restaurant. In 2001, Ruth sold the assets of the restaurant to Scott. The core dispute asks Is Scott liable to Wholesale? Explain. 2. Is Scott liable to Nora? Explain. Main issues tested include agency authority, partnership formation/liability, fiduciary duties, and partner/entity liability.</w:t>
      </w:r>
    </w:p>
    <w:p>
      <w:pPr>
        <w:pStyle w:val="BodyText"/>
      </w:pPr>
      <w:r>
        <w:rPr>
          <w:b/>
          <w:bCs/>
        </w:rPr>
        <w:t xml:space="preserve">Original Question:</w:t>
      </w:r>
    </w:p>
    <w:p>
      <w:pPr>
        <w:pStyle w:val="BodyText"/>
      </w:pPr>
      <w:r>
        <w:t xml:space="preserve">Question 7</w:t>
      </w:r>
    </w:p>
    <w:p>
      <w:pPr>
        <w:pStyle w:val="BodyText"/>
      </w:pPr>
      <w:r>
        <w:t xml:space="preserve">For many years, Ruth owned and operated a restaurant as a sole proprietorship doing business as (d/b/a) Ruth’s Family Restaurant. In 2001, Ruth sold the assets of the restaurant to Scott. Ruth and Scott agreed that: (1) the restaurant would operate under the name</w:t>
      </w:r>
      <w:r>
        <w:t xml:space="preserve"> </w:t>
      </w:r>
      <w:r>
        <w:t xml:space="preserve">“</w:t>
      </w:r>
      <w:r>
        <w:t xml:space="preserve">Ruth’s Family Restaurant</w:t>
      </w:r>
      <w:r>
        <w:t xml:space="preserve">”</w:t>
      </w:r>
      <w:r>
        <w:t xml:space="preserve">; (2) Ruth would manage the restaurant for Scott but would have no ownership interest in the restaurant; (3) all necessary licenses would remain in Ruth’s name; and (4) Ruth would hire all employees, but only on an at-will basis (as is customary in the restaurant business). No one other than Ruth and Scott was aware that Scott had bought the restaurant.</w:t>
      </w:r>
    </w:p>
    <w:p>
      <w:pPr>
        <w:pStyle w:val="BodyText"/>
      </w:pPr>
      <w:r>
        <w:t xml:space="preserve">Prior to Scott’s purchase of the restaurant, Ruth had purchased supplies from Wholesale Restaurant Supply Co. (Wholesale), always signing the contracts as</w:t>
      </w:r>
      <w:r>
        <w:t xml:space="preserve"> </w:t>
      </w:r>
      <w:r>
        <w:t xml:space="preserve">“</w:t>
      </w:r>
      <w:r>
        <w:t xml:space="preserve">Ruth, d/b/a Ruth’s Family Restaurant.</w:t>
      </w:r>
      <w:r>
        <w:t xml:space="preserve">”</w:t>
      </w:r>
      <w:r>
        <w:t xml:space="preserve"> </w:t>
      </w:r>
      <w:r>
        <w:t xml:space="preserve">Following Scott’s purchase of the restaurant, Scott instructed Ruth in very clear terms not to make any purchases of restaurant supplies from Wholesale in the future. Ruth complied with this instruction for the next several months.</w:t>
      </w:r>
    </w:p>
    <w:p>
      <w:pPr>
        <w:pStyle w:val="BodyText"/>
      </w:pPr>
      <w:r>
        <w:t xml:space="preserve">In 2003, Ruth hired Nora, her niece, as assistant manager of the restaurant under a written employment contract for a 20-year term. Ruth signed the contract as</w:t>
      </w:r>
      <w:r>
        <w:t xml:space="preserve"> </w:t>
      </w:r>
      <w:r>
        <w:t xml:space="preserve">“</w:t>
      </w:r>
      <w:r>
        <w:t xml:space="preserve">Ruth, d/b/a Ruth’s Family Restaurant.</w:t>
      </w:r>
      <w:r>
        <w:t xml:space="preserve">”</w:t>
      </w:r>
    </w:p>
    <w:p>
      <w:pPr>
        <w:pStyle w:val="BodyText"/>
      </w:pPr>
      <w:r>
        <w:t xml:space="preserve">Soon after Nora was hired, she pointed out to Ruth that Wholesale’s prices were generally less than those of the other local supply company. Despite Scott’s clear prohibition, Ruth resumed buying supplies from Wholesale, again signing all contracts as</w:t>
      </w:r>
      <w:r>
        <w:t xml:space="preserve"> </w:t>
      </w:r>
      <w:r>
        <w:t xml:space="preserve">“</w:t>
      </w:r>
      <w:r>
        <w:t xml:space="preserve">Ruth, d/b/a Ruth’s Family Restaurant.</w:t>
      </w:r>
      <w:r>
        <w:t xml:space="preserve">”</w:t>
      </w:r>
    </w:p>
    <w:p>
      <w:pPr>
        <w:pStyle w:val="BodyText"/>
      </w:pPr>
      <w:r>
        <w:t xml:space="preserve">When Scott discovered what Ruth had done, Scott took over management of the restaurant, discharged Nora and Ruth, and refused to pay thousands of dollars of invoices from Wholesale for restaurant supplies delivered to the restaurant.</w:t>
      </w:r>
    </w:p>
    <w:p>
      <w:pPr>
        <w:pStyle w:val="BodyText"/>
      </w:pPr>
      <w:r>
        <w:t xml:space="preserve">Wholesale has sued Scott to recover on the outstanding invoices. Nora has sued Scott for breach of the employment contract.</w:t>
      </w:r>
    </w:p>
    <w:p>
      <w:pPr>
        <w:pStyle w:val="BodyText"/>
      </w:pPr>
      <w:r>
        <w:t xml:space="preserve">Under agency law:</w:t>
      </w:r>
    </w:p>
    <w:p>
      <w:pPr>
        <w:numPr>
          <w:ilvl w:val="0"/>
          <w:numId w:val="1014"/>
        </w:numPr>
      </w:pPr>
      <w:r>
        <w:t xml:space="preserve">Is Scott liable to Wholesale? Explain.</w:t>
      </w:r>
    </w:p>
    <w:p>
      <w:pPr>
        <w:numPr>
          <w:ilvl w:val="0"/>
          <w:numId w:val="1014"/>
        </w:numPr>
      </w:pPr>
      <w:r>
        <w:t xml:space="preserve">Is Scott liable to Nora? Explain.</w:t>
      </w:r>
    </w:p>
    <w:p>
      <w:r>
        <w:pict>
          <v:rect style="width:0;height:1.5pt" o:hralign="center" o:hrstd="t" o:hr="t"/>
        </w:pict>
      </w:r>
    </w:p>
    <w:bookmarkEnd w:id="35"/>
    <w:bookmarkStart w:id="36" w:name="february-2006-question-2"/>
    <w:p>
      <w:pPr>
        <w:pStyle w:val="Heading2"/>
      </w:pPr>
      <w:r>
        <w:t xml:space="preserve">February 2006 — Question 2</w:t>
      </w:r>
    </w:p>
    <w:p>
      <w:pPr>
        <w:pStyle w:val="FirstParagraph"/>
      </w:pPr>
      <w:r>
        <w:rPr>
          <w:b/>
          <w:bCs/>
        </w:rPr>
        <w:t xml:space="preserve">Summary:</w:t>
      </w:r>
      <w:r>
        <w:t xml:space="preserve"> </w:t>
      </w:r>
      <w:r>
        <w:t xml:space="preserve">This question involves MEE Question 2 Rich, who lives in Smalltown, recently bought a sports utility vehicle (SUV) from Dealer in Capital City, which is located approximately 60 miles from Smalltown. Rich asked if Dealer would have the SUV delivered to him in Smalltown. The core dispute asks Can Ped recover from Dealer for Sales’s negligence? Explain. 2. Must Sales give Dealer the $200 he earned helping Friend move? Explain. Main issues tested include agency authority, partnership formation/liability, fiduciary duties, and partner/entity liability.</w:t>
      </w:r>
    </w:p>
    <w:p>
      <w:pPr>
        <w:pStyle w:val="BodyText"/>
      </w:pPr>
      <w:r>
        <w:rPr>
          <w:b/>
          <w:bCs/>
        </w:rPr>
        <w:t xml:space="preserve">Original Question:</w:t>
      </w:r>
    </w:p>
    <w:p>
      <w:pPr>
        <w:pStyle w:val="BodyText"/>
      </w:pPr>
      <w:r>
        <w:t xml:space="preserve">MEE Question 2</w:t>
      </w:r>
    </w:p>
    <w:p>
      <w:pPr>
        <w:pStyle w:val="BodyText"/>
      </w:pPr>
      <w:r>
        <w:t xml:space="preserve">Rich, who lives in Smalltown, recently bought a sports utility vehicle (SUV) from Dealer in Capital City, which is located approximately 60 miles from Smalltown. Rich asked if Dealer would have the SUV delivered to him in Smalltown. Rich offered to pay the driver $75. Dealer does not ordinarily deliver SUVs to its customers. Nonetheless, Dealer agreed to have Sales, a full-time salesperson employed by Dealer, deliver the SUV to Rich’s house because Dealer was eager to please Rich. At the end of the normal workday, Dealer gave Sales directions to Rich’s house in Smalltown. As Sales prepared to drive off in the SUV, Dealer told him,</w:t>
      </w:r>
      <w:r>
        <w:t xml:space="preserve"> </w:t>
      </w:r>
      <w:r>
        <w:t xml:space="preserve">“</w:t>
      </w:r>
      <w:r>
        <w:t xml:space="preserve">Drive straight to Rich’s house, no detours. Drive carefully and no speeding. I don’t want any dents in that SUV.</w:t>
      </w:r>
      <w:r>
        <w:t xml:space="preserve">”</w:t>
      </w:r>
    </w:p>
    <w:p>
      <w:pPr>
        <w:pStyle w:val="BodyText"/>
      </w:pPr>
      <w:r>
        <w:t xml:space="preserve">On his way to Rich’s house, Sales stopped to visit Friend, who was in the process of moving. Friend was distraught because the movers had not shown up. Friend asked Sales if he would like to earn $200 by transporting</w:t>
      </w:r>
      <w:r>
        <w:t xml:space="preserve"> </w:t>
      </w:r>
      <w:r>
        <w:t xml:space="preserve">“</w:t>
      </w:r>
      <w:r>
        <w:t xml:space="preserve">a few loads</w:t>
      </w:r>
      <w:r>
        <w:t xml:space="preserve">”</w:t>
      </w:r>
      <w:r>
        <w:t xml:space="preserve"> </w:t>
      </w:r>
      <w:r>
        <w:t xml:space="preserve">in the SUV. Sales agreed and transported many of Friend’s belongings in the SUV. Friend paid Sales $200.</w:t>
      </w:r>
    </w:p>
    <w:p>
      <w:pPr>
        <w:pStyle w:val="BodyText"/>
      </w:pPr>
      <w:r>
        <w:t xml:space="preserve">Helping Friend took several hours, so Sales was running late. In his rush to Rich’s house, Sales negligently ran over Ped, who was trying to cross the street. Ped was seriously injured.</w:t>
      </w:r>
    </w:p>
    <w:p>
      <w:pPr>
        <w:pStyle w:val="BodyText"/>
      </w:pPr>
      <w:r>
        <w:t xml:space="preserve">Dealer learned that Sales had used the SUV to help Friend move and demanded the $200 Friend had paid Sales.</w:t>
      </w:r>
    </w:p>
    <w:p>
      <w:pPr>
        <w:numPr>
          <w:ilvl w:val="0"/>
          <w:numId w:val="1015"/>
        </w:numPr>
      </w:pPr>
      <w:r>
        <w:t xml:space="preserve">Can Ped recover from Dealer for Sales’s negligence? Explain.</w:t>
      </w:r>
    </w:p>
    <w:p>
      <w:pPr>
        <w:numPr>
          <w:ilvl w:val="0"/>
          <w:numId w:val="1015"/>
        </w:numPr>
      </w:pPr>
      <w:r>
        <w:t xml:space="preserve">Must Sales give Dealer the $200 he earned helping Friend move? Explain.</w:t>
      </w:r>
    </w:p>
    <w:p>
      <w:r>
        <w:pict>
          <v:rect style="width:0;height:1.5pt" o:hralign="center" o:hrstd="t" o:hr="t"/>
        </w:pict>
      </w:r>
    </w:p>
    <w:bookmarkEnd w:id="36"/>
    <w:bookmarkStart w:id="37" w:name="july-2006-question-2"/>
    <w:p>
      <w:pPr>
        <w:pStyle w:val="Heading2"/>
      </w:pPr>
      <w:r>
        <w:t xml:space="preserve">July 2006 — Question 2</w:t>
      </w:r>
    </w:p>
    <w:p>
      <w:pPr>
        <w:pStyle w:val="FirstParagraph"/>
      </w:pPr>
      <w:r>
        <w:rPr>
          <w:b/>
          <w:bCs/>
        </w:rPr>
        <w:t xml:space="preserve">Summary:</w:t>
      </w:r>
      <w:r>
        <w:t xml:space="preserve"> </w:t>
      </w:r>
      <w:r>
        <w:t xml:space="preserve">This question involves MEE Question 2 Two years ago Nephew asked Uncle for a loan to purchase a tire dealership. Uncle agreed. The core dispute asks Is Monster Tires liable to TireCo for the tires Uncle ordered? Explain. 2. Is Monster Tires liable to Custom Yachts for the yacht Friend ordered? Explain. 3. Are Uncle, Nephew, and Friend personally liable on either of the contracts?… Main issues tested include agency authority, partnership formation/liability, fiduciary duties, and partner/entity liability.</w:t>
      </w:r>
    </w:p>
    <w:p>
      <w:pPr>
        <w:pStyle w:val="BodyText"/>
      </w:pPr>
      <w:r>
        <w:rPr>
          <w:b/>
          <w:bCs/>
        </w:rPr>
        <w:t xml:space="preserve">Original Question:</w:t>
      </w:r>
    </w:p>
    <w:p>
      <w:pPr>
        <w:pStyle w:val="BodyText"/>
      </w:pPr>
      <w:r>
        <w:t xml:space="preserve">MEE Question 2</w:t>
      </w:r>
    </w:p>
    <w:p>
      <w:pPr>
        <w:pStyle w:val="BodyText"/>
      </w:pPr>
      <w:r>
        <w:t xml:space="preserve">Two years ago Nephew asked Uncle for a loan to purchase a tire dealership. Uncle agreed. Nephew decided to name the new business</w:t>
      </w:r>
      <w:r>
        <w:t xml:space="preserve"> </w:t>
      </w:r>
      <w:r>
        <w:t xml:space="preserve">“</w:t>
      </w:r>
      <w:r>
        <w:t xml:space="preserve">Monster Tires</w:t>
      </w:r>
      <w:r>
        <w:t xml:space="preserve">”</w:t>
      </w:r>
      <w:r>
        <w:t xml:space="preserve"> </w:t>
      </w:r>
      <w:r>
        <w:t xml:space="preserve">and to focus on selling oversized tires made by Big Rubber, Inc. Uncle agreed to accept 50% of the profits generated by Monster Tires, instead of a fixed payment, until the loan was fully repaid.</w:t>
      </w:r>
    </w:p>
    <w:p>
      <w:pPr>
        <w:pStyle w:val="BodyText"/>
      </w:pPr>
      <w:r>
        <w:t xml:space="preserve">One year after Monster Tires was established, Nephew approached Friend, who had a knack for sales and marketing and was well-connected in the trucking business. Friend agreed to join Monster Tires in exchange for a one-third share of all of its profits. Friend and Nephew approached Uncle to renegotiate the repayment of the loan. Uncle was excited by Friend’s ideas to expand the business and agreed to forgive the loan and instead accept a one-third share of all of the profits of Monster Tires. Uncle also offered to let Monster Tires use one of his properties rentfree so that Monster Tires could open a second location.</w:t>
      </w:r>
    </w:p>
    <w:p>
      <w:pPr>
        <w:pStyle w:val="BodyText"/>
      </w:pPr>
      <w:r>
        <w:t xml:space="preserve">Nephew and Friend both worked full time at Monster Tires. Friend began an aggressive sales campaign and spent a significant amount of time entertaining potential customers. Uncle was not involved in the day-to-day operations of Monster Tires.</w:t>
      </w:r>
    </w:p>
    <w:p>
      <w:pPr>
        <w:pStyle w:val="BodyText"/>
      </w:pPr>
      <w:r>
        <w:t xml:space="preserve">Nephew, Uncle, and Friend were all present when Monster Tires opened its second store. The store was packed with potential customers, but Uncle was dismayed by the sparse inventory. When a representative of TireCo asked Uncle about placing its line of tires in the stores, Uncle agreed and signed a large purchase order for TireCo tires without consulting either Nephew or Friend.</w:t>
      </w:r>
    </w:p>
    <w:p>
      <w:pPr>
        <w:pStyle w:val="BodyText"/>
      </w:pPr>
      <w:r>
        <w:t xml:space="preserve">After the store opening, Uncle, Nephew, and Friend went out to celebrate. Friend suggested that Monster Tires should buy a yacht for entertaining. Nephew agreed because he wanted to expand to a third location near the beach. Uncle vehemently protested and said:</w:t>
      </w:r>
      <w:r>
        <w:t xml:space="preserve"> </w:t>
      </w:r>
      <w:r>
        <w:t xml:space="preserve">“</w:t>
      </w:r>
      <w:r>
        <w:t xml:space="preserve">We can’t afford a yacht. I forbid you to purchase one.</w:t>
      </w:r>
      <w:r>
        <w:t xml:space="preserve">”</w:t>
      </w:r>
      <w:r>
        <w:t xml:space="preserve"> </w:t>
      </w:r>
      <w:r>
        <w:t xml:space="preserve">Two weeks later, Friend signed a contract with Custom Yachts to purchase a yacht for Monster Tires.</w:t>
      </w:r>
    </w:p>
    <w:p>
      <w:pPr>
        <w:pStyle w:val="BodyText"/>
      </w:pPr>
      <w:r>
        <w:t xml:space="preserve">Monster Tires is now refusing to pay both TireCo and Custom Yachts.</w:t>
      </w:r>
    </w:p>
    <w:p>
      <w:pPr>
        <w:numPr>
          <w:ilvl w:val="0"/>
          <w:numId w:val="1016"/>
        </w:numPr>
      </w:pPr>
      <w:r>
        <w:t xml:space="preserve">Is Monster Tires liable to TireCo for the tires Uncle ordered? Explain.</w:t>
      </w:r>
    </w:p>
    <w:p>
      <w:pPr>
        <w:numPr>
          <w:ilvl w:val="0"/>
          <w:numId w:val="1016"/>
        </w:numPr>
      </w:pPr>
      <w:r>
        <w:t xml:space="preserve">Is Monster Tires liable to Custom Yachts for the yacht Friend ordered? Explain.</w:t>
      </w:r>
    </w:p>
    <w:p>
      <w:pPr>
        <w:numPr>
          <w:ilvl w:val="0"/>
          <w:numId w:val="1016"/>
        </w:numPr>
      </w:pPr>
      <w:r>
        <w:t xml:space="preserve">Are Uncle, Nephew, and Friend personally liable on either of the contracts? Explain.</w:t>
      </w:r>
    </w:p>
    <w:p>
      <w:r>
        <w:pict>
          <v:rect style="width:0;height:1.5pt" o:hralign="center" o:hrstd="t" o:hr="t"/>
        </w:pict>
      </w:r>
    </w:p>
    <w:bookmarkEnd w:id="37"/>
    <w:bookmarkStart w:id="38" w:name="february-2007-question-6"/>
    <w:p>
      <w:pPr>
        <w:pStyle w:val="Heading2"/>
      </w:pPr>
      <w:r>
        <w:t xml:space="preserve">February 2007 — Question 6</w:t>
      </w:r>
    </w:p>
    <w:p>
      <w:pPr>
        <w:pStyle w:val="FirstParagraph"/>
      </w:pPr>
      <w:r>
        <w:rPr>
          <w:b/>
          <w:bCs/>
        </w:rPr>
        <w:t xml:space="preserve">Summary:</w:t>
      </w:r>
      <w:r>
        <w:t xml:space="preserve"> </w:t>
      </w:r>
      <w:r>
        <w:t xml:space="preserve">This question involves MEE Question 6 Astoria Limited Partnership (Astoria) is a properly formed limited partnership. The general partner of Astoria is Baker, an individual. The core dispute asks Three weeks ago, articles appeared in the business press raising questions about Baker’s management of Caldonia Limited Partnership (Caldonia). While the articles did not specifically mention Astoria, the misconduct documented in the… Main issues tested include agency authority, partnership formation/liability, fiduciary duties, and partner/entity liability.</w:t>
      </w:r>
    </w:p>
    <w:p>
      <w:pPr>
        <w:pStyle w:val="BodyText"/>
      </w:pPr>
      <w:r>
        <w:rPr>
          <w:b/>
          <w:bCs/>
        </w:rPr>
        <w:t xml:space="preserve">Original Question:</w:t>
      </w:r>
    </w:p>
    <w:p>
      <w:pPr>
        <w:pStyle w:val="BodyText"/>
      </w:pPr>
      <w:r>
        <w:t xml:space="preserve">MEE Question 6</w:t>
      </w:r>
    </w:p>
    <w:p>
      <w:pPr>
        <w:pStyle w:val="BodyText"/>
      </w:pPr>
      <w:r>
        <w:t xml:space="preserve">Astoria Limited Partnership (Astoria) is a properly formed limited partnership. The general partner of Astoria is Baker, an individual. The limited partners are Tim, Uma, and Vivian, who are also individuals. Under the limited partnership agreement, distributions and voting rights in the limited partnership are allocated to Baker (10%), Tim (30%), Uma (30%), and Vivian (30%).</w:t>
      </w:r>
    </w:p>
    <w:p>
      <w:pPr>
        <w:pStyle w:val="BodyText"/>
      </w:pPr>
      <w:r>
        <w:t xml:space="preserve">The limited partnership agreement of Astoria gives the limited partners the right to remove Baker as the general partner—with or without cause—if the holders of 60% of the voting rights concur.</w:t>
      </w:r>
    </w:p>
    <w:p>
      <w:pPr>
        <w:pStyle w:val="BodyText"/>
      </w:pPr>
      <w:r>
        <w:t xml:space="preserve">Three weeks ago, articles appeared in the business press raising questions about Baker’s management of Caldonia Limited Partnership (Caldonia). While the articles did not specifically mention Astoria, the misconduct documented in the articles—contracts between Caldonia and a janitorial company owned by Baker that charged greatly inflated fees for its services—raised concerns on the part of Astoria’s limited partners. Tim wrote Baker requesting that Baker, in his capacity as the general partner of Astoria, provide: (1) copies of any contracts between Astoria and any entities related to or controlled by Baker, (2) copies of any contracts for janitorial services between Astoria and any entity, (3) copies of Astoria’s federal and state tax returns for the past three years, and (4) copies of all correspondence between Astoria and any other parties for the past five years. Alternatively, Tim requested access to Astoria’s records in order to secure copies of the documents himself.</w:t>
      </w:r>
    </w:p>
    <w:p>
      <w:pPr>
        <w:pStyle w:val="BodyText"/>
      </w:pPr>
      <w:r>
        <w:t xml:space="preserve">Baker responded by refusing all four of Tim’s requests. Thereupon, Tim contacted Uma and Vivian to request their votes that Baker be removed as the general partner. Tim also proposed that the three limited partners, Tim, Uma, and Vivian, agree in writing to jointly run Astoria until a suitable replacement for Baker could be found.</w:t>
      </w:r>
    </w:p>
    <w:p>
      <w:pPr>
        <w:numPr>
          <w:ilvl w:val="0"/>
          <w:numId w:val="1017"/>
        </w:numPr>
      </w:pPr>
      <w:r>
        <w:t xml:space="preserve">Did Baker act wrongfully in refusing to provide Tim the information and documents he requested? Explain.</w:t>
      </w:r>
    </w:p>
    <w:p>
      <w:pPr>
        <w:numPr>
          <w:ilvl w:val="0"/>
          <w:numId w:val="1017"/>
        </w:numPr>
      </w:pPr>
      <w:r>
        <w:t xml:space="preserve">If the limited partners do no more than remove Baker as general partner of Astoria, will they be liable to persons who transact business with Astoria? Explain.</w:t>
      </w:r>
    </w:p>
    <w:p>
      <w:pPr>
        <w:numPr>
          <w:ilvl w:val="0"/>
          <w:numId w:val="1017"/>
        </w:numPr>
      </w:pPr>
      <w:r>
        <w:t xml:space="preserve">If the limited partners remove Baker and run Astoria until a replacement general partner can be found, under what circumstances will they be liable to persons who transact business with Astoria? Explain.</w:t>
      </w:r>
    </w:p>
    <w:p>
      <w:r>
        <w:pict>
          <v:rect style="width:0;height:1.5pt" o:hralign="center" o:hrstd="t" o:hr="t"/>
        </w:pict>
      </w:r>
    </w:p>
    <w:bookmarkEnd w:id="38"/>
    <w:bookmarkStart w:id="39" w:name="july-2007-question-4"/>
    <w:p>
      <w:pPr>
        <w:pStyle w:val="Heading2"/>
      </w:pPr>
      <w:r>
        <w:t xml:space="preserve">July 2007 — Question 4</w:t>
      </w:r>
    </w:p>
    <w:p>
      <w:pPr>
        <w:pStyle w:val="FirstParagraph"/>
      </w:pPr>
      <w:r>
        <w:rPr>
          <w:b/>
          <w:bCs/>
        </w:rPr>
        <w:t xml:space="preserve">Summary:</w:t>
      </w:r>
      <w:r>
        <w:t xml:space="preserve"> </w:t>
      </w:r>
      <w:r>
        <w:t xml:space="preserve">This question involves MEE Question 4 Talker is a persuasive salesperson, Fixer is a talented carpenter, and Manager is an experienced small business manager. The three are friends and often discussed going into business together. The core dispute asks What is the legal relationship of Talker, Fixer, and Manager? Explain. 2. Did Fixer have authority to hire Crafty on behalf of TFM? Explain. 3. Under what circumstances, if any, could Crafty collect from Talker the wages TFM owes Crafty?… Main issues tested include agency authority, partnership formation/liability, fiduciary duties, and partner/entity liability.</w:t>
      </w:r>
    </w:p>
    <w:p>
      <w:pPr>
        <w:pStyle w:val="BodyText"/>
      </w:pPr>
      <w:r>
        <w:rPr>
          <w:b/>
          <w:bCs/>
        </w:rPr>
        <w:t xml:space="preserve">Original Question:</w:t>
      </w:r>
    </w:p>
    <w:p>
      <w:pPr>
        <w:pStyle w:val="BodyText"/>
      </w:pPr>
      <w:r>
        <w:t xml:space="preserve">MEE Question 4</w:t>
      </w:r>
    </w:p>
    <w:p>
      <w:pPr>
        <w:pStyle w:val="BodyText"/>
      </w:pPr>
      <w:r>
        <w:t xml:space="preserve">Talker is a persuasive salesperson, Fixer is a talented carpenter, and Manager is an experienced small business manager. The three are friends and often discussed going into business together. Two months ago they orally agreed to form a cabinet restoration business and to share profits equally.</w:t>
      </w:r>
    </w:p>
    <w:p>
      <w:pPr>
        <w:pStyle w:val="BodyText"/>
      </w:pPr>
      <w:r>
        <w:t xml:space="preserve">The three friends began doing business under the name TFM Restored Cabinets (TFM). Manager collected accounts receivable, paid all bills, and distributed the profits equally among the three. Fixer restored the cabinets, and Talker marketed them. The three friends operated independently in performing their respective duties, but they met periodically to discuss and decide other business matters.</w:t>
      </w:r>
    </w:p>
    <w:p>
      <w:pPr>
        <w:pStyle w:val="BodyText"/>
      </w:pPr>
      <w:r>
        <w:t xml:space="preserve">Everything went smoothly until Fixer announced that he intended to hire Crafty to help with the restoration work because there was more work than one carpenter could handle. Talker and Manager opposed hiring Crafty. They believed that most of TFM’s customers were attracted by Fixer’s reputation and that the business would be harmed if Crafty performed restoration work. Despite their objections, Fixer hired Crafty.</w:t>
      </w:r>
    </w:p>
    <w:p>
      <w:pPr>
        <w:pStyle w:val="BodyText"/>
      </w:pPr>
      <w:r>
        <w:t xml:space="preserve">One month later, Crafty quit after Manager refused to pay for the work that Crafty had performed.</w:t>
      </w:r>
    </w:p>
    <w:p>
      <w:pPr>
        <w:numPr>
          <w:ilvl w:val="0"/>
          <w:numId w:val="1018"/>
        </w:numPr>
      </w:pPr>
      <w:r>
        <w:t xml:space="preserve">What is the legal relationship of Talker, Fixer, and Manager? Explain.</w:t>
      </w:r>
    </w:p>
    <w:p>
      <w:pPr>
        <w:numPr>
          <w:ilvl w:val="0"/>
          <w:numId w:val="1018"/>
        </w:numPr>
      </w:pPr>
      <w:r>
        <w:t xml:space="preserve">Did Fixer have authority to hire Crafty on behalf of TFM? Explain.</w:t>
      </w:r>
    </w:p>
    <w:p>
      <w:pPr>
        <w:numPr>
          <w:ilvl w:val="0"/>
          <w:numId w:val="1018"/>
        </w:numPr>
      </w:pPr>
      <w:r>
        <w:t xml:space="preserve">Under what circumstances, if any, could Crafty collect from Talker the wages TFM owes Crafty? Explain.</w:t>
      </w:r>
    </w:p>
    <w:p>
      <w:r>
        <w:pict>
          <v:rect style="width:0;height:1.5pt" o:hralign="center" o:hrstd="t" o:hr="t"/>
        </w:pict>
      </w:r>
    </w:p>
    <w:bookmarkEnd w:id="39"/>
    <w:bookmarkStart w:id="40" w:name="july-2008-question-3"/>
    <w:p>
      <w:pPr>
        <w:pStyle w:val="Heading2"/>
      </w:pPr>
      <w:r>
        <w:t xml:space="preserve">July 2008 — Question 3</w:t>
      </w:r>
    </w:p>
    <w:p>
      <w:pPr>
        <w:pStyle w:val="FirstParagraph"/>
      </w:pPr>
      <w:r>
        <w:rPr>
          <w:b/>
          <w:bCs/>
        </w:rPr>
        <w:t xml:space="preserve">Summary:</w:t>
      </w:r>
      <w:r>
        <w:t xml:space="preserve"> </w:t>
      </w:r>
      <w:r>
        <w:t xml:space="preserve">This question involves MEE Question 3 Fifteen years ago, Amy, Beck, and Curt formed a partnership,</w:t>
      </w:r>
      <w:r>
        <w:t xml:space="preserve"> </w:t>
      </w:r>
      <w:r>
        <w:t xml:space="preserve">“</w:t>
      </w:r>
      <w:r>
        <w:t xml:space="preserve">Amy, Beck, and Curt Co.,</w:t>
      </w:r>
      <w:r>
        <w:t xml:space="preserve">”</w:t>
      </w:r>
      <w:r>
        <w:t xml:space="preserve"> </w:t>
      </w:r>
      <w:r>
        <w:t xml:space="preserve">to engage in a retail shoe store business. The partnership is for a 25-year term. The core dispute asks Can Green, as a judgment creditor of Amy, attach and execute upon the partnership real estate? Explain. 2. What steps should Red take to collect the amount of his loan to Beck from Beck’s interest in the partnership? Explain. 3. Does White… Main issues tested include agency authority, partnership formation/liability, fiduciary duties, and partner/entity liability.</w:t>
      </w:r>
    </w:p>
    <w:p>
      <w:pPr>
        <w:pStyle w:val="BodyText"/>
      </w:pPr>
      <w:r>
        <w:rPr>
          <w:b/>
          <w:bCs/>
        </w:rPr>
        <w:t xml:space="preserve">Original Question:</w:t>
      </w:r>
    </w:p>
    <w:p>
      <w:pPr>
        <w:pStyle w:val="BodyText"/>
      </w:pPr>
      <w:r>
        <w:t xml:space="preserve">MEE Question 3</w:t>
      </w:r>
    </w:p>
    <w:p>
      <w:pPr>
        <w:pStyle w:val="BodyText"/>
      </w:pPr>
      <w:r>
        <w:t xml:space="preserve">Fifteen years ago, Amy, Beck, and Curt formed a partnership,</w:t>
      </w:r>
      <w:r>
        <w:t xml:space="preserve"> </w:t>
      </w:r>
      <w:r>
        <w:t xml:space="preserve">“</w:t>
      </w:r>
      <w:r>
        <w:t xml:space="preserve">Amy, Beck, and Curt Co.,</w:t>
      </w:r>
      <w:r>
        <w:t xml:space="preserve">”</w:t>
      </w:r>
      <w:r>
        <w:t xml:space="preserve"> </w:t>
      </w:r>
      <w:r>
        <w:t xml:space="preserve">to engage in a retail shoe store business. The partnership is for a 25-year term. All real estate owned by the partnership is titled to</w:t>
      </w:r>
      <w:r>
        <w:t xml:space="preserve"> </w:t>
      </w:r>
      <w:r>
        <w:t xml:space="preserve">“</w:t>
      </w:r>
      <w:r>
        <w:t xml:space="preserve">Amy, Beck, and Curt Co., a partnership.</w:t>
      </w:r>
      <w:r>
        <w:t xml:space="preserve">”</w:t>
      </w:r>
    </w:p>
    <w:p>
      <w:pPr>
        <w:pStyle w:val="BodyText"/>
      </w:pPr>
      <w:r>
        <w:t xml:space="preserve">While the partnership has done well, the three partners have not managed their respective personal finances successfully. In order to deal with personal financial problems, Amy borrowed $25,000 from Green, Beck borrowed $50,000 from Red, and Curt borrowed $75,000 from White. The three partners each have defaulted on their respective loans.</w:t>
      </w:r>
    </w:p>
    <w:p>
      <w:pPr>
        <w:pStyle w:val="BodyText"/>
      </w:pPr>
      <w:r>
        <w:t xml:space="preserve">Green, Red, and White are pursuing various avenues to recover what is owed to each of them.</w:t>
      </w:r>
    </w:p>
    <w:p>
      <w:pPr>
        <w:pStyle w:val="BodyText"/>
      </w:pPr>
      <w:r>
        <w:t xml:space="preserve">Green has obtained a judgment against Amy, who is judgment-proof, and is considering attaching the partnership real estate.</w:t>
      </w:r>
    </w:p>
    <w:p>
      <w:pPr>
        <w:pStyle w:val="BodyText"/>
      </w:pPr>
      <w:r>
        <w:t xml:space="preserve">Red has taken no legal action against Beck but wants to collect the amount of his loan to Beck from Beck’s interest in the partnership.</w:t>
      </w:r>
    </w:p>
    <w:p>
      <w:pPr>
        <w:pStyle w:val="BodyText"/>
      </w:pPr>
      <w:r>
        <w:t xml:space="preserve">Curt has assigned all of his interest in the partnership to White. After the assignment, White asked to inspect the partnership books and records and demanded the right to participate in the management and affairs of the partnership. White is also considering the possibility of collecting Curt’s debt by forcing a dissolution and winding up of the partnership.</w:t>
      </w:r>
    </w:p>
    <w:p>
      <w:pPr>
        <w:numPr>
          <w:ilvl w:val="0"/>
          <w:numId w:val="1019"/>
        </w:numPr>
      </w:pPr>
      <w:r>
        <w:t xml:space="preserve">Can Green, as a judgment creditor of Amy, attach and execute upon the partnership real estate? Explain.</w:t>
      </w:r>
    </w:p>
    <w:p>
      <w:pPr>
        <w:numPr>
          <w:ilvl w:val="0"/>
          <w:numId w:val="1019"/>
        </w:numPr>
      </w:pPr>
      <w:r>
        <w:t xml:space="preserve">What steps should Red take to collect the amount of his loan to Beck from Beck’s interest in the partnership? Explain.</w:t>
      </w:r>
    </w:p>
    <w:p>
      <w:pPr>
        <w:numPr>
          <w:ilvl w:val="0"/>
          <w:numId w:val="1019"/>
        </w:numPr>
      </w:pPr>
      <w:r>
        <w:t xml:space="preserve">Does White have a right to inspect partnership books and records and to participate in the management of the partnership? Explain.</w:t>
      </w:r>
    </w:p>
    <w:p>
      <w:pPr>
        <w:numPr>
          <w:ilvl w:val="0"/>
          <w:numId w:val="1019"/>
        </w:numPr>
      </w:pPr>
      <w:r>
        <w:t xml:space="preserve">Can White force a dissolution and winding up of the partnership? Explain.</w:t>
      </w:r>
    </w:p>
    <w:p>
      <w:r>
        <w:pict>
          <v:rect style="width:0;height:1.5pt" o:hralign="center" o:hrstd="t" o:hr="t"/>
        </w:pict>
      </w:r>
    </w:p>
    <w:bookmarkEnd w:id="40"/>
    <w:bookmarkStart w:id="41" w:name="february-2009-question-1"/>
    <w:p>
      <w:pPr>
        <w:pStyle w:val="Heading2"/>
      </w:pPr>
      <w:r>
        <w:t xml:space="preserve">February 2009 — Question 1</w:t>
      </w:r>
    </w:p>
    <w:p>
      <w:pPr>
        <w:pStyle w:val="FirstParagraph"/>
      </w:pPr>
      <w:r>
        <w:rPr>
          <w:b/>
          <w:bCs/>
        </w:rPr>
        <w:t xml:space="preserve">Summary:</w:t>
      </w:r>
      <w:r>
        <w:t xml:space="preserve"> </w:t>
      </w:r>
      <w:r>
        <w:t xml:space="preserve">This question involves MEE Question 1 Hanson’s Fruitcakes (Hanson’s) is the largest producer of fruitcakes in the world. The company was founded 150 years ago and uses an original secret recipe closely guarded by the company. The core dispute asks Is Hanson’s legally bound to any of the four contracts made by Taster? Explain. Main issues tested include agency authority, partnership formation/liability, fiduciary duties, and partner/entity liability.</w:t>
      </w:r>
    </w:p>
    <w:p>
      <w:pPr>
        <w:pStyle w:val="BodyText"/>
      </w:pPr>
      <w:r>
        <w:rPr>
          <w:b/>
          <w:bCs/>
        </w:rPr>
        <w:t xml:space="preserve">Original Question:</w:t>
      </w:r>
    </w:p>
    <w:p>
      <w:pPr>
        <w:pStyle w:val="BodyText"/>
      </w:pPr>
      <w:r>
        <w:t xml:space="preserve">MEE Question 1</w:t>
      </w:r>
    </w:p>
    <w:p>
      <w:pPr>
        <w:pStyle w:val="BodyText"/>
      </w:pPr>
      <w:r>
        <w:t xml:space="preserve">Hanson’s Fruitcakes (Hanson’s) is the largest producer of fruitcakes in the world. The company was founded 150 years ago and uses an original secret recipe closely guarded by the company.</w:t>
      </w:r>
    </w:p>
    <w:p>
      <w:pPr>
        <w:pStyle w:val="BodyText"/>
      </w:pPr>
      <w:r>
        <w:t xml:space="preserve">Because of a significant drop in the demand for fruitcakes, Hanson’s decided to expand its product line to include other baked goods that will not compete with its fruitcakes.</w:t>
      </w:r>
    </w:p>
    <w:p>
      <w:pPr>
        <w:pStyle w:val="BodyText"/>
      </w:pPr>
      <w:r>
        <w:t xml:space="preserve">Because Hanson’s has limited experience producing baked goods other than fruitcakes, it decided to hire Taster as a consultant. The contract between Hanson’s and Taster provided as follows:</w:t>
      </w:r>
    </w:p>
    <w:p>
      <w:pPr>
        <w:numPr>
          <w:ilvl w:val="0"/>
          <w:numId w:val="1020"/>
        </w:numPr>
      </w:pPr>
      <w:r>
        <w:t xml:space="preserve">Taster would travel for six months tasting baked goods at</w:t>
      </w:r>
      <w:r>
        <w:t xml:space="preserve"> </w:t>
      </w:r>
      <w:r>
        <w:t xml:space="preserve">“</w:t>
      </w:r>
      <w:r>
        <w:t xml:space="preserve">high-end</w:t>
      </w:r>
      <w:r>
        <w:t xml:space="preserve">”</w:t>
      </w:r>
      <w:r>
        <w:t xml:space="preserve"> </w:t>
      </w:r>
      <w:r>
        <w:t xml:space="preserve">bakeries. Taster was expressly authorized, on behalf of Hanson’s, to buy the recipes of any baked goods he thought Hanson’s could produce successfully. Taster was expressly prohibited from committing Hanson’s to pay more than $5,000 cash for any one recipe, because market research confirmed that baked-goods recipes typically sold for prices between $3,000 and $6,000.</w:t>
      </w:r>
    </w:p>
    <w:p>
      <w:pPr>
        <w:numPr>
          <w:ilvl w:val="0"/>
          <w:numId w:val="1020"/>
        </w:numPr>
      </w:pPr>
      <w:r>
        <w:t xml:space="preserve">Hanson’s would disclose to Taster the secret recipe for Hanson’s fruitcake so that Taster would not inadvertently agree to buy any baked-goods recipes that were substantially similar to the fruitcake. Taster is required to keep Hanson’s recipe secret from everyone.</w:t>
      </w:r>
    </w:p>
    <w:p>
      <w:pPr>
        <w:pStyle w:val="FirstParagraph"/>
      </w:pPr>
      <w:r>
        <w:t xml:space="preserve">Hanson’s president announced the company’s plans to expand its product line at the annual baking industry trade show attended by everyone in the baking industry. At the trade show, Hanson’s president stated:</w:t>
      </w:r>
      <w:r>
        <w:t xml:space="preserve"> </w:t>
      </w:r>
      <w:r>
        <w:t xml:space="preserve">“</w:t>
      </w:r>
      <w:r>
        <w:t xml:space="preserve">Hanson’s is breaking new ground in the baking industry by hiring a consultant, Taster. Taster will be entering into contracts to buy recipes from other bakers on Hanson’s behalf.</w:t>
      </w:r>
      <w:r>
        <w:t xml:space="preserve">”</w:t>
      </w:r>
      <w:r>
        <w:t xml:space="preserve"> </w:t>
      </w:r>
      <w:r>
        <w:t xml:space="preserve">Hanson’s president did not disclose the precise terms of the Hanson’s-Taster contract.</w:t>
      </w:r>
    </w:p>
    <w:p>
      <w:pPr>
        <w:pStyle w:val="BodyText"/>
      </w:pPr>
      <w:r>
        <w:t xml:space="preserve">Purporting to act on behalf of Hanson’s, over the next four months Taster entered into contracts to buy the following recipes:</w:t>
      </w:r>
    </w:p>
    <w:p>
      <w:pPr>
        <w:numPr>
          <w:ilvl w:val="0"/>
          <w:numId w:val="1021"/>
        </w:numPr>
      </w:pPr>
      <w:r>
        <w:t xml:space="preserve">Boysenberry-granola muffins for $4,000 from Monumental Muffins,</w:t>
      </w:r>
    </w:p>
    <w:p>
      <w:pPr>
        <w:numPr>
          <w:ilvl w:val="0"/>
          <w:numId w:val="1021"/>
        </w:numPr>
      </w:pPr>
      <w:r>
        <w:t xml:space="preserve">Almond-pecan tarts for $6,000 from Bakers Bonanza, and (3) Chocolate truffle cake from Parisian Delights in exchange for a copy of Hanson’s secret fruitcake recipe.</w:t>
      </w:r>
    </w:p>
    <w:p>
      <w:pPr>
        <w:pStyle w:val="FirstParagraph"/>
      </w:pPr>
      <w:r>
        <w:t xml:space="preserve">Purporting to act on behalf of Hanson’s, Taster also entered into a contract with Ironcast Enterprises to buy a sophisticated baking oven for $5,000.</w:t>
      </w:r>
    </w:p>
    <w:p>
      <w:pPr>
        <w:pStyle w:val="BodyText"/>
      </w:pPr>
      <w:r>
        <w:t xml:space="preserve">Is Hanson’s legally bound to any of the four contracts made by Taster? Explain.</w:t>
      </w:r>
    </w:p>
    <w:p>
      <w:r>
        <w:pict>
          <v:rect style="width:0;height:1.5pt" o:hralign="center" o:hrstd="t" o:hr="t"/>
        </w:pict>
      </w:r>
    </w:p>
    <w:bookmarkEnd w:id="41"/>
    <w:bookmarkStart w:id="42" w:name="july-2009-question-8"/>
    <w:p>
      <w:pPr>
        <w:pStyle w:val="Heading2"/>
      </w:pPr>
      <w:r>
        <w:t xml:space="preserve">July 2009 — Question 8</w:t>
      </w:r>
    </w:p>
    <w:p>
      <w:pPr>
        <w:pStyle w:val="FirstParagraph"/>
      </w:pPr>
      <w:r>
        <w:rPr>
          <w:b/>
          <w:bCs/>
        </w:rPr>
        <w:t xml:space="preserve">Summary:</w:t>
      </w:r>
      <w:r>
        <w:t xml:space="preserve"> </w:t>
      </w:r>
      <w:r>
        <w:t xml:space="preserve">This question involves MEE Question 8 Six months ago, Andy, Ben, and Carol executed a document entitled</w:t>
      </w:r>
      <w:r>
        <w:t xml:space="preserve"> </w:t>
      </w:r>
      <w:r>
        <w:t xml:space="preserve">“</w:t>
      </w:r>
      <w:r>
        <w:t xml:space="preserve">Metropolitan Limited Partnership Agreement</w:t>
      </w:r>
      <w:r>
        <w:t xml:space="preserve">”</w:t>
      </w:r>
      <w:r>
        <w:t xml:space="preserve"> </w:t>
      </w:r>
      <w:r>
        <w:t xml:space="preserve">(the Agreement). Under the terms of the Agreement, Andy, Ben, and Carol were to be</w:t>
      </w:r>
      <w:r>
        <w:t xml:space="preserve"> </w:t>
      </w:r>
      <w:r>
        <w:t xml:space="preserve">“</w:t>
      </w:r>
      <w:r>
        <w:t xml:space="preserve">limited partners</w:t>
      </w:r>
      <w:r>
        <w:t xml:space="preserve">”</w:t>
      </w:r>
      <w:r>
        <w:t xml:space="preserve"> </w:t>
      </w:r>
      <w:r>
        <w:t xml:space="preserve">in the</w:t>
      </w:r>
      <w:r>
        <w:t xml:space="preserve"> </w:t>
      </w:r>
      <w:r>
        <w:t xml:space="preserve">“</w:t>
      </w:r>
      <w:r>
        <w:t xml:space="preserve">Metropolitan Limited Partnership</w:t>
      </w:r>
      <w:r>
        <w:t xml:space="preserve">”</w:t>
      </w:r>
      <w:r>
        <w:t xml:space="preserve"> </w:t>
      </w:r>
      <w:r>
        <w:t xml:space="preserve">(MLP). The core dispute asks What type of entity is the Metropolitan Limited Partnership? Explain. 2. Can Marketing recover from Andy, Ben, and Carol personally for the amounts it is owed by Metropolitan Limited Partnership? What steps must it follow if it tries to do… Main issues tested include agency authority, partnership formation/liability, fiduciary duties, and partner/entity liability.</w:t>
      </w:r>
    </w:p>
    <w:p>
      <w:pPr>
        <w:pStyle w:val="BodyText"/>
      </w:pPr>
      <w:r>
        <w:rPr>
          <w:b/>
          <w:bCs/>
        </w:rPr>
        <w:t xml:space="preserve">Original Question:</w:t>
      </w:r>
    </w:p>
    <w:p>
      <w:pPr>
        <w:pStyle w:val="BodyText"/>
      </w:pPr>
      <w:r>
        <w:t xml:space="preserve">MEE Question 8</w:t>
      </w:r>
    </w:p>
    <w:p>
      <w:pPr>
        <w:pStyle w:val="BodyText"/>
      </w:pPr>
      <w:r>
        <w:t xml:space="preserve">Six months ago, Andy, Ben, and Carol executed a document entitled</w:t>
      </w:r>
      <w:r>
        <w:t xml:space="preserve"> </w:t>
      </w:r>
      <w:r>
        <w:t xml:space="preserve">“</w:t>
      </w:r>
      <w:r>
        <w:t xml:space="preserve">Metropolitan Limited Partnership Agreement</w:t>
      </w:r>
      <w:r>
        <w:t xml:space="preserve">”</w:t>
      </w:r>
      <w:r>
        <w:t xml:space="preserve"> </w:t>
      </w:r>
      <w:r>
        <w:t xml:space="preserve">(the Agreement). Under the terms of the Agreement, Andy, Ben, and Carol were to be</w:t>
      </w:r>
      <w:r>
        <w:t xml:space="preserve"> </w:t>
      </w:r>
      <w:r>
        <w:t xml:space="preserve">“</w:t>
      </w:r>
      <w:r>
        <w:t xml:space="preserve">limited partners</w:t>
      </w:r>
      <w:r>
        <w:t xml:space="preserve">”</w:t>
      </w:r>
      <w:r>
        <w:t xml:space="preserve"> </w:t>
      </w:r>
      <w:r>
        <w:t xml:space="preserve">in the</w:t>
      </w:r>
      <w:r>
        <w:t xml:space="preserve"> </w:t>
      </w:r>
      <w:r>
        <w:t xml:space="preserve">“</w:t>
      </w:r>
      <w:r>
        <w:t xml:space="preserve">Metropolitan Limited Partnership</w:t>
      </w:r>
      <w:r>
        <w:t xml:space="preserve">”</w:t>
      </w:r>
      <w:r>
        <w:t xml:space="preserve"> </w:t>
      </w:r>
      <w:r>
        <w:t xml:space="preserve">(MLP). The Agreement provided that each would contribute $500,000 to the venture, which they each did.</w:t>
      </w:r>
    </w:p>
    <w:p>
      <w:pPr>
        <w:pStyle w:val="BodyText"/>
      </w:pPr>
      <w:r>
        <w:t xml:space="preserve">The Agreement also provided that Warren would be the</w:t>
      </w:r>
      <w:r>
        <w:t xml:space="preserve"> </w:t>
      </w:r>
      <w:r>
        <w:t xml:space="preserve">“</w:t>
      </w:r>
      <w:r>
        <w:t xml:space="preserve">general partner</w:t>
      </w:r>
      <w:r>
        <w:t xml:space="preserve">”</w:t>
      </w:r>
      <w:r>
        <w:t xml:space="preserve"> </w:t>
      </w:r>
      <w:r>
        <w:t xml:space="preserve">of MLP, but Warren never signed the Agreement.</w:t>
      </w:r>
    </w:p>
    <w:p>
      <w:pPr>
        <w:pStyle w:val="BodyText"/>
      </w:pPr>
      <w:r>
        <w:t xml:space="preserve">The Agreement further provided that the venture would buy undeveloped land and hold it for development. The land was purchased, and a deed for the land naming</w:t>
      </w:r>
      <w:r>
        <w:t xml:space="preserve"> </w:t>
      </w:r>
      <w:r>
        <w:t xml:space="preserve">“</w:t>
      </w:r>
      <w:r>
        <w:t xml:space="preserve">Metropolitan Limited Partnership</w:t>
      </w:r>
      <w:r>
        <w:t xml:space="preserve">”</w:t>
      </w:r>
      <w:r>
        <w:t xml:space="preserve"> </w:t>
      </w:r>
      <w:r>
        <w:t xml:space="preserve">as grantee was executed, delivered, and recorded. In the MLP name, Andy, Ben, and Carol also hired a marketing company, Marketing, to develop a campaign to resell the land as</w:t>
      </w:r>
      <w:r>
        <w:t xml:space="preserve"> </w:t>
      </w:r>
      <w:r>
        <w:t xml:space="preserve">“</w:t>
      </w:r>
      <w:r>
        <w:t xml:space="preserve">Metropolitan Estates.</w:t>
      </w:r>
      <w:r>
        <w:t xml:space="preserve">”</w:t>
      </w:r>
    </w:p>
    <w:p>
      <w:pPr>
        <w:pStyle w:val="BodyText"/>
      </w:pPr>
      <w:r>
        <w:t xml:space="preserve">Two months after the Agreement was executed by Andy, Ben, and Carol, Marketing sued MLP, and Andy, Ben, and Carol individually, for nonpayment of amounts due to Marketing for services it had provided to MLP. MLP is unable to pay Marketing because the land, its only asset, has substantially depreciated due to an economic downturn.</w:t>
      </w:r>
    </w:p>
    <w:p>
      <w:pPr>
        <w:pStyle w:val="BodyText"/>
      </w:pPr>
      <w:r>
        <w:t xml:space="preserve">Immediately after Marketing filed suit, Andy, Ben, and Carol filed a Certificate of Limited Partnership in the name of Metropolitan Limited Partnership in the appropriate state office.</w:t>
      </w:r>
    </w:p>
    <w:p>
      <w:pPr>
        <w:pStyle w:val="BodyText"/>
      </w:pPr>
      <w:r>
        <w:t xml:space="preserve">Two weeks after the Certificate of Limited Partnership was filed, Zack went onto the land owned in the name of Metropolitan Limited Partnership and fell down an uncovered well. Zack died as a result of injuries suffered in the fall. Zack’s estate has filed a wrongful death action against Andy, Ben, and Carol individually.</w:t>
      </w:r>
    </w:p>
    <w:p>
      <w:pPr>
        <w:numPr>
          <w:ilvl w:val="0"/>
          <w:numId w:val="1022"/>
        </w:numPr>
      </w:pPr>
      <w:r>
        <w:t xml:space="preserve">What type of entity is the Metropolitan Limited Partnership? Explain.</w:t>
      </w:r>
    </w:p>
    <w:p>
      <w:pPr>
        <w:numPr>
          <w:ilvl w:val="0"/>
          <w:numId w:val="1022"/>
        </w:numPr>
      </w:pPr>
      <w:r>
        <w:t xml:space="preserve">Can Marketing recover from Andy, Ben, and Carol personally for the amounts it is owed by Metropolitan Limited Partnership? What steps must it follow if it tries to do so? Explain.</w:t>
      </w:r>
    </w:p>
    <w:p>
      <w:pPr>
        <w:numPr>
          <w:ilvl w:val="0"/>
          <w:numId w:val="1022"/>
        </w:numPr>
      </w:pPr>
      <w:r>
        <w:t xml:space="preserve">If Zack’s estate is entitled to damages, can it recover from Andy, Ben, and Carol personally for the wrongful death claim? What steps must it follow if it tries to do so? Explain.</w:t>
      </w:r>
    </w:p>
    <w:p>
      <w:r>
        <w:pict>
          <v:rect style="width:0;height:1.5pt" o:hralign="center" o:hrstd="t" o:hr="t"/>
        </w:pict>
      </w:r>
    </w:p>
    <w:bookmarkEnd w:id="42"/>
    <w:bookmarkStart w:id="43" w:name="july-2010-question-1"/>
    <w:p>
      <w:pPr>
        <w:pStyle w:val="Heading2"/>
      </w:pPr>
      <w:r>
        <w:t xml:space="preserve">July 2010 — Question 1</w:t>
      </w:r>
    </w:p>
    <w:p>
      <w:pPr>
        <w:pStyle w:val="FirstParagraph"/>
      </w:pPr>
      <w:r>
        <w:rPr>
          <w:b/>
          <w:bCs/>
        </w:rPr>
        <w:t xml:space="preserve">Summary:</w:t>
      </w:r>
      <w:r>
        <w:t xml:space="preserve"> </w:t>
      </w:r>
      <w:r>
        <w:t xml:space="preserve">This question involves On January 2, Fran opened Petals, a floral shop, and operated it as a sole proprietorship. Petals soon ran into financial difficulties, and Fran could not pay its bills. The core dispute asks What is the legal relationship among Fran, Gina, and Hank? Explain. 2. Is Ivan entitled to Gina’s share of the monthly net profits of Petals? Explain. 3. Is Ivan entitled to inspect the books and records of Petals? Explain. 4. Is Fran… Main issues tested include agency authority, partnership formation/liability, fiduciary duties, and partner/entity liability.</w:t>
      </w:r>
    </w:p>
    <w:p>
      <w:pPr>
        <w:pStyle w:val="BodyText"/>
      </w:pPr>
      <w:r>
        <w:rPr>
          <w:b/>
          <w:bCs/>
        </w:rPr>
        <w:t xml:space="preserve">Original Question:</w:t>
      </w:r>
    </w:p>
    <w:p>
      <w:pPr>
        <w:pStyle w:val="BodyText"/>
      </w:pPr>
      <w:r>
        <w:t xml:space="preserve">On January 2, Fran opened Petals, a floral shop, and operated it as a sole proprietorship. Petals soon ran into financial difficulties, and Fran could not pay its bills.</w:t>
      </w:r>
    </w:p>
    <w:p>
      <w:pPr>
        <w:pStyle w:val="BodyText"/>
      </w:pPr>
      <w:r>
        <w:t xml:space="preserve">On March 1, Fran asked her friends Gina and Hank for financial help.</w:t>
      </w:r>
    </w:p>
    <w:p>
      <w:pPr>
        <w:pStyle w:val="BodyText"/>
      </w:pPr>
      <w:r>
        <w:t xml:space="preserve">On April 1, in response to Fran’s request, Gina delivered a check payable to</w:t>
      </w:r>
      <w:r>
        <w:t xml:space="preserve"> </w:t>
      </w:r>
      <w:r>
        <w:t xml:space="preserve">“</w:t>
      </w:r>
      <w:r>
        <w:t xml:space="preserve">Petals</w:t>
      </w:r>
      <w:r>
        <w:t xml:space="preserve">”</w:t>
      </w:r>
      <w:r>
        <w:t xml:space="preserve"> </w:t>
      </w:r>
      <w:r>
        <w:t xml:space="preserve">to Fran. In exchange for this contribution, Fran agreed to pay Gina 25% of the monthly net profits of Petals for as long as Petals remained in business. Gina also agreed that, if Petals suffered losses, she would share those losses with Fran.</w:t>
      </w:r>
    </w:p>
    <w:p>
      <w:pPr>
        <w:pStyle w:val="BodyText"/>
      </w:pPr>
      <w:r>
        <w:t xml:space="preserve">Gina began working at the shop with Fran and helped Fran with business planning for Petals.</w:t>
      </w:r>
    </w:p>
    <w:p>
      <w:pPr>
        <w:pStyle w:val="BodyText"/>
      </w:pPr>
      <w:r>
        <w:t xml:space="preserve">On April 2, also in response to Fran’s request, Hank delivered a check payable to</w:t>
      </w:r>
      <w:r>
        <w:t xml:space="preserve"> </w:t>
      </w:r>
      <w:r>
        <w:t xml:space="preserve">“</w:t>
      </w:r>
      <w:r>
        <w:t xml:space="preserve">Petals</w:t>
      </w:r>
      <w:r>
        <w:t xml:space="preserve">”</w:t>
      </w:r>
      <w:r>
        <w:t xml:space="preserve"> </w:t>
      </w:r>
      <w:r>
        <w:t xml:space="preserve">to Fran and noted on the memo line of the check</w:t>
      </w:r>
      <w:r>
        <w:t xml:space="preserve"> </w:t>
      </w:r>
      <w:r>
        <w:t xml:space="preserve">“</w:t>
      </w:r>
      <w:r>
        <w:t xml:space="preserve">loan to Petals.</w:t>
      </w:r>
      <w:r>
        <w:t xml:space="preserve">”</w:t>
      </w:r>
      <w:r>
        <w:t xml:space="preserve"> </w:t>
      </w:r>
      <w:r>
        <w:t xml:space="preserve">Hank agreed to accept 25% of the monthly net profits of Petals until his loan (plus interest) was repaid in full.</w:t>
      </w:r>
    </w:p>
    <w:p>
      <w:pPr>
        <w:pStyle w:val="BodyText"/>
      </w:pPr>
      <w:r>
        <w:t xml:space="preserve">Fran used the proceeds of the checks from Gina and Hank to purchase equipment, supplies, and a delivery truck in the name of Petals.</w:t>
      </w:r>
    </w:p>
    <w:p>
      <w:pPr>
        <w:pStyle w:val="BodyText"/>
      </w:pPr>
      <w:r>
        <w:t xml:space="preserve">Beginning in April, on the last day of each month, Fran distributed to both Gina and Hank 25% of Petals’ monthly net profits.</w:t>
      </w:r>
    </w:p>
    <w:p>
      <w:pPr>
        <w:pStyle w:val="BodyText"/>
      </w:pPr>
      <w:r>
        <w:t xml:space="preserve">On September 1, Gina wrote a letter to her son Ivan stating that she was assigning to Ivan, as a gift, all of her interest in Petals effective immediately. Gina gave a copy of that letter to Fran. Fran told Gina,</w:t>
      </w:r>
      <w:r>
        <w:t xml:space="preserve"> </w:t>
      </w:r>
      <w:r>
        <w:t xml:space="preserve">“</w:t>
      </w:r>
      <w:r>
        <w:t xml:space="preserve">I don’t want anything to do with Ivan.</w:t>
      </w:r>
      <w:r>
        <w:t xml:space="preserve">”</w:t>
      </w:r>
      <w:r>
        <w:t xml:space="preserve"> </w:t>
      </w:r>
      <w:r>
        <w:t xml:space="preserve">Gina continued to be active in the business operations of Petals.</w:t>
      </w:r>
    </w:p>
    <w:p>
      <w:pPr>
        <w:pStyle w:val="BodyText"/>
      </w:pPr>
      <w:r>
        <w:t xml:space="preserve">On September 30, Fran distributed the monthly net profits of Petals to Gina and Hank, but distributed nothing to Ivan.</w:t>
      </w:r>
    </w:p>
    <w:p>
      <w:pPr>
        <w:pStyle w:val="BodyText"/>
      </w:pPr>
      <w:r>
        <w:t xml:space="preserve">On October 10, Ivan demanded that Fran distribute Gina’s share of Petals’ net profits to him and that she also allow him to inspect the books and records of Petals.</w:t>
      </w:r>
    </w:p>
    <w:p>
      <w:pPr>
        <w:pStyle w:val="BodyText"/>
      </w:pPr>
      <w:r>
        <w:t xml:space="preserve">On October 15, Gina learned that Fran was using Petals’ delivery truck on Sundays to transport her children to their soccer games. Gina demanded that Fran stop doing so, but Fran refused, noting that the truck was not being used for Petals’ business on Sundays.</w:t>
      </w:r>
    </w:p>
    <w:p>
      <w:pPr>
        <w:numPr>
          <w:ilvl w:val="0"/>
          <w:numId w:val="1023"/>
        </w:numPr>
      </w:pPr>
      <w:r>
        <w:t xml:space="preserve">What is the legal relationship among Fran, Gina, and Hank? Explain.</w:t>
      </w:r>
    </w:p>
    <w:p>
      <w:pPr>
        <w:numPr>
          <w:ilvl w:val="0"/>
          <w:numId w:val="1023"/>
        </w:numPr>
      </w:pPr>
      <w:r>
        <w:t xml:space="preserve">Is Ivan entitled to Gina’s share of the monthly net profits of Petals? Explain.</w:t>
      </w:r>
    </w:p>
    <w:p>
      <w:pPr>
        <w:numPr>
          <w:ilvl w:val="0"/>
          <w:numId w:val="1023"/>
        </w:numPr>
      </w:pPr>
      <w:r>
        <w:t xml:space="preserve">Is Ivan entitled to inspect the books and records of Petals? Explain.</w:t>
      </w:r>
    </w:p>
    <w:p>
      <w:pPr>
        <w:numPr>
          <w:ilvl w:val="0"/>
          <w:numId w:val="1023"/>
        </w:numPr>
      </w:pPr>
      <w:r>
        <w:t xml:space="preserve">Is Fran entitled to use the delivery truck on Sundays to take her children to their soccer games? Explain.</w:t>
      </w:r>
    </w:p>
    <w:p>
      <w:r>
        <w:pict>
          <v:rect style="width:0;height:1.5pt" o:hralign="center" o:hrstd="t" o:hr="t"/>
        </w:pict>
      </w:r>
    </w:p>
    <w:bookmarkEnd w:id="43"/>
    <w:bookmarkStart w:id="44" w:name="july-2011-question-9"/>
    <w:p>
      <w:pPr>
        <w:pStyle w:val="Heading2"/>
      </w:pPr>
      <w:r>
        <w:t xml:space="preserve">July 2011 — Question 9</w:t>
      </w:r>
    </w:p>
    <w:p>
      <w:pPr>
        <w:pStyle w:val="FirstParagraph"/>
      </w:pPr>
      <w:r>
        <w:rPr>
          <w:b/>
          <w:bCs/>
        </w:rPr>
        <w:t xml:space="preserve">Summary:</w:t>
      </w:r>
      <w:r>
        <w:t xml:space="preserve"> </w:t>
      </w:r>
      <w:r>
        <w:t xml:space="preserve">This question involves Portable Shredder Services (PSS) is a partnership that operates a mobile shredding business. When a client needs paper shredded, PSS sends a truck and a crew to perform the operation. The core dispute asks Adam would like to withdraw immediately from the partnership in order to force Beth and Chris to cease the operations of PSS immediately and sell the partnership’s assets. Adam has asked your law firm to answer the following three… Main issues tested include agency authority, partnership formation/liability, fiduciary duties, and partner/entity liability.</w:t>
      </w:r>
    </w:p>
    <w:p>
      <w:pPr>
        <w:pStyle w:val="BodyText"/>
      </w:pPr>
      <w:r>
        <w:rPr>
          <w:b/>
          <w:bCs/>
        </w:rPr>
        <w:t xml:space="preserve">Original Question:</w:t>
      </w:r>
    </w:p>
    <w:p>
      <w:pPr>
        <w:pStyle w:val="BodyText"/>
      </w:pPr>
      <w:r>
        <w:t xml:space="preserve">Portable Shredder Services (PSS) is a partnership that operates a mobile shredding business. When a client needs paper shredded, PSS sends a truck and a crew to perform the operation.</w:t>
      </w:r>
    </w:p>
    <w:p>
      <w:pPr>
        <w:pStyle w:val="BodyText"/>
      </w:pPr>
      <w:r>
        <w:t xml:space="preserve">Adam, Beth, and Chris are partners in PSS. Each of them contributed $50,000 in start-up capital, and each actively works in the business.</w:t>
      </w:r>
    </w:p>
    <w:p>
      <w:pPr>
        <w:pStyle w:val="BodyText"/>
      </w:pPr>
      <w:r>
        <w:t xml:space="preserve">The PSS partnership agreement provides in relevant part that (1) each partner is required to devote substantially all of the partner’s working efforts to the business and (2) any partner can withdraw from the partnership upon giving six months’ written notice. The partnership agreement contains no other relevant provisions modifying any of the statutory default rules.</w:t>
      </w:r>
    </w:p>
    <w:p>
      <w:pPr>
        <w:pStyle w:val="BodyText"/>
      </w:pPr>
      <w:r>
        <w:t xml:space="preserve">PSS has not been profitable. Adam is convinced that the assets of PSS are worth more than the value of the business as a going concern. He believes that the only way he can receive a fair price for his share of partnership assets is if those assets are sold. Beth and Chris, on the other hand, wish to continue operating the business, if they can.</w:t>
      </w:r>
    </w:p>
    <w:p>
      <w:pPr>
        <w:pStyle w:val="BodyText"/>
      </w:pPr>
      <w:r>
        <w:t xml:space="preserve">Adam would like to withdraw immediately from the partnership in order to force Beth and Chris to cease the operations of PSS immediately and sell the partnership’s assets.</w:t>
      </w:r>
    </w:p>
    <w:p>
      <w:pPr>
        <w:pStyle w:val="BodyText"/>
      </w:pPr>
      <w:r>
        <w:t xml:space="preserve">Adam has asked your law firm to answer the following three questions:</w:t>
      </w:r>
    </w:p>
    <w:p>
      <w:pPr>
        <w:numPr>
          <w:ilvl w:val="0"/>
          <w:numId w:val="1024"/>
        </w:numPr>
      </w:pPr>
      <w:r>
        <w:t xml:space="preserve">If Adam immediately withdraws from the partnership, what will be the consequences (a) to him and (b) to the partnership? Explain.</w:t>
      </w:r>
    </w:p>
    <w:p>
      <w:pPr>
        <w:numPr>
          <w:ilvl w:val="0"/>
          <w:numId w:val="1024"/>
        </w:numPr>
      </w:pPr>
      <w:r>
        <w:t xml:space="preserve">If Adam gives six months’ written notice before withdrawing from the partnership, what will be the consequences (a) to him and (b) to the partnership? Explain.</w:t>
      </w:r>
    </w:p>
    <w:p>
      <w:pPr>
        <w:numPr>
          <w:ilvl w:val="0"/>
          <w:numId w:val="1024"/>
        </w:numPr>
      </w:pPr>
      <w:r>
        <w:t xml:space="preserve">If the partnership’s business is wound up after Adam’s withdrawal, will he be liable for partnership debts incurred during the winding-up process after his withdrawal? Explain.</w:t>
      </w:r>
    </w:p>
    <w:p>
      <w:r>
        <w:pict>
          <v:rect style="width:0;height:1.5pt" o:hralign="center" o:hrstd="t" o:hr="t"/>
        </w:pict>
      </w:r>
    </w:p>
    <w:bookmarkEnd w:id="44"/>
    <w:bookmarkStart w:id="45" w:name="february-2012-question-6"/>
    <w:p>
      <w:pPr>
        <w:pStyle w:val="Heading2"/>
      </w:pPr>
      <w:r>
        <w:t xml:space="preserve">February 2012 — Question 6</w:t>
      </w:r>
    </w:p>
    <w:p>
      <w:pPr>
        <w:pStyle w:val="FirstParagraph"/>
      </w:pPr>
      <w:r>
        <w:rPr>
          <w:b/>
          <w:bCs/>
        </w:rPr>
        <w:t xml:space="preserve">Summary:</w:t>
      </w:r>
      <w:r>
        <w:t xml:space="preserve"> </w:t>
      </w:r>
      <w:r>
        <w:t xml:space="preserve">This question involves A man and a woman validly formed a partnership (</w:t>
      </w:r>
      <w:r>
        <w:t xml:space="preserve">“</w:t>
      </w:r>
      <w:r>
        <w:t xml:space="preserve">Garden Partnership</w:t>
      </w:r>
      <w:r>
        <w:t xml:space="preserve">”</w:t>
      </w:r>
      <w:r>
        <w:t xml:space="preserve">) to fix commercial gardening equipment. Several months after Garden Partnership began operations, it hired an employee who was a skilled mechanic. The core dispute asks Is Garden LLP liable for the $500,000 judgment against Garden Partnership? Explain. 2. Are the man and woman personally liable to the customer for the $500,000 judgment against Garden Partnership? Explain. 3. Is the investor personally… Main issues tested include agency authority, partnership formation/liability, fiduciary duties, and partner/entity liability.</w:t>
      </w:r>
    </w:p>
    <w:p>
      <w:pPr>
        <w:pStyle w:val="BodyText"/>
      </w:pPr>
      <w:r>
        <w:rPr>
          <w:b/>
          <w:bCs/>
        </w:rPr>
        <w:t xml:space="preserve">Original Question:</w:t>
      </w:r>
    </w:p>
    <w:p>
      <w:pPr>
        <w:pStyle w:val="BodyText"/>
      </w:pPr>
      <w:r>
        <w:t xml:space="preserve">A man and a woman validly formed a partnership (</w:t>
      </w:r>
      <w:r>
        <w:t xml:space="preserve">“</w:t>
      </w:r>
      <w:r>
        <w:t xml:space="preserve">Garden Partnership</w:t>
      </w:r>
      <w:r>
        <w:t xml:space="preserve">”</w:t>
      </w:r>
      <w:r>
        <w:t xml:space="preserve">) to fix commercial gardening equipment. Several months after Garden Partnership began operations, it hired an employee who was a skilled mechanic.</w:t>
      </w:r>
    </w:p>
    <w:p>
      <w:pPr>
        <w:pStyle w:val="BodyText"/>
      </w:pPr>
      <w:r>
        <w:t xml:space="preserve">The employee negligently repaired a piece of equipment for a customer. As a result, the customer was severely injured. The customer successfully sued Garden Partnership and recovered a judgment for $500,000, which has not been paid.</w:t>
      </w:r>
    </w:p>
    <w:p>
      <w:pPr>
        <w:pStyle w:val="BodyText"/>
      </w:pPr>
      <w:r>
        <w:t xml:space="preserve">Shortly after entry of this judgment, the man and woman took the necessary steps to qualify Garden Partnership as a limited liability partnership, and they renamed it</w:t>
      </w:r>
      <w:r>
        <w:t xml:space="preserve"> </w:t>
      </w:r>
      <w:r>
        <w:t xml:space="preserve">“</w:t>
      </w:r>
      <w:r>
        <w:t xml:space="preserve">Garden LLP.</w:t>
      </w:r>
      <w:r>
        <w:t xml:space="preserve">”</w:t>
      </w:r>
    </w:p>
    <w:p>
      <w:pPr>
        <w:pStyle w:val="BodyText"/>
      </w:pPr>
      <w:r>
        <w:t xml:space="preserve">Shortly thereafter, the man and woman decided to expand the business. Because they needed more capital, they agreed to admit an investor as a partner. The investor contributed $50,000 and became a partner in Garden LLP.</w:t>
      </w:r>
    </w:p>
    <w:p>
      <w:pPr>
        <w:numPr>
          <w:ilvl w:val="0"/>
          <w:numId w:val="1025"/>
        </w:numPr>
      </w:pPr>
      <w:r>
        <w:t xml:space="preserve">Is Garden LLP liable for the $500,000 judgment against Garden Partnership? Explain.</w:t>
      </w:r>
    </w:p>
    <w:p>
      <w:pPr>
        <w:numPr>
          <w:ilvl w:val="0"/>
          <w:numId w:val="1025"/>
        </w:numPr>
      </w:pPr>
      <w:r>
        <w:t xml:space="preserve">Are the man and woman personally liable to the customer for the $500,000 judgment against Garden Partnership? Explain.</w:t>
      </w:r>
    </w:p>
    <w:p>
      <w:pPr>
        <w:numPr>
          <w:ilvl w:val="0"/>
          <w:numId w:val="1025"/>
        </w:numPr>
      </w:pPr>
      <w:r>
        <w:t xml:space="preserve">Is the investor personally liable to the customer for the $500,000 judgment against Garden Partnership? Explain.</w:t>
      </w:r>
    </w:p>
    <w:p>
      <w:r>
        <w:pict>
          <v:rect style="width:0;height:1.5pt" o:hralign="center" o:hrstd="t" o:hr="t"/>
        </w:pict>
      </w:r>
    </w:p>
    <w:bookmarkEnd w:id="45"/>
    <w:bookmarkStart w:id="46" w:name="february-2013-question-6"/>
    <w:p>
      <w:pPr>
        <w:pStyle w:val="Heading2"/>
      </w:pPr>
      <w:r>
        <w:t xml:space="preserve">February 2013 — Question 6</w:t>
      </w:r>
    </w:p>
    <w:p>
      <w:pPr>
        <w:pStyle w:val="FirstParagraph"/>
      </w:pPr>
      <w:r>
        <w:rPr>
          <w:b/>
          <w:bCs/>
        </w:rPr>
        <w:t xml:space="preserve">Summary:</w:t>
      </w:r>
      <w:r>
        <w:t xml:space="preserve"> </w:t>
      </w:r>
      <w:r>
        <w:t xml:space="preserve">This question involves Over 5,000 individuals in the United States operate hot-air balloon businesses. A hot-air balloon has four key components: the balloon that holds the heated air, the basket that houses the riders, the propane burner that heats the air in the balloon, and the propane storage tanks. The core dispute asks Is the owner liable to the basket manufacturer for breach of the contract for the aluminum baskets? Is the agent liable? Explain. 2. Is the owner liable to the burner manufacturer for breach of the contract for the burners? Is the agent… Main issues tested include agency authority, partnership formation/liability, fiduciary duties, and partner/entity liability.</w:t>
      </w:r>
    </w:p>
    <w:p>
      <w:pPr>
        <w:pStyle w:val="BodyText"/>
      </w:pPr>
      <w:r>
        <w:rPr>
          <w:b/>
          <w:bCs/>
        </w:rPr>
        <w:t xml:space="preserve">Original Question:</w:t>
      </w:r>
    </w:p>
    <w:p>
      <w:pPr>
        <w:pStyle w:val="BodyText"/>
      </w:pPr>
      <w:r>
        <w:t xml:space="preserve">Over 5,000 individuals in the United States operate hot-air balloon businesses. A hot-air balloon has four key components: the balloon that holds the heated air, the basket that houses the riders, the propane burner that heats the air in the balloon, and the propane storage tanks.</w:t>
      </w:r>
    </w:p>
    <w:p>
      <w:pPr>
        <w:pStyle w:val="BodyText"/>
      </w:pPr>
      <w:r>
        <w:t xml:space="preserve">The owner of a hot-air balloon business recently notified several basket and burner manufacturers that she or her agent might be contacting them to purchase baskets or burners. The owner did not specifically name any person as her agent. Basket and burner manufacturers regularly receive such notices from hot-air balloon operators. Such notices typically include no restrictions on the types of baskets or burners agents might purchase for their principals.</w:t>
      </w:r>
    </w:p>
    <w:p>
      <w:pPr>
        <w:pStyle w:val="BodyText"/>
      </w:pPr>
      <w:r>
        <w:t xml:space="preserve">The owner then retained an agent to acquire baskets, burners, and fuel tanks from various manufacturers. The owner authorized the agent to buy only (a) baskets made of woven wicker (not aluminum), (b) burners that use a unique</w:t>
      </w:r>
      <w:r>
        <w:t xml:space="preserve"> </w:t>
      </w:r>
      <w:r>
        <w:t xml:space="preserve">“</w:t>
      </w:r>
      <w:r>
        <w:t xml:space="preserve">whisper technology</w:t>
      </w:r>
      <w:r>
        <w:t xml:space="preserve">”</w:t>
      </w:r>
      <w:r>
        <w:t xml:space="preserve"> </w:t>
      </w:r>
      <w:r>
        <w:t xml:space="preserve">(so as not to scare livestock when the balloon sails over farmland), and (c) propane fuel tanks.</w:t>
      </w:r>
    </w:p>
    <w:p>
      <w:pPr>
        <w:pStyle w:val="BodyText"/>
      </w:pPr>
      <w:r>
        <w:t xml:space="preserve">The agent then entered into three transactions with manufacturers, all of whom had no prior dealings with either the owner or the agent.</w:t>
      </w:r>
    </w:p>
    <w:p>
      <w:pPr>
        <w:numPr>
          <w:ilvl w:val="0"/>
          <w:numId w:val="1026"/>
        </w:numPr>
      </w:pPr>
      <w:r>
        <w:t xml:space="preserve">The agent and a large manufacturer of both wicker and aluminum baskets signed a contract for the purchase of four aluminum baskets for a total cost of $60,000. The agent never told the manufacturer that he represented the owner or any other principal. The contract listed the agent as the buyer and listed the owner’s address as the delivery address but did not indicate that the address was that of the owner rather than the agent. When the baskets were delivered to the owner, she learned for the first time that the agent had contracted to buy aluminum, not wicker, baskets. The owner immediately rejected the baskets and returned them to the manufacturer. Neither the owner nor the agent has paid the basket manufacturer for them.</w:t>
      </w:r>
    </w:p>
    <w:p>
      <w:pPr>
        <w:numPr>
          <w:ilvl w:val="0"/>
          <w:numId w:val="1026"/>
        </w:numPr>
      </w:pPr>
      <w:r>
        <w:t xml:space="preserve">The agent contacted a burner manufacturer and told him that the agent represented a wellknown hot-air balloon operator who wanted to purchase burners. The agent did not disclose the owner’s name. The agent and the burner manufacturer signed a contract for the purchase of four burners that did not have</w:t>
      </w:r>
      <w:r>
        <w:t xml:space="preserve"> </w:t>
      </w:r>
      <w:r>
        <w:t xml:space="preserve">“</w:t>
      </w:r>
      <w:r>
        <w:t xml:space="preserve">whisper technology</w:t>
      </w:r>
      <w:r>
        <w:t xml:space="preserve">”</w:t>
      </w:r>
      <w:r>
        <w:t xml:space="preserve"> </w:t>
      </w:r>
      <w:r>
        <w:t xml:space="preserve">for a total price of $70,000. The burner contract, like the basket contract, listed the owner’s address for delivery but did not disclose whose address it was. The burners were delivered to the owner’s business, and the owner discovered that the agent had ordered the wrong kind of burners. The owner rejected the burners and returned them to the manufacturer. Neither the owner nor the agent has paid the burner manufacturer for the burners.</w:t>
      </w:r>
    </w:p>
    <w:p>
      <w:pPr>
        <w:numPr>
          <w:ilvl w:val="0"/>
          <w:numId w:val="1026"/>
        </w:numPr>
      </w:pPr>
      <w:r>
        <w:t xml:space="preserve">The agent contracted with a solar cell manufacturer to make three cells advertised as</w:t>
      </w:r>
      <w:r>
        <w:t xml:space="preserve"> </w:t>
      </w:r>
      <w:r>
        <w:t xml:space="preserve">“</w:t>
      </w:r>
      <w:r>
        <w:t xml:space="preserve">strong enough to power all your ballooning needs.</w:t>
      </w:r>
      <w:r>
        <w:t xml:space="preserve">”</w:t>
      </w:r>
      <w:r>
        <w:t xml:space="preserve"> </w:t>
      </w:r>
      <w:r>
        <w:t xml:space="preserve">The agent did not tell the manufacturer that he was acting on behalf of any other person. One week after the cells were delivered to the agent, he took them to the owner, who installed them and discovered that she could save a lot of money using solar cells instead of propane to power her balloons. The owner decided to keep the solar cells, but she has not paid the manufacturer for them.</w:t>
      </w:r>
    </w:p>
    <w:p>
      <w:pPr>
        <w:pStyle w:val="FirstParagraph"/>
      </w:pPr>
      <w:r>
        <w:t xml:space="preserve">Assume that the rejection of the baskets and the burners and the failure to pay for the solar cells constitute breach of the relevant contracts.</w:t>
      </w:r>
    </w:p>
    <w:p>
      <w:pPr>
        <w:numPr>
          <w:ilvl w:val="0"/>
          <w:numId w:val="1027"/>
        </w:numPr>
      </w:pPr>
      <w:r>
        <w:t xml:space="preserve">Is the owner liable to the basket manufacturer for breach of the contract for the aluminum baskets? Is the agent liable? Explain.</w:t>
      </w:r>
    </w:p>
    <w:p>
      <w:pPr>
        <w:numPr>
          <w:ilvl w:val="0"/>
          <w:numId w:val="1027"/>
        </w:numPr>
      </w:pPr>
      <w:r>
        <w:t xml:space="preserve">Is the owner liable to the burner manufacturer for breach of the contract for the burners? Is the agent liable? Explain.</w:t>
      </w:r>
    </w:p>
    <w:p>
      <w:pPr>
        <w:numPr>
          <w:ilvl w:val="0"/>
          <w:numId w:val="1027"/>
        </w:numPr>
      </w:pPr>
      <w:r>
        <w:t xml:space="preserve">Is the owner liable to the solar cell manufacturer for breach of the contract for the solar cells? Is the agent liable? Explain. (Do not address liability based upon restitution or unjust enrichment.)</w:t>
      </w:r>
    </w:p>
    <w:p>
      <w:r>
        <w:pict>
          <v:rect style="width:0;height:1.5pt" o:hralign="center" o:hrstd="t" o:hr="t"/>
        </w:pict>
      </w:r>
    </w:p>
    <w:bookmarkEnd w:id="46"/>
    <w:bookmarkStart w:id="47" w:name="july-2013-question-2"/>
    <w:p>
      <w:pPr>
        <w:pStyle w:val="Heading2"/>
      </w:pPr>
      <w:r>
        <w:t xml:space="preserve">July 2013 — Question 2</w:t>
      </w:r>
    </w:p>
    <w:p>
      <w:pPr>
        <w:pStyle w:val="FirstParagraph"/>
      </w:pPr>
      <w:r>
        <w:rPr>
          <w:b/>
          <w:bCs/>
        </w:rPr>
        <w:t xml:space="preserve">Summary:</w:t>
      </w:r>
      <w:r>
        <w:t xml:space="preserve"> </w:t>
      </w:r>
      <w:r>
        <w:t xml:space="preserve">This question involves After a dump truck unloaded gravel at a road construction job site, the trucker negligently drove away with the truck bed still in a raised position. The raised truck bed hit an overhead cable, causing it to fall across the highway. The core dispute asks The foreman is now threatening to sue the telephone company on the ground that it is responsible for its employee’s negligence in authorizing the road construction crew to stretch the cable across the highway. The telephone company argues… Main issues tested include agency authority, partnership formation/liability, fiduciary duties, and partner/entity liability.</w:t>
      </w:r>
    </w:p>
    <w:p>
      <w:pPr>
        <w:pStyle w:val="BodyText"/>
      </w:pPr>
      <w:r>
        <w:rPr>
          <w:b/>
          <w:bCs/>
        </w:rPr>
        <w:t xml:space="preserve">Original Question:</w:t>
      </w:r>
    </w:p>
    <w:p>
      <w:pPr>
        <w:pStyle w:val="BodyText"/>
      </w:pPr>
      <w:r>
        <w:t xml:space="preserve">After a dump truck unloaded gravel at a road construction job site, the trucker negligently drove away with the truck bed still in a raised position. The raised truck bed hit an overhead cable, causing it to fall across the highway.</w:t>
      </w:r>
    </w:p>
    <w:p>
      <w:pPr>
        <w:pStyle w:val="BodyText"/>
      </w:pPr>
      <w:r>
        <w:t xml:space="preserve">The telephone company that owned the fallen cable sent one of its employees to the scene in a company vehicle. The employee’s responsibilities were expressly limited to responding to cabledamage calls, assessing damage, and reporting back to the telephone company so that a repair unit could be dispatched.</w:t>
      </w:r>
    </w:p>
    <w:p>
      <w:pPr>
        <w:pStyle w:val="BodyText"/>
      </w:pPr>
      <w:r>
        <w:t xml:space="preserve">The foreman of the road construction job site asked the telephone company employee if the foreman’s crew could lift the cable off the highway. Fearful that the cable might be damaged by traffic, the telephone company employee said,</w:t>
      </w:r>
      <w:r>
        <w:t xml:space="preserve"> </w:t>
      </w:r>
      <w:r>
        <w:t xml:space="preserve">“</w:t>
      </w:r>
      <w:r>
        <w:t xml:space="preserve">Go ahead, pick it up. Just don’t damage the cable.</w:t>
      </w:r>
      <w:r>
        <w:t xml:space="preserve">”</w:t>
      </w:r>
      <w:r>
        <w:t xml:space="preserve"> </w:t>
      </w:r>
      <w:r>
        <w:t xml:space="preserve">The foreman then directed his crew to stretch the cable over the highway so that traffic could pass underneath.</w:t>
      </w:r>
    </w:p>
    <w:p>
      <w:pPr>
        <w:pStyle w:val="BodyText"/>
      </w:pPr>
      <w:r>
        <w:t xml:space="preserve">Shortly thereafter, a bus passing under the telephone cable hit the cable and dislodged it, causing the cable to strike an oncoming car. The driver lost control of the car and hit a truck carrying asphalt to the road construction site. As a result of the collision, hot asphalt spilled and severely burned the foreman.</w:t>
      </w:r>
    </w:p>
    <w:p>
      <w:pPr>
        <w:pStyle w:val="BodyText"/>
      </w:pPr>
      <w:r>
        <w:t xml:space="preserve">The foreman is now threatening to sue the telephone company on the ground that it is responsible for its employee’s negligence in authorizing the road construction crew to stretch the cable across the highway. The telephone company argues that, even assuming that its employee was negligent, the telephone company is not liable because:</w:t>
      </w:r>
    </w:p>
    <w:p>
      <w:pPr>
        <w:numPr>
          <w:ilvl w:val="0"/>
          <w:numId w:val="1028"/>
        </w:numPr>
      </w:pPr>
      <w:r>
        <w:t xml:space="preserve">the telephone company employee’s acts were outside the scope of his employment and thus cannot be attributed to the telephone company;</w:t>
      </w:r>
    </w:p>
    <w:p>
      <w:pPr>
        <w:numPr>
          <w:ilvl w:val="0"/>
          <w:numId w:val="1028"/>
        </w:numPr>
      </w:pPr>
      <w:r>
        <w:t xml:space="preserve">there is no other agency theory under which the foreman could hold the telephone company liable for its employee’s acts; and</w:t>
      </w:r>
    </w:p>
    <w:p>
      <w:pPr>
        <w:numPr>
          <w:ilvl w:val="0"/>
          <w:numId w:val="1028"/>
        </w:numPr>
      </w:pPr>
      <w:r>
        <w:t xml:space="preserve">the telephone company employee’s acts were not the proximate cause of the foreman’s injuries.</w:t>
      </w:r>
    </w:p>
    <w:p>
      <w:pPr>
        <w:pStyle w:val="FirstParagraph"/>
      </w:pPr>
      <w:r>
        <w:t xml:space="preserve">Assess each of the telephone company’s responses.</w:t>
      </w:r>
    </w:p>
    <w:p>
      <w:r>
        <w:pict>
          <v:rect style="width:0;height:1.5pt" o:hralign="center" o:hrstd="t" o:hr="t"/>
        </w:pict>
      </w:r>
    </w:p>
    <w:bookmarkEnd w:id="47"/>
    <w:bookmarkStart w:id="48" w:name="february-2014-question-6"/>
    <w:p>
      <w:pPr>
        <w:pStyle w:val="Heading2"/>
      </w:pPr>
      <w:r>
        <w:t xml:space="preserve">February 2014 — Question 6</w:t>
      </w:r>
    </w:p>
    <w:p>
      <w:pPr>
        <w:pStyle w:val="FirstParagraph"/>
      </w:pPr>
      <w:r>
        <w:rPr>
          <w:b/>
          <w:bCs/>
        </w:rPr>
        <w:t xml:space="preserve">Summary:</w:t>
      </w:r>
      <w:r>
        <w:t xml:space="preserve"> </w:t>
      </w:r>
      <w:r>
        <w:t xml:space="preserve">This question involves Five years ago, Adam and Ben formed a general partnership, Empire Partnership (Empire), to buy and sell antique automobiles at a showroom in State A. Adam contributed $800,000 to Empire, and Ben contributed $200,000. The core dispute asks One year ago, a driver purchased a vintage car from Empire LLP, based on the representation that the car was</w:t>
      </w:r>
      <w:r>
        <w:t xml:space="preserve"> </w:t>
      </w:r>
      <w:r>
        <w:t xml:space="preserve">“</w:t>
      </w:r>
      <w:r>
        <w:t xml:space="preserve">fully roadworthy and capable of touring at 70 mph all day.</w:t>
      </w:r>
      <w:r>
        <w:t xml:space="preserve">”</w:t>
      </w:r>
      <w:r>
        <w:t xml:space="preserve"> </w:t>
      </w:r>
      <w:r>
        <w:t xml:space="preserve">The driver took the car on the highway at 50 mph, whereupon the front… Main issues tested include agency authority, partnership formation/liability, fiduciary duties, and partner/entity liability.</w:t>
      </w:r>
    </w:p>
    <w:p>
      <w:pPr>
        <w:pStyle w:val="BodyText"/>
      </w:pPr>
      <w:r>
        <w:rPr>
          <w:b/>
          <w:bCs/>
        </w:rPr>
        <w:t xml:space="preserve">Original Question:</w:t>
      </w:r>
    </w:p>
    <w:p>
      <w:pPr>
        <w:pStyle w:val="BodyText"/>
      </w:pPr>
      <w:r>
        <w:t xml:space="preserve">Five years ago, Adam and Ben formed a general partnership, Empire Partnership (Empire), to buy and sell antique automobiles at a showroom in State A. Adam contributed $800,000 to Empire, and Ben contributed $200,000. Their written partnership agreement allocated 80% of profits, losses, and control to Adam and 20% to Ben. No filings of any type were made in connection with the formation of Empire.</w:t>
      </w:r>
    </w:p>
    <w:p>
      <w:pPr>
        <w:pStyle w:val="BodyText"/>
      </w:pPr>
      <w:r>
        <w:t xml:space="preserve">Three years ago, a collector purchased one of Empire’s antique cars for $3,400,000. The collector was willing to pay this price because of Ben’s false representation (repeated in the sales contract) that a famous movie star had once owned the car. Without the movie-star connection, the car was worth only $100,000. One month later, when the collector discovered the truth, he sued Adam, Ben, and Empire for $3,300,000 in damages. The lawsuit is still pending.</w:t>
      </w:r>
    </w:p>
    <w:p>
      <w:pPr>
        <w:pStyle w:val="BodyText"/>
      </w:pPr>
      <w:r>
        <w:t xml:space="preserve">Two years ago, Adam and Ben admitted a new partner, Diane, to Empire in return for her contribution of $250,000. The three agreed to allocate profits, losses, and control 75% to Adam, 10% to Ben, and 15% to Diane. Before joining the partnership, Diane learned of the collector’s claim and stated her concern to Adam and Ben that she might become liable if the claim were reduced to a judgment.</w:t>
      </w:r>
    </w:p>
    <w:p>
      <w:pPr>
        <w:pStyle w:val="BodyText"/>
      </w:pPr>
      <w:r>
        <w:t xml:space="preserve">Following Diane’s admission to Empire, the three partners sought to convert Empire into a limited liability partnership (LLP). Adam’s lawyer proposed to file with State A a</w:t>
      </w:r>
      <w:r>
        <w:t xml:space="preserve"> </w:t>
      </w:r>
      <w:r>
        <w:t xml:space="preserve">“</w:t>
      </w:r>
      <w:r>
        <w:t xml:space="preserve">statement of qualification</w:t>
      </w:r>
      <w:r>
        <w:t xml:space="preserve">”</w:t>
      </w:r>
      <w:r>
        <w:t xml:space="preserve"> </w:t>
      </w:r>
      <w:r>
        <w:t xml:space="preserve">making an LLP election and declaring the name of the partnership to be</w:t>
      </w:r>
      <w:r>
        <w:t xml:space="preserve"> </w:t>
      </w:r>
      <w:r>
        <w:t xml:space="preserve">“</w:t>
      </w:r>
      <w:r>
        <w:t xml:space="preserve">Empire LLP.</w:t>
      </w:r>
      <w:r>
        <w:t xml:space="preserve">”</w:t>
      </w:r>
      <w:r>
        <w:t xml:space="preserve"> </w:t>
      </w:r>
      <w:r>
        <w:t xml:space="preserve">Ben’s lawyer stated that this would not work and that a new LLP had to be formed, with the assets of the old partnership transferred to the new one. In the end, the conversion was done the way Adam’s lawyer suggested with the approval of all three partners.</w:t>
      </w:r>
    </w:p>
    <w:p>
      <w:pPr>
        <w:pStyle w:val="BodyText"/>
      </w:pPr>
      <w:r>
        <w:t xml:space="preserve">One year ago, a driver purchased a vintage car from Empire LLP, based on the representation that the car was</w:t>
      </w:r>
      <w:r>
        <w:t xml:space="preserve"> </w:t>
      </w:r>
      <w:r>
        <w:t xml:space="preserve">“</w:t>
      </w:r>
      <w:r>
        <w:t xml:space="preserve">fully roadworthy and capable of touring at 70 mph all day.</w:t>
      </w:r>
      <w:r>
        <w:t xml:space="preserve">”</w:t>
      </w:r>
      <w:r>
        <w:t xml:space="preserve"> </w:t>
      </w:r>
      <w:r>
        <w:t xml:space="preserve">The driver took the car on the highway at 50 mph, whereupon the front suspension collapsed, resulting in a crash in which the car was destroyed and the driver killed. The driver’s estate sued Adam, Ben, Diane, and Empire LLP for $10,000,000. The lawsuit is still pending.</w:t>
      </w:r>
    </w:p>
    <w:p>
      <w:pPr>
        <w:pStyle w:val="BodyText"/>
      </w:pPr>
      <w:r>
        <w:t xml:space="preserve">Although profitable, Empire LLP does not have resources sufficient to pay the collector’s claim or the claim of the driver’s estate.</w:t>
      </w:r>
    </w:p>
    <w:p>
      <w:pPr>
        <w:pStyle w:val="BodyText"/>
      </w:pPr>
      <w:r>
        <w:t xml:space="preserve">Assume that the Uniform Partnership Act (1997) applies.</w:t>
      </w:r>
    </w:p>
    <w:p>
      <w:pPr>
        <w:numPr>
          <w:ilvl w:val="0"/>
          <w:numId w:val="1029"/>
        </w:numPr>
      </w:pPr>
      <w:r>
        <w:t xml:space="preserve">Before the filing of the statement of qualification, (a) was Adam personally liable on the collector’s claim? Explain. (b) was Diane personally liable on the collector’s claim? Explain.</w:t>
      </w:r>
    </w:p>
    <w:p>
      <w:pPr>
        <w:numPr>
          <w:ilvl w:val="0"/>
          <w:numId w:val="1029"/>
        </w:numPr>
      </w:pPr>
      <w:r>
        <w:t xml:space="preserve">After the filing of the statement of qualification, was Adam, Ben, or Diane personally liable as a partner on (a) the collector’s claim or (b) the driver’s estate’s claim? Explain.</w:t>
      </w:r>
    </w:p>
    <w:p>
      <w:r>
        <w:pict>
          <v:rect style="width:0;height:1.5pt" o:hralign="center" o:hrstd="t" o:hr="t"/>
        </w:pict>
      </w:r>
    </w:p>
    <w:bookmarkEnd w:id="48"/>
    <w:bookmarkStart w:id="49" w:name="february-2015-question-1"/>
    <w:p>
      <w:pPr>
        <w:pStyle w:val="Heading2"/>
      </w:pPr>
      <w:r>
        <w:t xml:space="preserve">February 2015 — Question 1</w:t>
      </w:r>
    </w:p>
    <w:p>
      <w:pPr>
        <w:pStyle w:val="FirstParagraph"/>
      </w:pPr>
      <w:r>
        <w:rPr>
          <w:b/>
          <w:bCs/>
        </w:rPr>
        <w:t xml:space="preserve">Summary:</w:t>
      </w:r>
      <w:r>
        <w:t xml:space="preserve"> </w:t>
      </w:r>
      <w:r>
        <w:t xml:space="preserve">This question involves For many years, a furniture store employed drivers to deliver furniture to its customers in vans it owned. Several months ago, however, the store decided to terminate the employment of all its drivers. The core dispute asks For many years, a furniture store employed drivers to deliver furniture to its customers in vans it owned. Several months ago, however, the store decided to terminate the employment of all its drivers. At the same time, the store offered… Main issues tested include agency authority, partnership formation/liability, fiduciary duties, and partner/entity liability.</w:t>
      </w:r>
    </w:p>
    <w:p>
      <w:pPr>
        <w:pStyle w:val="BodyText"/>
      </w:pPr>
      <w:r>
        <w:rPr>
          <w:b/>
          <w:bCs/>
        </w:rPr>
        <w:t xml:space="preserve">Original Question:</w:t>
      </w:r>
    </w:p>
    <w:p>
      <w:pPr>
        <w:pStyle w:val="BodyText"/>
      </w:pPr>
      <w:r>
        <w:t xml:space="preserve">For many years, a furniture store employed drivers to deliver furniture to its customers in vans it owned. Several months ago, however, the store decided to terminate the employment of all its drivers. At the same time, the store offered each driver the opportunity to enter into a contract to deliver furniture for the store as an independent contractor. The proposed contract, labeled</w:t>
      </w:r>
      <w:r>
        <w:t xml:space="preserve"> </w:t>
      </w:r>
      <w:r>
        <w:t xml:space="preserve">“</w:t>
      </w:r>
      <w:r>
        <w:t xml:space="preserve">Independent- Contractor Agreement,</w:t>
      </w:r>
      <w:r>
        <w:t xml:space="preserve">”</w:t>
      </w:r>
      <w:r>
        <w:t xml:space="preserve"> </w:t>
      </w:r>
      <w:r>
        <w:t xml:space="preserve">provided that each driver would (1) provide a van for making deliveries; (2) use the van only to deliver furniture for the store during normal business hours and according to the store’s delivery schedule; and (3) receive a flat hourly payment based upon 40 work hours per week, without employee benefits. The proposed Independent-Contractor Agreement also specified that the store would not withhold income taxes or Social Security contributions from payments to the driver. The store also offered each driver the opportunity to lease a delivery van from the store at a below-market rate. The proposed lease required the driver to procure vehicle liability insurance. It also specified that the store would reimburse the driver for fuel and liability insurance and that the lease would terminate immediately upon termination of the driver’s contract to deliver furniture for the store. All the drivers who had been employed by the store agreed to continue their relationships with the store and executed both an Independent-Contractor Agreement and a lease agreement for a van. Three months ago, a driver delivered furniture to a longtime customer of the store during normal business hours. The customer asked the driver to take a television to her sister’s home, located six blocks from the driver’s next delivery, and offered him a $10 tip to do so. The driver agreed, anticipating that this delivery would add no more than half an hour to his workday. In violation of a local traffic ordinance, the driver double-parked the delivery van in front of the sister’s house to unload the television. A few minutes later, while the driver was in the sister’s house, a car swerved to avoid the delivery van and skidded into oncoming traffic. The car was struck by a garbage truck, and a passenger in the car was seriously injured. The passenger has brought a tort action against the store to recover damages for injuries resulting from the driver’s conduct. Pretrial discovery has revealed that delivery vans routinely doublepark; survey evidence suggests that, in urban areas like this one, 80% of deliveries are made while the delivery van is double-parked. In this jurisdiction, there is no law that imposes liability on a vehicle owner for the tortious acts of a driver of that vehicle solely on the basis of vehicle ownership.</w:t>
      </w:r>
    </w:p>
    <w:p>
      <w:pPr>
        <w:pStyle w:val="BodyText"/>
      </w:pPr>
      <w:r>
        <w:t xml:space="preserve">The store argues that it is not liable for the passenger’s injuries because (a) the driver is an independent contractor; (b) even if the driver is not an independent contractor, the driver was not making a delivery for the store when the accident occurred; and (c) the driver himself could not be found liable for the passenger’s injuries.</w:t>
      </w:r>
    </w:p>
    <w:p>
      <w:pPr>
        <w:pStyle w:val="Compact"/>
        <w:numPr>
          <w:ilvl w:val="0"/>
          <w:numId w:val="1030"/>
        </w:numPr>
      </w:pPr>
      <w:r>
        <w:t xml:space="preserve">Evaluate each of the store’s three arguments against liability. 2. Assuming that the store is liable to the passenger for the passenger’s injuries, what rights, if any, does the store have against the driver? Explain.</w:t>
      </w:r>
    </w:p>
    <w:p>
      <w:r>
        <w:pict>
          <v:rect style="width:0;height:1.5pt" o:hralign="center" o:hrstd="t" o:hr="t"/>
        </w:pict>
      </w:r>
    </w:p>
    <w:bookmarkEnd w:id="49"/>
    <w:bookmarkStart w:id="50" w:name="february-2016-question-3"/>
    <w:p>
      <w:pPr>
        <w:pStyle w:val="Heading2"/>
      </w:pPr>
      <w:r>
        <w:t xml:space="preserve">February 2016 — Question 3</w:t>
      </w:r>
    </w:p>
    <w:p>
      <w:pPr>
        <w:pStyle w:val="FirstParagraph"/>
      </w:pPr>
      <w:r>
        <w:rPr>
          <w:b/>
          <w:bCs/>
        </w:rPr>
        <w:t xml:space="preserve">Summary:</w:t>
      </w:r>
      <w:r>
        <w:t xml:space="preserve"> </w:t>
      </w:r>
      <w:r>
        <w:t xml:space="preserve">This question involves Four years ago, a man and a woman properly formed a partnership to own and manage a multimillion-dollar apartment complex. They qualified the partnership as a limited liability partnership (LLP). The core dispute asks Is LLP liable to the bank on the loan? Explain. 2. Is the woman personally liable to the bank on the loan? Explain. 3. Is the man liable for breaching his fiduciary duties and, if so, to whom is he liable? Explain. Main issues tested include agency authority, partnership formation/liability, fiduciary duties, and partner/entity liability.</w:t>
      </w:r>
    </w:p>
    <w:p>
      <w:pPr>
        <w:pStyle w:val="BodyText"/>
      </w:pPr>
      <w:r>
        <w:rPr>
          <w:b/>
          <w:bCs/>
        </w:rPr>
        <w:t xml:space="preserve">Original Question:</w:t>
      </w:r>
    </w:p>
    <w:p>
      <w:pPr>
        <w:pStyle w:val="BodyText"/>
      </w:pPr>
      <w:r>
        <w:t xml:space="preserve">Four years ago, a man and a woman properly formed a partnership to own and manage a multimillion-dollar apartment complex. They qualified the partnership as a limited liability partnership (LLP). The complex required a good deal of maintenance, and they anticipated regular borrowings of up to $25,000 to cover maintenance expenses as is customary in this industry. While the partnership agreement contained no limitations on the authority of the partners to act for LLP, two months after LLP was formed the man and the woman agreed that neither partner would have authority to incur indebtedness on behalf of LLP in excess of $10,000 without the consent of the other partner. They then signed a statement of partnership authority describing this limitation, but this statement was never filed. Over the next two years, the man regularly borrowed amounts from LLP’s bank to cover the complex’s ordinary maintenance expenses. The amounts borrowed ranged from $5,000 to $9,000, and the man did not ask for the woman’s consent when he entered into these loans on behalf of LLP. Earlier this year, the man, without the woman’s knowledge, asked the bank to loan $25,000 to LLP. The man told the bank’s loan officer that the funds would be used for ordinary maintenance of the apartment complex. This amount, though greater than LLP’s previous borrowings from the bank for maintenance, was in line with loans made by the bank for maintenance to other similar apartment complexes. When the loan officer asked the man if he had authority to borrow the money on behalf of LLP, the man handed the loan officer a copy of the partnership agreement. The man, however, did not give the officer a copy of the statement of partnership authority, nor did he tell the loan officer that it existed. The bank had no actual knowledge of the limitation on the man’s authority to obtain the loan on behalf of LLP. Without contacting the woman, the bank loaned $25,000 to LLP. The loan agreement was signed only by the man and the bank’s loan officer. The woman, though she had knowledge of the earlier borrowings from the bank, had no knowledge of this loan. The man then used the $25,000 to pay his personal gambling debts. LLP has not made any payments to the bank on the loan. 1. Is LLP liable to the bank on the loan? Explain.</w:t>
      </w:r>
    </w:p>
    <w:p>
      <w:pPr>
        <w:numPr>
          <w:ilvl w:val="0"/>
          <w:numId w:val="1031"/>
        </w:numPr>
      </w:pPr>
      <w:r>
        <w:t xml:space="preserve">Is the woman personally liable to the bank on the loan? Explain.</w:t>
      </w:r>
    </w:p>
    <w:p>
      <w:pPr>
        <w:numPr>
          <w:ilvl w:val="0"/>
          <w:numId w:val="1031"/>
        </w:numPr>
      </w:pPr>
      <w:r>
        <w:t xml:space="preserve">Is the man liable for breaching his fiduciary duties and, if so, to whom is he liable? Explain.</w:t>
      </w:r>
    </w:p>
    <w:p>
      <w:r>
        <w:pict>
          <v:rect style="width:0;height:1.5pt" o:hralign="center" o:hrstd="t" o:hr="t"/>
        </w:pict>
      </w:r>
    </w:p>
    <w:bookmarkEnd w:id="50"/>
    <w:bookmarkStart w:id="51" w:name="february-2017-question-5"/>
    <w:p>
      <w:pPr>
        <w:pStyle w:val="Heading2"/>
      </w:pPr>
      <w:r>
        <w:t xml:space="preserve">February 2017 — Question 5</w:t>
      </w:r>
    </w:p>
    <w:p>
      <w:pPr>
        <w:pStyle w:val="FirstParagraph"/>
      </w:pPr>
      <w:r>
        <w:rPr>
          <w:b/>
          <w:bCs/>
        </w:rPr>
        <w:t xml:space="preserve">Summary:</w:t>
      </w:r>
      <w:r>
        <w:t xml:space="preserve"> </w:t>
      </w:r>
      <w:r>
        <w:t xml:space="preserve">This question involves An inventor retained a woman to act as his agent to purchase 25 computer chips, 25 blue lenses, and 25 lawn mower shutoff switches. The inventor told her to purchase only: • Series A computer chips, • blue lenses that cost no more than $300 each, and • shutoff switches that could shut down a lawn… The core dispute asks Who is liable to the chip manufacturer: the inventor, the woman, or both? Explain. 2. Who is liable to the blue-lens manufacturer: the inventor, the woman, or both? Explain. 3. Who is liable to the shutoff-switch manufacturer: the… Main issues tested include agency authority, partnership formation/liability, fiduciary duties, and partner/entity liability.</w:t>
      </w:r>
    </w:p>
    <w:p>
      <w:pPr>
        <w:pStyle w:val="BodyText"/>
      </w:pPr>
      <w:r>
        <w:rPr>
          <w:b/>
          <w:bCs/>
        </w:rPr>
        <w:t xml:space="preserve">Original Question:</w:t>
      </w:r>
    </w:p>
    <w:p>
      <w:pPr>
        <w:pStyle w:val="BodyText"/>
      </w:pPr>
      <w:r>
        <w:t xml:space="preserve">An inventor retained a woman to act as his agent to purchase 25 computer chips, 25 blue lenses, and 25 lawn mower shutoff switches. The inventor told her to purchase only: • Series A computer chips, • blue lenses that cost no more than $300 each, and • shutoff switches that could shut down a lawn mower in less than one second after the mower hits a foreign object. The woman contacted a chip manufacturer to purchase the Series A computer chips. She told the manufacturer that she was the inventor’s agent and that she wanted to purchase 25 Series A computer chips on his behalf. The manufacturer told her that the Series A chips cost $800 each but that she could buy Series B chips, with functionality similar to that of the Series A chips, for only $90 each. Without discussing this with the inventor, the woman agreed to purchase 25 Series B chips, signing the contract with the chip manufacturer</w:t>
      </w:r>
      <w:r>
        <w:t xml:space="preserve"> </w:t>
      </w:r>
      <w:r>
        <w:t xml:space="preserve">“</w:t>
      </w:r>
      <w:r>
        <w:t xml:space="preserve">as agent</w:t>
      </w:r>
      <w:r>
        <w:t xml:space="preserve">”</w:t>
      </w:r>
      <w:r>
        <w:t xml:space="preserve"> </w:t>
      </w:r>
      <w:r>
        <w:t xml:space="preserve">of the inventor. The Series B chips were shipped to her, but when she then took them to the inventor and explained what a great deal she had gotten, the inventor refused to accept them. He has also refused to pay the manufacturer for them. The woman also contacted a lens manufacturer for the purchase of the blue lenses. She signed a contract in her name alone for the purchase of 25 blue lenses at $295 per lens. She did not tell the lens manufacturer that she was acting as anyone’s agent. The lenses were shipped to her, but when she took them to the inventor, he refused to accept them because he had decided that it would be better to use red lenses. The inventor has refused to pay for the blue lenses. The woman also contacted a switch manufacturer to purchase shutoff switches. She signed a contract in her name alone for switches that would shut down a lawn mower in less than five seconds, a substantially slower reaction time than the inventor had specified to her. When she signed the contract, she told the manufacturer that she was acting as someone’s agent but did not disclose the identity of her principal. The switches were shipped to her. Although the inventor recognized that the switches were not what the woman had been told to buy, he nonetheless used them to build lawn mowers, but now refuses to pay the manufacturer for them. All elements of contract formation and enforceability are satisfied with respect to each contract. 1. Who is liable to the chip manufacturer: the inventor, the woman, or both? Explain. 2. Who is liable to the blue-lens manufacturer: the inventor, the woman, or both? Explain. 3. Who is liable to the shutoff-switch manufacturer: the inventor, the woman, or both? Explain.</w:t>
      </w:r>
    </w:p>
    <w:p>
      <w:r>
        <w:pict>
          <v:rect style="width:0;height:1.5pt" o:hralign="center" o:hrstd="t" o:hr="t"/>
        </w:pict>
      </w:r>
    </w:p>
    <w:bookmarkEnd w:id="51"/>
    <w:bookmarkStart w:id="52" w:name="february-2018-question-6"/>
    <w:p>
      <w:pPr>
        <w:pStyle w:val="Heading2"/>
      </w:pPr>
      <w:r>
        <w:t xml:space="preserve">February 2018 — Question 6</w:t>
      </w:r>
    </w:p>
    <w:p>
      <w:pPr>
        <w:pStyle w:val="FirstParagraph"/>
      </w:pPr>
      <w:r>
        <w:rPr>
          <w:b/>
          <w:bCs/>
        </w:rPr>
        <w:t xml:space="preserve">Summary:</w:t>
      </w:r>
      <w:r>
        <w:t xml:space="preserve"> </w:t>
      </w:r>
      <w:r>
        <w:t xml:space="preserve">This question involves A man and a woman were equal partners in a neighborhood natural-foods store. The store had been at the same location for many years and had developed a loyal following. The core dispute asks What duties, if any, did the man breach by purchasing the building? Explain. Main issues tested include agency authority, partnership formation/liability, fiduciary duties, and partner/entity liability.</w:t>
      </w:r>
    </w:p>
    <w:p>
      <w:pPr>
        <w:pStyle w:val="BodyText"/>
      </w:pPr>
      <w:r>
        <w:rPr>
          <w:b/>
          <w:bCs/>
        </w:rPr>
        <w:t xml:space="preserve">Original Question:</w:t>
      </w:r>
    </w:p>
    <w:p>
      <w:pPr>
        <w:pStyle w:val="BodyText"/>
      </w:pPr>
      <w:r>
        <w:t xml:space="preserve">A man and a woman were equal partners in a neighborhood natural-foods store. The store had been at the same location for many years and had developed a loyal following. Under their informal arrangement, the man had managed the business and the woman had supplied capital to the business as needed. They leased the building in which the store was located and had regularly sought to purchase the building for the partnership, but the landlord had always refused. Six months ago, however, the landlord called the man and said,</w:t>
      </w:r>
      <w:r>
        <w:t xml:space="preserve"> </w:t>
      </w:r>
      <w:r>
        <w:t xml:space="preserve">“</w:t>
      </w:r>
      <w:r>
        <w:t xml:space="preserve">I thought you would want to know that I’m planning to sell the building.</w:t>
      </w:r>
      <w:r>
        <w:t xml:space="preserve">”</w:t>
      </w:r>
      <w:r>
        <w:t xml:space="preserve"> </w:t>
      </w:r>
      <w:r>
        <w:t xml:space="preserve">The next day, the man sent the woman an email:</w:t>
      </w:r>
      <w:r>
        <w:t xml:space="preserve"> </w:t>
      </w:r>
      <w:r>
        <w:t xml:space="preserve">“</w:t>
      </w:r>
      <w:r>
        <w:t xml:space="preserve">I am leaving our partnership. I will wind up the business and send you a check for your half share.</w:t>
      </w:r>
      <w:r>
        <w:t xml:space="preserve">”</w:t>
      </w:r>
      <w:r>
        <w:t xml:space="preserve"> </w:t>
      </w:r>
      <w:r>
        <w:t xml:space="preserve">Without informing the woman, the man then contacted the landlord and offered to buy the building. The landlord accepted, and the two entered into a binding purchase agreement. One month later, the man took title to the building. Three months ago, the man sent the woman a check for half of the store’s inventory and other business assets. Instead of cashing the check, the woman sent the man an email stating that she regarded the partnership as still in existence and demanded that the man convey title to the building to the partnership. The man replied that their partnership was dissolved and that he had moved on. He then began to operate the store as a natural-foods store with a name different from that of the original store, but with the same product offerings and the same employees. The woman has sued the man for withdrawing from the partnership and for breaching his duties by buying the building from the landlord. 1. Did the man properly withdraw from the partnership? Explain. 2. Assuming that the man’s withdrawal was not wrongful, what was the legal effect of the man’s withdrawal from the partnership? Explain. 3. What duties, if any, did the man breach by purchasing the building? Explain.</w:t>
      </w:r>
    </w:p>
    <w:p>
      <w:r>
        <w:pict>
          <v:rect style="width:0;height:1.5pt" o:hralign="center" o:hrstd="t" o:hr="t"/>
        </w:pict>
      </w:r>
    </w:p>
    <w:bookmarkEnd w:id="52"/>
    <w:bookmarkStart w:id="53" w:name="february-2019-question-3"/>
    <w:p>
      <w:pPr>
        <w:pStyle w:val="Heading2"/>
      </w:pPr>
      <w:r>
        <w:t xml:space="preserve">February 2019 — Question 3</w:t>
      </w:r>
    </w:p>
    <w:p>
      <w:pPr>
        <w:pStyle w:val="FirstParagraph"/>
      </w:pPr>
      <w:r>
        <w:rPr>
          <w:b/>
          <w:bCs/>
        </w:rPr>
        <w:t xml:space="preserve">Summary:</w:t>
      </w:r>
      <w:r>
        <w:t xml:space="preserve"> </w:t>
      </w:r>
      <w:r>
        <w:t xml:space="preserve">This question involves Five years ago, three radiologists—Carol, Jean, and Pat—opened a radiology practice together. They agreed to call their business</w:t>
      </w:r>
      <w:r>
        <w:t xml:space="preserve"> </w:t>
      </w:r>
      <w:r>
        <w:t xml:space="preserve">“</w:t>
      </w:r>
      <w:r>
        <w:t xml:space="preserve">Radiology Services,</w:t>
      </w:r>
      <w:r>
        <w:t xml:space="preserve">”</w:t>
      </w:r>
      <w:r>
        <w:t xml:space="preserve"> </w:t>
      </w:r>
      <w:r>
        <w:t xml:space="preserve">to split the profits equally, and to run the practice together in a manner that would be competitive. The core dispute asks What type of business entity is Radiology Services? Explain. 2. Did Carol have the authority to purchase the imaging machine without the consent of Jean and Pat? Explain. 3. Did Jean’s statements to Carol constitute a withdrawal from… Main issues tested include agency authority, partnership formation/liability, fiduciary duties, and partner/entity liability.</w:t>
      </w:r>
    </w:p>
    <w:p>
      <w:pPr>
        <w:pStyle w:val="BodyText"/>
      </w:pPr>
      <w:r>
        <w:rPr>
          <w:b/>
          <w:bCs/>
        </w:rPr>
        <w:t xml:space="preserve">Original Question:</w:t>
      </w:r>
    </w:p>
    <w:p>
      <w:pPr>
        <w:pStyle w:val="BodyText"/>
      </w:pPr>
      <w:r>
        <w:t xml:space="preserve">Five years ago, three radiologists—Carol, Jean, and Pat—opened a radiology practice together. They agreed to call their business</w:t>
      </w:r>
      <w:r>
        <w:t xml:space="preserve"> </w:t>
      </w:r>
      <w:r>
        <w:t xml:space="preserve">“</w:t>
      </w:r>
      <w:r>
        <w:t xml:space="preserve">Radiology Services,</w:t>
      </w:r>
      <w:r>
        <w:t xml:space="preserve">”</w:t>
      </w:r>
      <w:r>
        <w:t xml:space="preserve"> </w:t>
      </w:r>
      <w:r>
        <w:t xml:space="preserve">to split the profits equally, and to run the practice together in a manner that would be competitive. Toward that end, they purchased stateof-the-art radiology imaging equipment comparable to that of other radiology practices in the community. Shortly after opening the practice, Carol, Jean, and Pat retained an attorney to organize the practice as a limited liability company. The attorney prepared all the necessary documents and forwarded the documents to Carol, Jean, and Pat for signature. However, they were so involved in their radiology practice that they forgot to sign the documents, and they have never done so. Four months ago, Carol suggested to Jean and Pat that the practice replace some of the imaging equipment. Jean was worried about overspending on imaging equipment, but she did not express her concern to Carol and Pat. Three months ago, Carol, without discussing the matter further with either Jean or Pat or obtaining their consent, purchased for the practice a $400,000 state-of-the-art imaging machine like those recently acquired by other radiology practices in the community. After the purchase but prior to delivery, Jean learned what Carol had done and was furious. Jean did not believe the practice could afford such an expensive machine. When Jean confronted Carol, Carol said,</w:t>
      </w:r>
      <w:r>
        <w:t xml:space="preserve"> </w:t>
      </w:r>
      <w:r>
        <w:t xml:space="preserve">“</w:t>
      </w:r>
      <w:r>
        <w:t xml:space="preserve">Too bad, it’s a done deal—get over it.</w:t>
      </w:r>
      <w:r>
        <w:t xml:space="preserve">”</w:t>
      </w:r>
      <w:r>
        <w:t xml:space="preserve"> </w:t>
      </w:r>
      <w:r>
        <w:t xml:space="preserve">At that, Jean responded,</w:t>
      </w:r>
      <w:r>
        <w:t xml:space="preserve"> </w:t>
      </w:r>
      <w:r>
        <w:t xml:space="preserve">“</w:t>
      </w:r>
      <w:r>
        <w:t xml:space="preserve">That’s it. I’ve had enough. This machine was purchased without my consent. It’s a terrible idea. I’m out of here and never coming back. Just give me my share of the value of the practice.</w:t>
      </w:r>
      <w:r>
        <w:t xml:space="preserve">”</w:t>
      </w:r>
      <w:r>
        <w:t xml:space="preserve"> </w:t>
      </w:r>
      <w:r>
        <w:t xml:space="preserve">Carol responded,</w:t>
      </w:r>
      <w:r>
        <w:t xml:space="preserve"> </w:t>
      </w:r>
      <w:r>
        <w:t xml:space="preserve">“</w:t>
      </w:r>
      <w:r>
        <w:t xml:space="preserve">Fine with me.</w:t>
      </w:r>
      <w:r>
        <w:t xml:space="preserve">”</w:t>
      </w:r>
      <w:r>
        <w:t xml:space="preserve"> </w:t>
      </w:r>
      <w:r>
        <w:t xml:space="preserve">Carol and Pat subsequently agreed to continue their participation in Radiology Services without Jean. Radiology Services is in a jurisdiction that has adopted both the Revised Uniform Partnership Act (1997, as amended) and the Uniform Limited Liability Company Act (2006, as amended). 1. What type of business entity is Radiology Services? Explain. 2. Did Carol have the authority to purchase the imaging machine without the consent of Jean and Pat? Explain. 3. Did Jean’s statements to Carol constitute a withdrawal from Radiology Services? Explain. 4. Were Jean’s statements sufficient to entitle her to receive a buyout payment from Radiology Services for her interest in the practice? Explain.</w:t>
      </w:r>
    </w:p>
    <w:p>
      <w:r>
        <w:pict>
          <v:rect style="width:0;height:1.5pt" o:hralign="center" o:hrstd="t" o:hr="t"/>
        </w:pict>
      </w:r>
    </w:p>
    <w:bookmarkEnd w:id="53"/>
    <w:bookmarkStart w:id="54" w:name="february-2020-question-5"/>
    <w:p>
      <w:pPr>
        <w:pStyle w:val="Heading2"/>
      </w:pPr>
      <w:r>
        <w:t xml:space="preserve">February 2020 — Question 5</w:t>
      </w:r>
    </w:p>
    <w:p>
      <w:pPr>
        <w:pStyle w:val="FirstParagraph"/>
      </w:pPr>
      <w:r>
        <w:rPr>
          <w:b/>
          <w:bCs/>
        </w:rPr>
        <w:t xml:space="preserve">Summary:</w:t>
      </w:r>
      <w:r>
        <w:t xml:space="preserve"> </w:t>
      </w:r>
      <w:r>
        <w:t xml:space="preserve">This question involves Linda owned and operated a clothing store as a sole proprietorship. To increase sales, she decided to offer a same-day delivery service to local customers. The core dispute asks 1.5, citing specific instances of misbehavior, untrustworthiness, and bad driving. The website also reported that in the last couple of years, the driver had been sued three times for negligent driving and had been found liable in each… Main issues tested include agency authority, partnership formation/liability, fiduciary duties, and partner/entity liability.</w:t>
      </w:r>
    </w:p>
    <w:p>
      <w:pPr>
        <w:pStyle w:val="BodyText"/>
      </w:pPr>
      <w:r>
        <w:rPr>
          <w:b/>
          <w:bCs/>
        </w:rPr>
        <w:t xml:space="preserve">Original Question:</w:t>
      </w:r>
    </w:p>
    <w:p>
      <w:pPr>
        <w:pStyle w:val="BodyText"/>
      </w:pPr>
      <w:r>
        <w:t xml:space="preserve">Linda owned and operated a clothing store as a sole proprietorship. To increase sales, she decided to offer a same-day delivery service to local customers. Rather than hiring an employee to make deliveries, she decided to use a driver who was an independent contractor to make deliveries on an as-needed basis. Because she did not know anyone who could do this work, she searched a website that listed local delivery drivers. The website included the drivers’ names, their hourly rates, and customer reviews of their work. A driver on the list with the lowest hourly rate by a wide margin used his own delivery van for making deliveries. But 40 recent customer reviews of this driver on a scale of 1 (low) to 5 (high) rated him as 1.5, citing specific instances of misbehavior, untrustworthiness, and bad driving. The website also reported that in the last couple of years, the driver had been sued three times for negligent driving and had been found liable in each case. Nonetheless, Linda decided to use this driver to make deliveries because of his inexpensive hourly rate and because he had his own delivery van. When she hired the driver, Linda told him that, when making deliveries for the store, he would have to place self-sticking, removable signs advertising the store on both sides of his delivery van. He agreed, but because such signs ranged in price from $100 to $500 per pair, he told Linda that she would have to purchase them for him to use. Because she was too busy to do that, Linda asked him to purchase the signs but not to spend more than $300 for the pair when doing so. Linda gave the driver one of the store’s cards, and as a means of identifying the driver as acting for the store, she wrote on the back,</w:t>
      </w:r>
      <w:r>
        <w:t xml:space="preserve"> </w:t>
      </w:r>
      <w:r>
        <w:t xml:space="preserve">“</w:t>
      </w:r>
      <w:r>
        <w:t xml:space="preserve">This is my agent to purchase signs for my store.</w:t>
      </w:r>
      <w:r>
        <w:t xml:space="preserve">”</w:t>
      </w:r>
      <w:r>
        <w:t xml:space="preserve"> </w:t>
      </w:r>
      <w:r>
        <w:t xml:space="preserve">The driver then went to a local sign shop, showed the shop owner the business card that Linda had given him (including her handwritten note on the back), and purchased a pair of custommade signs for $450 on credit. Because the signs were custom-made, they were not returnable or refundable. When the completed signs were delivered to Linda, she refused to take possession of them or pay the sign shop for them because their cost exceeded the amount she had told the driver to spend by $150. The driver then made two smaller signs with the store name on them and, with Linda’s approval, put them on his van when making deliveries. Three weeks ago, Linda called a customer and told her,</w:t>
      </w:r>
      <w:r>
        <w:t xml:space="preserve"> </w:t>
      </w:r>
      <w:r>
        <w:t xml:space="preserve">“</w:t>
      </w:r>
      <w:r>
        <w:t xml:space="preserve">My driver is on his way to make a delivery to you in a van with the store’s name on its side.</w:t>
      </w:r>
      <w:r>
        <w:t xml:space="preserve">”</w:t>
      </w:r>
      <w:r>
        <w:t xml:space="preserve"> </w:t>
      </w:r>
      <w:r>
        <w:t xml:space="preserve">The customer kept watch at her window, and when she saw the van with the store’s signs on it, she went out to the driveway through her garage. As she started to walk toward the van, the driver negligently hit the accelerator pedal, causing the van to hit the customer, who sustained substantial injuries. Assume that there was an enforceable contract to buy the signs from the sign shop, that the driver’s negligence proximately caused the customer’s injuries, and that the driver was acting as Linda’s independent-contractor agent. 1. Is Linda liable to the sign shop for the purchase price of the signs? Explain. 2. Is the driver liable to the sign shop for the purchase price of the signs? Explain.</w:t>
      </w:r>
    </w:p>
    <w:p>
      <w:pPr>
        <w:pStyle w:val="Compact"/>
        <w:numPr>
          <w:ilvl w:val="0"/>
          <w:numId w:val="1032"/>
        </w:numPr>
      </w:pPr>
      <w:r>
        <w:t xml:space="preserve">Even though the driver was an independent contractor, is Linda vicariously liable to the customer for the injuries resulting from the driver’s negligence? Explain. 4. Is Linda directly liable to the customer for the injuries the customer sustained? Explain.</w:t>
      </w:r>
    </w:p>
    <w:p>
      <w:r>
        <w:pict>
          <v:rect style="width:0;height:1.5pt" o:hralign="center" o:hrstd="t" o:hr="t"/>
        </w:pict>
      </w:r>
    </w:p>
    <w:bookmarkEnd w:id="54"/>
    <w:bookmarkStart w:id="55" w:name="february-2021-question-1"/>
    <w:p>
      <w:pPr>
        <w:pStyle w:val="Heading2"/>
      </w:pPr>
      <w:r>
        <w:t xml:space="preserve">February 2021 — Question 1</w:t>
      </w:r>
    </w:p>
    <w:p>
      <w:pPr>
        <w:pStyle w:val="FirstParagraph"/>
      </w:pPr>
      <w:r>
        <w:rPr>
          <w:b/>
          <w:bCs/>
        </w:rPr>
        <w:t xml:space="preserve">Summary:</w:t>
      </w:r>
      <w:r>
        <w:t xml:space="preserve"> </w:t>
      </w:r>
      <w:r>
        <w:t xml:space="preserve">This question involves A woman owns and operates a food-truck business. Business has been good. The core dispute asks Is the man an employee of the woman? Explain. (b) Assuming that the man is an employee of the woman, would the woman be vicariously liable to the farmer for the damage proximately caused by the man’s negligence? Explain. 3. (a) Is the man… Main issues tested include agency authority, partnership formation/liability, fiduciary duties, and partner/entity liability.</w:t>
      </w:r>
    </w:p>
    <w:p>
      <w:pPr>
        <w:pStyle w:val="BodyText"/>
      </w:pPr>
      <w:r>
        <w:rPr>
          <w:b/>
          <w:bCs/>
        </w:rPr>
        <w:t xml:space="preserve">Original Question:</w:t>
      </w:r>
    </w:p>
    <w:p>
      <w:pPr>
        <w:pStyle w:val="BodyText"/>
      </w:pPr>
      <w:r>
        <w:t xml:space="preserve">A woman owns and operates a food-truck business. Business has been good. The woman asked a man she knew to work with her.</w:t>
      </w:r>
      <w:r>
        <w:t xml:space="preserve"> </w:t>
      </w:r>
      <w:r>
        <w:t xml:space="preserve">“</w:t>
      </w:r>
      <w:r>
        <w:t xml:space="preserve">It would be great if you’d help with my food-truck business. There is just not enough time in the day. I need someone to do the early morning produce shopping for me at the farmers’ market. Are you interested?</w:t>
      </w:r>
      <w:r>
        <w:t xml:space="preserve">”</w:t>
      </w:r>
      <w:r>
        <w:t xml:space="preserve"> </w:t>
      </w:r>
      <w:r>
        <w:t xml:space="preserve">The man has a job as a night watchman and had been looking for a way to make extra money. He answered,</w:t>
      </w:r>
      <w:r>
        <w:t xml:space="preserve"> </w:t>
      </w:r>
      <w:r>
        <w:t xml:space="preserve">“</w:t>
      </w:r>
      <w:r>
        <w:t xml:space="preserve">Sure, I’m interested. Text me at night what type of produce you want me to buy in the morning when I get off work. The market opens just as I get off my night shift. I could stop by the market with my car and then drop off the purchases at your truck.</w:t>
      </w:r>
      <w:r>
        <w:t xml:space="preserve">”</w:t>
      </w:r>
      <w:r>
        <w:t xml:space="preserve"> </w:t>
      </w:r>
      <w:r>
        <w:t xml:space="preserve">He then asked,</w:t>
      </w:r>
      <w:r>
        <w:t xml:space="preserve"> </w:t>
      </w:r>
      <w:r>
        <w:t xml:space="preserve">“</w:t>
      </w:r>
      <w:r>
        <w:t xml:space="preserve">And how much would I be paid?</w:t>
      </w:r>
      <w:r>
        <w:t xml:space="preserve">”</w:t>
      </w:r>
      <w:r>
        <w:t xml:space="preserve"> </w:t>
      </w:r>
      <w:r>
        <w:t xml:space="preserve">The woman responded,</w:t>
      </w:r>
      <w:r>
        <w:t xml:space="preserve"> </w:t>
      </w:r>
      <w:r>
        <w:t xml:space="preserve">“</w:t>
      </w:r>
      <w:r>
        <w:t xml:space="preserve">Texting works for me. I’ll go to the market with you the first few times to give you a general idea of what I’m looking for. But then you’d be on your own, making the choices of which vendors to use and which produce to buy. Please use your own credit card to make the purchases, and I’ll reimburse you.</w:t>
      </w:r>
      <w:r>
        <w:t xml:space="preserve">”</w:t>
      </w:r>
      <w:r>
        <w:t xml:space="preserve"> </w:t>
      </w:r>
      <w:r>
        <w:t xml:space="preserve">Then the woman paused and continued,</w:t>
      </w:r>
      <w:r>
        <w:t xml:space="preserve"> </w:t>
      </w:r>
      <w:r>
        <w:t xml:space="preserve">“</w:t>
      </w:r>
      <w:r>
        <w:t xml:space="preserve">As for pay, I can afford to pay you only $20 per daily delivery. I know that’s a bit low, but the business doesn’t have the cash flow yet. So, my offer to you is that, in addition to $20 per day, I will give you 10% of the food truck’s profits.</w:t>
      </w:r>
      <w:r>
        <w:t xml:space="preserve">”</w:t>
      </w:r>
      <w:r>
        <w:t xml:space="preserve"> </w:t>
      </w:r>
      <w:r>
        <w:t xml:space="preserve">The man thought for a bit and said,</w:t>
      </w:r>
      <w:r>
        <w:t xml:space="preserve"> </w:t>
      </w:r>
      <w:r>
        <w:t xml:space="preserve">“</w:t>
      </w:r>
      <w:r>
        <w:t xml:space="preserve">Okay. It’s a deal.</w:t>
      </w:r>
      <w:r>
        <w:t xml:space="preserve">”</w:t>
      </w:r>
      <w:r>
        <w:t xml:space="preserve"> </w:t>
      </w:r>
      <w:r>
        <w:t xml:space="preserve">They shook hands. For the first few months, the arrangement worked well. The woman sent texts to the man each night indicating the type of produce to buy, and the man selected and purchased the requested produce in the morning from vendors he selected. He then dropped the produce off at the woman’s food truck. The man paid the vendors with his own credit card and later was reimbursed by the woman. Except for the man’s purchase and delivery of the produce, the woman did all the work related to the food-truck business. One morning, while parking at the market, the man negligently ran his car into a farmer’s stall, causing extensive damage. The man truthfully told the farmer that, although the accident was the man’s fault, he had no money to pay for the farmer’s damage and his automobile insurance had lapsed. The farmer wrote the woman a letter demanding that she pay him for the losses caused by the man’s negligence. The woman has asked her attorney what legal relationship she has with the man and what the liability implications would be in each case. 1. (a) Are the woman and the man partners in the food-truck business? Explain. (b) Assuming that the woman and the man are partners in the food-truck business, would the woman be liable to the farmer for the damage proximately caused by the man’s negligence? Explain. 2. (a) Is the man an employee of the woman? Explain.</w:t>
      </w:r>
    </w:p>
    <w:p>
      <w:pPr>
        <w:pStyle w:val="Compact"/>
        <w:numPr>
          <w:ilvl w:val="0"/>
          <w:numId w:val="1033"/>
        </w:numPr>
      </w:pPr>
      <w:r>
        <w:t xml:space="preserve">Assuming that the man is an employee of the woman, would the woman be vicariously liable to the farmer for the damage proximately caused by the man’s negligence? Explain. 3. (a) Is the man an independent contractor for the woman? Explain. (b) Assuming that the man is an independent contractor for the woman, would the woman be vicariously liable to the farmer for the damage proximately caused by the man’s negligence? Explain.</w:t>
      </w:r>
    </w:p>
    <w:p>
      <w:r>
        <w:pict>
          <v:rect style="width:0;height:1.5pt" o:hralign="center" o:hrstd="t" o:hr="t"/>
        </w:pict>
      </w:r>
    </w:p>
    <w:bookmarkEnd w:id="55"/>
    <w:bookmarkStart w:id="56" w:name="february-2022-question-4"/>
    <w:p>
      <w:pPr>
        <w:pStyle w:val="Heading2"/>
      </w:pPr>
      <w:r>
        <w:t xml:space="preserve">February 2022 — Question 4</w:t>
      </w:r>
    </w:p>
    <w:p>
      <w:pPr>
        <w:pStyle w:val="FirstParagraph"/>
      </w:pPr>
      <w:r>
        <w:rPr>
          <w:b/>
          <w:bCs/>
        </w:rPr>
        <w:t xml:space="preserve">Summary:</w:t>
      </w:r>
      <w:r>
        <w:t xml:space="preserve"> </w:t>
      </w:r>
      <w:r>
        <w:t xml:space="preserve">This question involves Peter planned to open a 50-seat pizza parlor that would also make pizzas for home-delivery service. He asked his sister Angela to make some purchases for his pizza parlor. The core dispute asks Is Peter bound by the contract signed by Angela with the furniture store? Explain. b) Is Angela bound by the contract she signed with the furniture store? Explain. 2. As to the used cargo bike, can Angela recoup from Peter the $8,000 that… Main issues tested include agency authority, partnership formation/liability, fiduciary duties, and partner/entity liability.</w:t>
      </w:r>
    </w:p>
    <w:p>
      <w:pPr>
        <w:pStyle w:val="BodyText"/>
      </w:pPr>
      <w:r>
        <w:rPr>
          <w:b/>
          <w:bCs/>
        </w:rPr>
        <w:t xml:space="preserve">Original Question:</w:t>
      </w:r>
    </w:p>
    <w:p>
      <w:pPr>
        <w:pStyle w:val="BodyText"/>
      </w:pPr>
      <w:r>
        <w:t xml:space="preserve">Peter planned to open a 50-seat pizza parlor that would also make pizzas for home-delivery service. He asked his sister Angela to make some purchases for his pizza parlor.</w:t>
      </w:r>
      <w:r>
        <w:t xml:space="preserve"> </w:t>
      </w:r>
      <w:r>
        <w:t xml:space="preserve">“</w:t>
      </w:r>
      <w:r>
        <w:t xml:space="preserve">First, to fit with the parlor’s unique decor, I want you to buy 50 red chairs from the local furniture store, but don’t spend more than $10,000 on the chairs. Second, I want you to buy a new electric bicycle for pizza deliveries, but don’t spend more than $5,000. Finally, I’d like you to buy from the local restaurant supplier a pizza oven for the pizza parlor, but it shouldn’t cost more than $12,000.</w:t>
      </w:r>
      <w:r>
        <w:t xml:space="preserve">”</w:t>
      </w:r>
      <w:r>
        <w:t xml:space="preserve"> </w:t>
      </w:r>
      <w:r>
        <w:t xml:space="preserve">Angela responded,</w:t>
      </w:r>
      <w:r>
        <w:t xml:space="preserve"> </w:t>
      </w:r>
      <w:r>
        <w:t xml:space="preserve">“</w:t>
      </w:r>
      <w:r>
        <w:t xml:space="preserve">I fully understand. Agreed.</w:t>
      </w:r>
      <w:r>
        <w:t xml:space="preserve">”</w:t>
      </w:r>
      <w:r>
        <w:t xml:space="preserve"> </w:t>
      </w:r>
      <w:r>
        <w:t xml:space="preserve">That day, Angela went to the local furniture store. She told the salesperson that she wanted to buy 50 red chairs and to spend no more than $10,000. The salesperson responded that red chairs were in high demand and that 50 of them would cost $20,000, but that for $10,000, Angela could buy 50 yellow chairs. Believing that Peter would prefer to stay within the $10,000 budget, even though the chairs were yellow, Angela signed a written contract in her name alone to buy the yellow chairs from the store at that price. Angela did not mention to the salesperson that she was buying the chairs for anyone other than herself or that she had authority to buy only red chairs. The next day, Angela went to a local bike shop to buy a new electric bicycle, again without mentioning that she was buying the bicycle for anyone else. The bike salesperson truthfully told Angela that she could get a used cargo bike that was not electric, but that could carry more than an electric bike. Believing that Peter would prefer the greater carrying capacity of the cargo bike, Angela purchased it for $8,000, paying with her personal check made out to the bike shop. She immediately rode the bike to Peter, who at first was very annoyed with Angela for purchasing a used cargo bike rather than a new electric bike. But two days later, after trying out the cargo bike, he called Angela and said that he would keep the $8,000 cargo bike because he liked its carrying capacity. The following day, Peter called the local restaurant supplier in the morning and told the owner,</w:t>
      </w:r>
      <w:r>
        <w:t xml:space="preserve"> </w:t>
      </w:r>
      <w:r>
        <w:t xml:space="preserve">“</w:t>
      </w:r>
      <w:r>
        <w:t xml:space="preserve">I am going to open a pizza parlor next month. I have asked my sister Angela to come to your store to purchase a pizza oven on my behalf for the pizza parlor.</w:t>
      </w:r>
      <w:r>
        <w:t xml:space="preserve">”</w:t>
      </w:r>
      <w:r>
        <w:t xml:space="preserve"> </w:t>
      </w:r>
      <w:r>
        <w:t xml:space="preserve">That afternoon Angela went to the supplier and signed a contract to buy a pizza oven as</w:t>
      </w:r>
      <w:r>
        <w:t xml:space="preserve"> </w:t>
      </w:r>
      <w:r>
        <w:t xml:space="preserve">“</w:t>
      </w:r>
      <w:r>
        <w:t xml:space="preserve">Angela, on behalf of Peter.</w:t>
      </w:r>
      <w:r>
        <w:t xml:space="preserve">”</w:t>
      </w:r>
      <w:r>
        <w:t xml:space="preserve"> </w:t>
      </w:r>
      <w:r>
        <w:t xml:space="preserve">The price for the oven was $15,000, which was a fair price for the pizza oven. The contract specified that the price was payable in full upon delivery. When the restaurant supplier delivered the oven to Peter, he refused to accept delivery or pay the $15,000 purchase price, telling the delivery driver,</w:t>
      </w:r>
      <w:r>
        <w:t xml:space="preserve"> </w:t>
      </w:r>
      <w:r>
        <w:t xml:space="preserve">“</w:t>
      </w:r>
      <w:r>
        <w:t xml:space="preserve">Take it back; I don’t want it. It’s too expensive.</w:t>
      </w:r>
      <w:r>
        <w:t xml:space="preserve">”</w:t>
      </w:r>
      <w:r>
        <w:t xml:space="preserve"> </w:t>
      </w:r>
      <w:r>
        <w:t xml:space="preserve">Assume that there is an enforceable contract in each case. 1. As to the yellow chairs: a) Is Peter bound by the contract signed by Angela with the furniture store? Explain. b) Is Angela bound by the contract she signed with the furniture store? Explain.</w:t>
      </w:r>
    </w:p>
    <w:p>
      <w:pPr>
        <w:pStyle w:val="Compact"/>
        <w:numPr>
          <w:ilvl w:val="0"/>
          <w:numId w:val="1034"/>
        </w:numPr>
      </w:pPr>
      <w:r>
        <w:t xml:space="preserve">As to the used cargo bike, can Angela recoup from Peter the $8,000 that she paid to the bike shop for it? Explain. 3. As to the pizza oven, is Peter bound by the contract signed by Angela? Explain.</w:t>
      </w:r>
    </w:p>
    <w:p>
      <w:r>
        <w:pict>
          <v:rect style="width:0;height:1.5pt" o:hralign="center" o:hrstd="t" o:hr="t"/>
        </w:pict>
      </w:r>
    </w:p>
    <w:bookmarkEnd w:id="56"/>
    <w:bookmarkStart w:id="57" w:name="february-2024-question-1"/>
    <w:p>
      <w:pPr>
        <w:pStyle w:val="Heading2"/>
      </w:pPr>
      <w:r>
        <w:t xml:space="preserve">February 2024 — Question 1</w:t>
      </w:r>
    </w:p>
    <w:p>
      <w:pPr>
        <w:pStyle w:val="FirstParagraph"/>
      </w:pPr>
      <w:r>
        <w:rPr>
          <w:b/>
          <w:bCs/>
        </w:rPr>
        <w:t xml:space="preserve">Summary:</w:t>
      </w:r>
      <w:r>
        <w:t xml:space="preserve"> </w:t>
      </w:r>
      <w:r>
        <w:t xml:space="preserve">This question involves In February, Wendy opened Kibble, a store selling dog food made from organic ingredients as well as dog toys and dog grooming products. Wendy operated Kibble as a sole proprietorship. The core dispute asks May 1, in response to Wendy’s request, Mary delivered to Wendy a check payable to</w:t>
      </w:r>
      <w:r>
        <w:t xml:space="preserve"> </w:t>
      </w:r>
      <w:r>
        <w:t xml:space="preserve">“</w:t>
      </w:r>
      <w:r>
        <w:t xml:space="preserve">Kibble.</w:t>
      </w:r>
      <w:r>
        <w:t xml:space="preserve">”</w:t>
      </w:r>
      <w:r>
        <w:t xml:space="preserve"> </w:t>
      </w:r>
      <w:r>
        <w:t xml:space="preserve">In exchange for this contribution, Wendy agreed in a signed writing to pay Mary 15% of Kibble’s monthly profits for as long as Kibble remained in… Main issues tested include agency authority, partnership formation/liability, fiduciary duties, and partner/entity liability.</w:t>
      </w:r>
    </w:p>
    <w:p>
      <w:pPr>
        <w:pStyle w:val="BodyText"/>
      </w:pPr>
      <w:r>
        <w:rPr>
          <w:b/>
          <w:bCs/>
        </w:rPr>
        <w:t xml:space="preserve">Original Question:</w:t>
      </w:r>
    </w:p>
    <w:p>
      <w:pPr>
        <w:pStyle w:val="BodyText"/>
      </w:pPr>
      <w:r>
        <w:t xml:space="preserve">In February, Wendy opened Kibble, a store selling dog food made from organic ingredients as well as dog toys and dog grooming products. Wendy operated Kibble as a sole proprietorship. Kibble soon ran into financial difficulties, and Wendy could not pay its bills. In early April, Wendy asked her friends Mary and Angelo for financial assistance. On May 1, in response to Wendy’s request, Mary delivered to Wendy a check payable to</w:t>
      </w:r>
      <w:r>
        <w:t xml:space="preserve"> </w:t>
      </w:r>
      <w:r>
        <w:t xml:space="preserve">“</w:t>
      </w:r>
      <w:r>
        <w:t xml:space="preserve">Kibble.</w:t>
      </w:r>
      <w:r>
        <w:t xml:space="preserve">”</w:t>
      </w:r>
      <w:r>
        <w:t xml:space="preserve"> </w:t>
      </w:r>
      <w:r>
        <w:t xml:space="preserve">In exchange for this contribution, Wendy agreed in a signed writing to pay Mary 15% of Kibble’s monthly profits for as long as Kibble remained in business. Mary also agreed that, if Kibble suffered losses, she would share 15% of those losses with Wendy. As part of their deal, Mary began working at the store with Wendy and helped Wendy with business planning for Kibble. On May 2, also in response to Wendy’s request, Angelo delivered to Wendy a check payable to</w:t>
      </w:r>
      <w:r>
        <w:t xml:space="preserve"> </w:t>
      </w:r>
      <w:r>
        <w:t xml:space="preserve">“</w:t>
      </w:r>
      <w:r>
        <w:t xml:space="preserve">Kibble.</w:t>
      </w:r>
      <w:r>
        <w:t xml:space="preserve">”</w:t>
      </w:r>
      <w:r>
        <w:t xml:space="preserve"> </w:t>
      </w:r>
      <w:r>
        <w:t xml:space="preserve">On the memo line of this check, Angelo wrote</w:t>
      </w:r>
      <w:r>
        <w:t xml:space="preserve"> </w:t>
      </w:r>
      <w:r>
        <w:t xml:space="preserve">“</w:t>
      </w:r>
      <w:r>
        <w:t xml:space="preserve">loan to Kibble.</w:t>
      </w:r>
      <w:r>
        <w:t xml:space="preserve">”</w:t>
      </w:r>
      <w:r>
        <w:t xml:space="preserve"> </w:t>
      </w:r>
      <w:r>
        <w:t xml:space="preserve">Angelo agreed in a signed writing to accept 15% of the monthly profits of Kibble as repayment of the loan until the total loan amount, including interest, was repaid. Wendy used the proceeds of the checks from Mary and Angelo to purchase equipment, supplies, and a delivery van in Kibble’s name. Beginning in June, Wendy paid 15% of Kibble’s previous month’s profits to Mary and another 15% to Angelo. On October 1, Mary wrote a letter to her son Bob stating that she was assigning to Bob, as a gift, all her interest in Kibble effective immediately. Later that day Mary handed a copy of that letter to Wendy, who immediately read it and said to Mary,</w:t>
      </w:r>
      <w:r>
        <w:t xml:space="preserve"> </w:t>
      </w:r>
      <w:r>
        <w:t xml:space="preserve">“</w:t>
      </w:r>
      <w:r>
        <w:t xml:space="preserve">I don’t want Bob involved with Kibble.</w:t>
      </w:r>
      <w:r>
        <w:t xml:space="preserve">”</w:t>
      </w:r>
      <w:r>
        <w:t xml:space="preserve"> </w:t>
      </w:r>
      <w:r>
        <w:t xml:space="preserve">Mary continued to be active in the business operations of Kibble. Early in November, Wendy distributed the appropriate October profits of Kibble to Mary and Angelo but distributed nothing to Bob. On November 10, Bob demanded that Wendy distribute Mary’s share of Kibble’s profits to him and that she also allow him to inspect the books and records of Kibble. On November 15, Mary learned that Wendy was using Kibble’s delivery van on Sundays to transport her nieces to their softball games. Mary demanded that Wendy stop doing so, but Wendy refused, noting that the van was not being used for Kibble’s business on Sundays.</w:t>
      </w:r>
    </w:p>
    <w:p>
      <w:pPr>
        <w:pStyle w:val="Compact"/>
        <w:numPr>
          <w:ilvl w:val="0"/>
          <w:numId w:val="1035"/>
        </w:numPr>
      </w:pPr>
      <w:r>
        <w:t xml:space="preserve">What legal relationships have the parties established through their dealings? Explain. 2. Is Bob entitled to Mary’s share of the monthly profits of Kibble? Explain. 3. Is Bob entitled to inspect the books and records of Kibble? Explain. 4. Is Wendy entitled to use the delivery van on Sundays to take her nieces to their softball games? Explain.</w:t>
      </w:r>
    </w:p>
    <w:p>
      <w:r>
        <w:pict>
          <v:rect style="width:0;height:1.5pt" o:hralign="center" o:hrstd="t" o:hr="t"/>
        </w:pict>
      </w:r>
    </w:p>
    <w:bookmarkEnd w:id="57"/>
    <w:bookmarkStart w:id="58" w:name="february-2025-question-1"/>
    <w:p>
      <w:pPr>
        <w:pStyle w:val="Heading2"/>
      </w:pPr>
      <w:r>
        <w:t xml:space="preserve">February 2025 — Question 1</w:t>
      </w:r>
    </w:p>
    <w:p>
      <w:pPr>
        <w:pStyle w:val="FirstParagraph"/>
      </w:pPr>
      <w:r>
        <w:rPr>
          <w:b/>
          <w:bCs/>
        </w:rPr>
        <w:t xml:space="preserve">Summary:</w:t>
      </w:r>
      <w:r>
        <w:t xml:space="preserve"> </w:t>
      </w:r>
      <w:r>
        <w:t xml:space="preserve">This question involves Bill and Nancy recently opened a gym,</w:t>
      </w:r>
      <w:r>
        <w:t xml:space="preserve"> </w:t>
      </w:r>
      <w:r>
        <w:t xml:space="preserve">“</w:t>
      </w:r>
      <w:r>
        <w:t xml:space="preserve">Comet Fitness,</w:t>
      </w:r>
      <w:r>
        <w:t xml:space="preserve">”</w:t>
      </w:r>
      <w:r>
        <w:t xml:space="preserve"> </w:t>
      </w:r>
      <w:r>
        <w:t xml:space="preserve">that they operate as a general partnership. Three blocks from the gym is a sporting-goods store that is having a</w:t>
      </w:r>
      <w:r>
        <w:t xml:space="preserve"> </w:t>
      </w:r>
      <w:r>
        <w:t xml:space="preserve">“</w:t>
      </w:r>
      <w:r>
        <w:t xml:space="preserve">goingout-of-business sale</w:t>
      </w:r>
      <w:r>
        <w:t xml:space="preserve">”</w:t>
      </w:r>
      <w:r>
        <w:t xml:space="preserve"> </w:t>
      </w:r>
      <w:r>
        <w:t xml:space="preserve">with signs in the store’s windows stating that</w:t>
      </w:r>
      <w:r>
        <w:t xml:space="preserve"> </w:t>
      </w:r>
      <w:r>
        <w:t xml:space="preserve">“</w:t>
      </w:r>
      <w:r>
        <w:t xml:space="preserve">all sales are final.</w:t>
      </w:r>
      <w:r>
        <w:t xml:space="preserve">”</w:t>
      </w:r>
      <w:r>
        <w:t xml:space="preserve"> </w:t>
      </w:r>
      <w:r>
        <w:t xml:space="preserve">Bill and Nancy are acquainted… The core dispute asks Bill and Nancy recently opened a gym,</w:t>
      </w:r>
      <w:r>
        <w:t xml:space="preserve"> </w:t>
      </w:r>
      <w:r>
        <w:t xml:space="preserve">“</w:t>
      </w:r>
      <w:r>
        <w:t xml:space="preserve">Comet Fitness,</w:t>
      </w:r>
      <w:r>
        <w:t xml:space="preserve">”</w:t>
      </w:r>
      <w:r>
        <w:t xml:space="preserve"> </w:t>
      </w:r>
      <w:r>
        <w:t xml:space="preserve">that they operate as a general partnership. Three blocks from the gym is a sporting-goods store that is having a</w:t>
      </w:r>
      <w:r>
        <w:t xml:space="preserve"> </w:t>
      </w:r>
      <w:r>
        <w:t xml:space="preserve">“</w:t>
      </w:r>
      <w:r>
        <w:t xml:space="preserve">goingout-of-business sale</w:t>
      </w:r>
      <w:r>
        <w:t xml:space="preserve">”</w:t>
      </w:r>
      <w:r>
        <w:t xml:space="preserve"> </w:t>
      </w:r>
      <w:r>
        <w:t xml:space="preserve">with signs in the store’s windows stating… Main issues tested include agency authority, partnership formation/liability, fiduciary duties, and partner/entity liability.</w:t>
      </w:r>
    </w:p>
    <w:p>
      <w:pPr>
        <w:pStyle w:val="BodyText"/>
      </w:pPr>
      <w:r>
        <w:rPr>
          <w:b/>
          <w:bCs/>
        </w:rPr>
        <w:t xml:space="preserve">Original Question:</w:t>
      </w:r>
    </w:p>
    <w:p>
      <w:pPr>
        <w:pStyle w:val="BodyText"/>
      </w:pPr>
      <w:r>
        <w:t xml:space="preserve">Bill and Nancy recently opened a gym,</w:t>
      </w:r>
      <w:r>
        <w:t xml:space="preserve"> </w:t>
      </w:r>
      <w:r>
        <w:t xml:space="preserve">“</w:t>
      </w:r>
      <w:r>
        <w:t xml:space="preserve">Comet Fitness,</w:t>
      </w:r>
      <w:r>
        <w:t xml:space="preserve">”</w:t>
      </w:r>
      <w:r>
        <w:t xml:space="preserve"> </w:t>
      </w:r>
      <w:r>
        <w:t xml:space="preserve">that they operate as a general partnership. Three blocks from the gym is a sporting-goods store that is having a</w:t>
      </w:r>
      <w:r>
        <w:t xml:space="preserve"> </w:t>
      </w:r>
      <w:r>
        <w:t xml:space="preserve">“</w:t>
      </w:r>
      <w:r>
        <w:t xml:space="preserve">goingout-of-business sale</w:t>
      </w:r>
      <w:r>
        <w:t xml:space="preserve">”</w:t>
      </w:r>
      <w:r>
        <w:t xml:space="preserve"> </w:t>
      </w:r>
      <w:r>
        <w:t xml:space="preserve">with signs in the store’s windows stating that</w:t>
      </w:r>
      <w:r>
        <w:t xml:space="preserve"> </w:t>
      </w:r>
      <w:r>
        <w:t xml:space="preserve">“</w:t>
      </w:r>
      <w:r>
        <w:t xml:space="preserve">all sales are final.</w:t>
      </w:r>
      <w:r>
        <w:t xml:space="preserve">”</w:t>
      </w:r>
      <w:r>
        <w:t xml:space="preserve"> </w:t>
      </w:r>
      <w:r>
        <w:t xml:space="preserve">Bill and Nancy are acquainted with the store owner. Last week, Bill called the store owner and said,</w:t>
      </w:r>
      <w:r>
        <w:t xml:space="preserve"> </w:t>
      </w:r>
      <w:r>
        <w:t xml:space="preserve">“</w:t>
      </w:r>
      <w:r>
        <w:t xml:space="preserve">I hope you’ve got some nice treadmills; the gym could use one or more. I’ll try to get over there to check them out. The next day, Bill and Nancy ran into Kim, one of Nancy’s friends, at a party. Kim is a personal trainer. Nancy had not seen Kim for several months. Nancy told Kim that she and Bill had opened a gym and that Kim should consider coming to work for them as a personal trainer. Kim said that she would think about it and let Nancy know. While Kim was walking away, she heard Bill say to Nancy,</w:t>
      </w:r>
      <w:r>
        <w:t xml:space="preserve">”</w:t>
      </w:r>
      <w:r>
        <w:t xml:space="preserve">You know, the gym has only five treadmills, but I sure wish it had two more,” and heard Nancy reply,</w:t>
      </w:r>
      <w:r>
        <w:t xml:space="preserve"> </w:t>
      </w:r>
      <w:r>
        <w:t xml:space="preserve">“</w:t>
      </w:r>
      <w:r>
        <w:t xml:space="preserve">I agree. We desperately need to buy one or two more.</w:t>
      </w:r>
      <w:r>
        <w:t xml:space="preserve">”</w:t>
      </w:r>
      <w:r>
        <w:t xml:space="preserve"> </w:t>
      </w:r>
      <w:r>
        <w:t xml:space="preserve">The day after the party, Kim, thinking that she might be interested in the trainer job and hoping to impress Bill and Nancy with her initiative, went to the sporting-goods store. Telling the store owner that she was acting on behalf of Comet Fitness, Kim purchased a treadmill and directed the store owner to send the treadmill to Comet Fitness, along with the invoice for the purchase. The store owner agreed to do so. Later that day, Nancy went to the sporting-goods store and purchased two treadmills for the gym. Unlike the treadmill Kim had purchased, these treadmills had built-in video touchscreens and were similar to the ones that Nancy had previously purchased for Comet Fitness. Nancy told the store owner to have the treadmills delivered to Comet Fitness along with an invoice for the purchase. When Nancy returned to the gym, she told Bill that she had bought two treadmills for the business. Bill became furious and said,</w:t>
      </w:r>
      <w:r>
        <w:t xml:space="preserve"> </w:t>
      </w:r>
      <w:r>
        <w:t xml:space="preserve">“</w:t>
      </w:r>
      <w:r>
        <w:t xml:space="preserve">You had no right to do that without first consulting me. You should have made sure that I was with you when you bought them to make sure I’d like what you were buying. I’ll return them tomorrow after they arrive unless I like what I see.</w:t>
      </w:r>
      <w:r>
        <w:t xml:space="preserve">”</w:t>
      </w:r>
      <w:r>
        <w:t xml:space="preserve"> </w:t>
      </w:r>
      <w:r>
        <w:t xml:space="preserve">The following day, three treadmills arrived at the gym. When Bill and Nancy saw the treadmill purchased by Kim, they told the delivery person,</w:t>
      </w:r>
      <w:r>
        <w:t xml:space="preserve"> </w:t>
      </w:r>
      <w:r>
        <w:t xml:space="preserve">“</w:t>
      </w:r>
      <w:r>
        <w:t xml:space="preserve">Take that one back. There must be a mistake—we never bought this.</w:t>
      </w:r>
      <w:r>
        <w:t xml:space="preserve">”</w:t>
      </w:r>
      <w:r>
        <w:t xml:space="preserve"> </w:t>
      </w:r>
      <w:r>
        <w:t xml:space="preserve">When Bill saw the two treadmills Nancy had bought, he told the delivery person,</w:t>
      </w:r>
      <w:r>
        <w:t xml:space="preserve"> </w:t>
      </w:r>
      <w:r>
        <w:t xml:space="preserve">“</w:t>
      </w:r>
      <w:r>
        <w:t xml:space="preserve">Take them back, too; they’re nice but not the same color as our other treadmills, and they just won’t fit in.</w:t>
      </w:r>
      <w:r>
        <w:t xml:space="preserve">”</w:t>
      </w:r>
      <w:r>
        <w:t xml:space="preserve"> </w:t>
      </w:r>
      <w:r>
        <w:t xml:space="preserve">Nancy objected and told the delivery person to leave the two treadmills.</w:t>
      </w:r>
    </w:p>
    <w:p>
      <w:pPr>
        <w:pStyle w:val="BodyText"/>
      </w:pPr>
      <w:r>
        <w:t xml:space="preserve">The delivery person immediately called the store owner, who said,</w:t>
      </w:r>
      <w:r>
        <w:t xml:space="preserve"> </w:t>
      </w:r>
      <w:r>
        <w:t xml:space="preserve">“</w:t>
      </w:r>
      <w:r>
        <w:t xml:space="preserve">Leave them all at the gym. All sales are final. Tell them to pay me what they owe me.</w:t>
      </w:r>
      <w:r>
        <w:t xml:space="preserve">”</w:t>
      </w:r>
      <w:r>
        <w:t xml:space="preserve"> </w:t>
      </w:r>
      <w:r>
        <w:t xml:space="preserve">1. Was Kim an agent of Comet Fitness when she purchased the treadmill? Explain. 2. Assuming that Kim was an agent of Comet Fitness, a. did she have actual authority to purchase the treadmill for Comet Fitness? Explain. b. did she have apparent authority to purchase the treadmill for Comet Fitness? Explain. 3. Did Nancy have the authority to bind Comet Fitness to the contract to purchase the two treadmills with the video touchscreens? Explain.</w:t>
      </w:r>
    </w:p>
    <w:p>
      <w:r>
        <w:pict>
          <v:rect style="width:0;height:1.5pt" o:hralign="center" o:hrstd="t" o:hr="t"/>
        </w:pict>
      </w:r>
    </w:p>
    <w:bookmarkEnd w:id="58"/>
    <w:bookmarkEnd w:id="59"/>
    <w:bookmarkStart w:id="97" w:name="corporations-llcs"/>
    <w:p>
      <w:pPr>
        <w:pStyle w:val="Heading1"/>
      </w:pPr>
      <w:r>
        <w:t xml:space="preserve">Corporations &amp; LLCs</w:t>
      </w:r>
    </w:p>
    <w:bookmarkStart w:id="60" w:name="july-1997-question-6"/>
    <w:p>
      <w:pPr>
        <w:pStyle w:val="Heading2"/>
      </w:pPr>
      <w:r>
        <w:t xml:space="preserve">July 1997 — Question 6</w:t>
      </w:r>
    </w:p>
    <w:p>
      <w:pPr>
        <w:pStyle w:val="FirstParagraph"/>
      </w:pPr>
      <w:r>
        <w:rPr>
          <w:b/>
          <w:bCs/>
        </w:rPr>
        <w:t xml:space="preserve">Summary:</w:t>
      </w:r>
      <w:r>
        <w:t xml:space="preserve"> </w:t>
      </w:r>
      <w:r>
        <w:t xml:space="preserve">This question involves Chempro is a closely-held chemical company incorporated in State F. In addition to a number of smaller shareholders, Chempro has five principal shareholders each of whom owns 15% of the shares: Paula, who is Chempro’s Chief Executive Officer and Chairwoman of the Board; and Lawrence, Alan, Bruce,… The core dispute asks What claims, if any, does Lawrence have against Chempro, Paula, Alan, Bruce, and/or Charles in Lawrence’s capacity as: a) A director? Explain. b) An officer? Explain. c) A shareholder? Explain. 2. Are Lawrence’s claims derivative or… Main issues tested include corporate formation, corporate authority, fiduciary duties, shareholder/director rights, derivative claims, veil piercing, and LLC liability.</w:t>
      </w:r>
    </w:p>
    <w:p>
      <w:pPr>
        <w:pStyle w:val="BodyText"/>
      </w:pPr>
      <w:r>
        <w:rPr>
          <w:b/>
          <w:bCs/>
        </w:rPr>
        <w:t xml:space="preserve">Original Question:</w:t>
      </w:r>
    </w:p>
    <w:p>
      <w:pPr>
        <w:pStyle w:val="BodyText"/>
      </w:pPr>
      <w:r>
        <w:t xml:space="preserve">Chempro is a closely-held chemical company incorporated in State F. In addition to a number of smaller shareholders, Chempro has five principal shareholders each of whom owns 15% of the shares: Paula, who is Chempro’s Chief Executive Officer and Chairwoman of the Board; and Lawrence, Alan, Bruce, and Charles, who are also officers and directors of Chempro. Although each is an officer of Chempro, none of the five principal shareholders has an employment contract with the company. The five shareholders signed a valid, enforceable shareholders’ agreement requiring all of them to vote to elect each other as directors of Chempro. For many years, Chempro’s business prospered, and its value increased substantially. However, Lawrence recently became aware that Paula was diverting corporate funds into her personal bank account. Shortly after his discovery, Lawrence took Paula aside, confronted her with evidence of her wrongdoing from the company’s files, and demanded that she repay the funds to Chempro. Paula responded by calling a board of directors’ meeting to discuss dismissing Lawrence from the board of directors and firing Lawrence from his position as an officer of Chempro. Paula also immediately removed all of the incriminating files from Lawrence’s office. At the board meeting, Paula claimed that Lawrence had been taking corporate funds and using them for personal reasons. Lawrence responded that Paula was lying and that, in fact, Paula was the responsible party. Lawrence also told the board that he had documents to prove his story but that they had recently been stolen from his office. Without further investigation, Paula and the remaining board members, Alan, Bruce, and Charles, all of whom never really liked Lawrence, voted to remove Lawrence as both an officer and a director of Chempro. Lawrence dissented. The State F corporate code and Chempro’s articles of incorporation and by-laws permit directors and officers to be removed by the board without cause. 1. What claims, if any, does Lawrence have against Chempro, Paula, Alan, Bruce, and/or Charles in Lawrence’s capacity as: a) A director? Explain. b) An officer? Explain. c) A shareholder? Explain. 2. Are Lawrence’s claims derivative or direct, and, as to any derivative claims, are there any procedural prerequisites he must satisfy before filing the derivative claims in court? Explain.</w:t>
      </w:r>
    </w:p>
    <w:p>
      <w:r>
        <w:pict>
          <v:rect style="width:0;height:1.5pt" o:hralign="center" o:hrstd="t" o:hr="t"/>
        </w:pict>
      </w:r>
    </w:p>
    <w:bookmarkEnd w:id="60"/>
    <w:bookmarkStart w:id="61" w:name="february-1998-question-6"/>
    <w:p>
      <w:pPr>
        <w:pStyle w:val="Heading2"/>
      </w:pPr>
      <w:r>
        <w:t xml:space="preserve">February 1998 — Question 6</w:t>
      </w:r>
    </w:p>
    <w:p>
      <w:pPr>
        <w:pStyle w:val="FirstParagraph"/>
      </w:pPr>
      <w:r>
        <w:rPr>
          <w:b/>
          <w:bCs/>
        </w:rPr>
        <w:t xml:space="preserve">Summary:</w:t>
      </w:r>
      <w:r>
        <w:t xml:space="preserve"> </w:t>
      </w:r>
      <w:r>
        <w:t xml:space="preserve">This question involves Several years ago, Able, Baker, and Campbell properly incorporated Transport, Inc., a highway freight hauling business. Able and Baker each own 45% of Transport stock, and Campbell owns 10%. The core dispute asks Last year, Able and Baker decided to expand Transport’s hauling business to start hauling hazardous waste from local factories to a newly constructed hazardous waste disposal facility. Recognizing that hauling hazardous waste could be a… Main issues tested include corporate formation, corporate authority, fiduciary duties, shareholder/director rights, derivative claims, veil piercing, and LLC liability.</w:t>
      </w:r>
    </w:p>
    <w:p>
      <w:pPr>
        <w:pStyle w:val="BodyText"/>
      </w:pPr>
      <w:r>
        <w:rPr>
          <w:b/>
          <w:bCs/>
        </w:rPr>
        <w:t xml:space="preserve">Original Question:</w:t>
      </w:r>
    </w:p>
    <w:p>
      <w:pPr>
        <w:pStyle w:val="BodyText"/>
      </w:pPr>
      <w:r>
        <w:t xml:space="preserve">Several years ago, Able, Baker, and Campbell properly incorporated Transport, Inc., a highway freight hauling business. Able and Baker each own 45% of Transport stock, and Campbell owns 10%. Since its incorporation, Transport has been quite profitable. However, most of its earnings have been retained to help the business grow, and only small dividends have been paid to the three shareholders.</w:t>
      </w:r>
    </w:p>
    <w:p>
      <w:pPr>
        <w:pStyle w:val="BodyText"/>
      </w:pPr>
      <w:r>
        <w:t xml:space="preserve">Able, the president of Transport, is in charge of finance and sales for the business. Baker, the vice president, is in charge of operations. Able and Baker make all major decisions by consensus. Campbell is an artist and does not participate in the business operations. No shareholder or director meetings have ever been called or held. Able, who has expensive tastes and lives beyond his means, often uses corporate funds of Transport to pay his personal bills, telling Baker that once he gets his personal finances in order he will repay the company.</w:t>
      </w:r>
    </w:p>
    <w:p>
      <w:pPr>
        <w:pStyle w:val="BodyText"/>
      </w:pPr>
      <w:r>
        <w:t xml:space="preserve">Last year, Able and Baker decided to expand Transport’s hauling business to start hauling hazardous waste from local factories to a newly constructed hazardous waste disposal facility. Recognizing that hauling hazardous waste could be a risky business, Able and Baker wanted to keep the hazardous waste hauling activities separate from the rest of Transport’s business. They formed a new corporation called HotTrucks, Inc., which was properly incorporated as a wholly owned subsidiary of Transport. Transport contributed the use (but not ownership) of a fleet of ten trucks to HotTrucks. HotTrucks’ only asset was its right to use the trucks. In order to save money, Able and Baker did not obtain general business liability insurance for HotTrucks.</w:t>
      </w:r>
    </w:p>
    <w:p>
      <w:pPr>
        <w:pStyle w:val="BodyText"/>
      </w:pPr>
      <w:r>
        <w:t xml:space="preserve">Able and Baker thought it wise not to be directors or officers of HotTrucks, so they asked Campbell to serve as the sole director and officer of HotTrucks. Campbell did not want to spend time on business matters when he could be working on his paintings. However, he agreed to serve as director and officer on the understanding that Able and Baker would handle all day-today management and operation of the business and that Campbell would not have to attend any directors’ meetings or make business decisions.</w:t>
      </w:r>
    </w:p>
    <w:p>
      <w:pPr>
        <w:pStyle w:val="BodyText"/>
      </w:pPr>
      <w:r>
        <w:t xml:space="preserve">A month ago, one of the trucks operated by HotTrucks crashed through the front of a video store. Baker, who was the driver of the truck, had negligently fallen asleep at the wheel. The regularly scheduled driver had called in sick, and Baker had taken his place, not having slept for 20 hours. The accident seriously injured five people.</w:t>
      </w:r>
    </w:p>
    <w:p>
      <w:pPr>
        <w:numPr>
          <w:ilvl w:val="0"/>
          <w:numId w:val="1036"/>
        </w:numPr>
      </w:pPr>
      <w:r>
        <w:t xml:space="preserve">On what basis, if any, can the injured persons hold Transport liable for tort claims resulting from the HotTrucks accident? Explain.</w:t>
      </w:r>
    </w:p>
    <w:p>
      <w:pPr>
        <w:numPr>
          <w:ilvl w:val="0"/>
          <w:numId w:val="1036"/>
        </w:numPr>
      </w:pPr>
      <w:r>
        <w:t xml:space="preserve">On what basis, if any, can the injured persons hold Able, Baker, or Campbell personally liable for such claims? Explain.</w:t>
      </w:r>
    </w:p>
    <w:p>
      <w:r>
        <w:pict>
          <v:rect style="width:0;height:1.5pt" o:hralign="center" o:hrstd="t" o:hr="t"/>
        </w:pict>
      </w:r>
    </w:p>
    <w:bookmarkEnd w:id="61"/>
    <w:bookmarkStart w:id="62" w:name="july-1998-question-6"/>
    <w:p>
      <w:pPr>
        <w:pStyle w:val="Heading2"/>
      </w:pPr>
      <w:r>
        <w:t xml:space="preserve">July 1998 — Question 6</w:t>
      </w:r>
    </w:p>
    <w:p>
      <w:pPr>
        <w:pStyle w:val="FirstParagraph"/>
      </w:pPr>
      <w:r>
        <w:rPr>
          <w:b/>
          <w:bCs/>
        </w:rPr>
        <w:t xml:space="preserve">Summary:</w:t>
      </w:r>
      <w:r>
        <w:t xml:space="preserve"> </w:t>
      </w:r>
      <w:r>
        <w:t xml:space="preserve">This question involves Acquiror, Inc., a publicly held corporation, entered into negotiations to buy the stock of XYZ Corporation through a merger. Although the companies were close to a final agreement on September 1, Acquiror insisted on delaying consummation and public announcement of the deal until September 15. The core dispute asks Usually, a corporation such as Acquiror that makes a merger offer for another corporation can expect that its stock price will decline after the announcement of the merger. During the first week of September, while the merger was being… Main issues tested include corporate formation, corporate authority, fiduciary duties, shareholder/director rights, derivative claims, veil piercing, and LLC liability.</w:t>
      </w:r>
    </w:p>
    <w:p>
      <w:pPr>
        <w:pStyle w:val="BodyText"/>
      </w:pPr>
      <w:r>
        <w:rPr>
          <w:b/>
          <w:bCs/>
        </w:rPr>
        <w:t xml:space="preserve">Original Question:</w:t>
      </w:r>
    </w:p>
    <w:p>
      <w:pPr>
        <w:pStyle w:val="BodyText"/>
      </w:pPr>
      <w:r>
        <w:t xml:space="preserve">Acquiror, Inc., a publicly held corporation, entered into negotiations to buy the stock of XYZ Corporation through a merger. Although the companies were close to a final agreement on September 1, Acquiror insisted on delaying consummation and public announcement of the deal until September 15. XYZ agreed to the delay.</w:t>
      </w:r>
    </w:p>
    <w:p>
      <w:pPr>
        <w:pStyle w:val="BodyText"/>
      </w:pPr>
      <w:r>
        <w:t xml:space="preserve">Usually, a corporation such as Acquiror that makes a merger offer for another corporation can expect that its stock price will decline after the announcement of the merger.</w:t>
      </w:r>
    </w:p>
    <w:p>
      <w:pPr>
        <w:pStyle w:val="BodyText"/>
      </w:pPr>
      <w:r>
        <w:t xml:space="preserve">During the first week of September, while the merger was being delayed, XYZ’s stock price increased and Acquiror’s stock price remained unchanged at $10 per share. Several press reports suggested that Acquiror might be planning a merger with XYZ. On September 5, in response to specific inquiries from financial reporters and from the stock exchange where Acquiror’s stock was listed for trading, Acquiror denied that it had</w:t>
      </w:r>
      <w:r>
        <w:t xml:space="preserve"> </w:t>
      </w:r>
      <w:r>
        <w:t xml:space="preserve">“</w:t>
      </w:r>
      <w:r>
        <w:t xml:space="preserve">any agreement to enter into a merger agreement</w:t>
      </w:r>
      <w:r>
        <w:t xml:space="preserve">”</w:t>
      </w:r>
      <w:r>
        <w:t xml:space="preserve"> </w:t>
      </w:r>
      <w:r>
        <w:t xml:space="preserve">with XYZ. Investors believed the statement, and the price of Acquiror’s stock did not decline but remained at $ 10 per share.</w:t>
      </w:r>
    </w:p>
    <w:p>
      <w:pPr>
        <w:pStyle w:val="BodyText"/>
      </w:pPr>
      <w:r>
        <w:t xml:space="preserve">On September 15, Acquiror announced its merger with XYZ. As expected, Acquiror’s stock declined to $8 per share.</w:t>
      </w:r>
    </w:p>
    <w:p>
      <w:pPr>
        <w:numPr>
          <w:ilvl w:val="0"/>
          <w:numId w:val="1037"/>
        </w:numPr>
      </w:pPr>
      <w:r>
        <w:t xml:space="preserve">Do investors who purchased Acquiror’s stock after Acquiror’s denial on September 5 and before the disclosure of the merger have a claim for damages under federal law? Explain.</w:t>
      </w:r>
    </w:p>
    <w:p>
      <w:pPr>
        <w:numPr>
          <w:ilvl w:val="0"/>
          <w:numId w:val="1037"/>
        </w:numPr>
      </w:pPr>
      <w:r>
        <w:t xml:space="preserve">Do continuing shareholders in Acquiror have any basis under federal law to make a claim against Acquiror or its officers and directors if, because of Acquiror’s statements, Acquiror is liable to other investors of Acquiror’s shares? Explain.</w:t>
      </w:r>
    </w:p>
    <w:p>
      <w:r>
        <w:pict>
          <v:rect style="width:0;height:1.5pt" o:hralign="center" o:hrstd="t" o:hr="t"/>
        </w:pict>
      </w:r>
    </w:p>
    <w:bookmarkEnd w:id="62"/>
    <w:bookmarkStart w:id="63" w:name="february-1999-question-6"/>
    <w:p>
      <w:pPr>
        <w:pStyle w:val="Heading2"/>
      </w:pPr>
      <w:r>
        <w:t xml:space="preserve">February 1999 — Question 6</w:t>
      </w:r>
    </w:p>
    <w:p>
      <w:pPr>
        <w:pStyle w:val="FirstParagraph"/>
      </w:pPr>
      <w:r>
        <w:rPr>
          <w:b/>
          <w:bCs/>
        </w:rPr>
        <w:t xml:space="preserve">Summary:</w:t>
      </w:r>
      <w:r>
        <w:t xml:space="preserve"> </w:t>
      </w:r>
      <w:r>
        <w:t xml:space="preserve">This question involves FurnitureCo has manufactured quality furniture for 20 years. It was incorporated under the Revised Model Business Corporation Act and its articles of incorporation and bylaws contain no provisions overriding the statutory provisions. The core dispute asks Does Adam have sufficient authority as president to change FurnitureCo’s business and to sell its existing assets? Explain. 2. Could Adam, Beth, and Charles lawfully act together to approve and implement the change in the business and the… Main issues tested include corporate formation, corporate authority, fiduciary duties, shareholder/director rights, derivative claims, veil piercing, and LLC liability.</w:t>
      </w:r>
    </w:p>
    <w:p>
      <w:pPr>
        <w:pStyle w:val="BodyText"/>
      </w:pPr>
      <w:r>
        <w:rPr>
          <w:b/>
          <w:bCs/>
        </w:rPr>
        <w:t xml:space="preserve">Original Question:</w:t>
      </w:r>
    </w:p>
    <w:p>
      <w:pPr>
        <w:pStyle w:val="BodyText"/>
      </w:pPr>
      <w:r>
        <w:t xml:space="preserve">FurnitureCo has manufactured quality furniture for 20 years. It was incorporated under the Revised Model Business Corporation Act and its articles of incorporation and bylaws contain no provisions overriding the statutory provisions. FurnitureCo’s articles of incorporation provide that the corporation can engage in any lawful business.</w:t>
      </w:r>
    </w:p>
    <w:p>
      <w:pPr>
        <w:pStyle w:val="BodyText"/>
      </w:pPr>
      <w:r>
        <w:t xml:space="preserve">Adam owns 70% of the stock of FurnitureCo, and Diane and Edward each own 15%. The board of directors has five members: Adam; Adam’s loyal children, Beth and Charles; and the two outsiders, Diane and Edward. Adam is the president of FurnitureCo, Beth is vice president, and Charles is secretary. Their duties are not specified in the bylaws. Neither Diane nor Edward is an officer.</w:t>
      </w:r>
    </w:p>
    <w:p>
      <w:pPr>
        <w:pStyle w:val="BodyText"/>
      </w:pPr>
      <w:r>
        <w:t xml:space="preserve">Over the past few years, FurnitureCo’s business has been flat, but marginally profitable. At its last regular board meeting, attended by Adam, Beth, Charles, and Edward, Adam presented a plan to diversify FurnitureCo’s business, which included entering the tennis club business. Diane had been called out of town suddenly and was unable to attend the board meeting. After hearing Adam’s presentation on the expanding opportunities in the sports field, the board voted 3 to 1 to direct Adam as president to</w:t>
      </w:r>
      <w:r>
        <w:t xml:space="preserve"> </w:t>
      </w:r>
      <w:r>
        <w:t xml:space="preserve">“</w:t>
      </w:r>
      <w:r>
        <w:t xml:space="preserve">study and implement at his discretion a program for restructuring and/or reorienting the business operations of the company.</w:t>
      </w:r>
      <w:r>
        <w:t xml:space="preserve">”</w:t>
      </w:r>
      <w:r>
        <w:t xml:space="preserve"> </w:t>
      </w:r>
      <w:r>
        <w:t xml:space="preserve">It was Edward who voted against authorizing Adam to restructure the business.</w:t>
      </w:r>
    </w:p>
    <w:p>
      <w:pPr>
        <w:pStyle w:val="BodyText"/>
      </w:pPr>
      <w:r>
        <w:t xml:space="preserve">After studying the matter, Adam decided that FurnitureCo’s profits would be maximized by getting out of the furniture business altogether, selling all of its current assets, and using the sale proceeds and the cash on hand to buy a tennis club. On his own initiative and without anyone else’s approval, he then scheduled an auction for next month to sell all of FurnitureCo’s existing assets.</w:t>
      </w:r>
    </w:p>
    <w:p>
      <w:pPr>
        <w:pStyle w:val="BodyText"/>
      </w:pPr>
      <w:r>
        <w:t xml:space="preserve">Diane and Edward were sure that Adam’s plan would ruin the business, so they visited Adam in his office to tell him that they disagreed with his plan and to demand that he cancel the auction. Adam told them that he did not need their approval to implement his plan and ordered them to leave his office.</w:t>
      </w:r>
    </w:p>
    <w:p>
      <w:pPr>
        <w:numPr>
          <w:ilvl w:val="0"/>
          <w:numId w:val="1038"/>
        </w:numPr>
      </w:pPr>
      <w:r>
        <w:t xml:space="preserve">Does Adam have sufficient authority as president to change FurnitureCo’s business and to sell its existing assets? Explain.</w:t>
      </w:r>
    </w:p>
    <w:p>
      <w:pPr>
        <w:numPr>
          <w:ilvl w:val="0"/>
          <w:numId w:val="1038"/>
        </w:numPr>
      </w:pPr>
      <w:r>
        <w:t xml:space="preserve">Could Adam, Beth, and Charles lawfully act together to approve and implement the change in the business and the sale of assets without the participation of Diane and Edward? Explain.</w:t>
      </w:r>
    </w:p>
    <w:p>
      <w:pPr>
        <w:numPr>
          <w:ilvl w:val="0"/>
          <w:numId w:val="1038"/>
        </w:numPr>
      </w:pPr>
      <w:r>
        <w:t xml:space="preserve">Assuming that Diane and Edward cannot block the sale, do they have any other remedies? Explain.</w:t>
      </w:r>
    </w:p>
    <w:p>
      <w:r>
        <w:pict>
          <v:rect style="width:0;height:1.5pt" o:hralign="center" o:hrstd="t" o:hr="t"/>
        </w:pict>
      </w:r>
    </w:p>
    <w:bookmarkEnd w:id="63"/>
    <w:bookmarkStart w:id="64" w:name="july-1999-question-7"/>
    <w:p>
      <w:pPr>
        <w:pStyle w:val="Heading2"/>
      </w:pPr>
      <w:r>
        <w:t xml:space="preserve">July 1999 — Question 7</w:t>
      </w:r>
    </w:p>
    <w:p>
      <w:pPr>
        <w:pStyle w:val="FirstParagraph"/>
      </w:pPr>
      <w:r>
        <w:rPr>
          <w:b/>
          <w:bCs/>
        </w:rPr>
        <w:t xml:space="preserve">Summary:</w:t>
      </w:r>
      <w:r>
        <w:t xml:space="preserve"> </w:t>
      </w:r>
      <w:r>
        <w:t xml:space="preserve">This question involves Carl decided to form a corporation to provide various support services to small businesses on a contract basis. After several months of searching, Carl found suitable office space in an office park that he thought was ideal for his future corporation. The core dispute asks Is Carl personally liable on the Leaseco office lease? Explain. 2. Is SSC liable on the Leaseco office lease? Explain. 3. Does SSC have the power to make the charitable contribution? Explain. ► ANALYSES Commercial Paper Agency and… Main issues tested include corporate formation, corporate authority, fiduciary duties, shareholder/director rights, derivative claims, veil piercing, and LLC liability.</w:t>
      </w:r>
    </w:p>
    <w:p>
      <w:pPr>
        <w:pStyle w:val="BodyText"/>
      </w:pPr>
      <w:r>
        <w:rPr>
          <w:b/>
          <w:bCs/>
        </w:rPr>
        <w:t xml:space="preserve">Original Question:</w:t>
      </w:r>
    </w:p>
    <w:p>
      <w:pPr>
        <w:pStyle w:val="BodyText"/>
      </w:pPr>
      <w:r>
        <w:t xml:space="preserve">Carl decided to form a corporation to provide various support services to small businesses on a contract basis. After several months of searching, Carl found suitable office space in an office park that he thought was ideal for his future corporation. Leaseco was willing to rent the office space at a very favorable rate but only if the lease could be signed immediately. Although Carl had not taken any-steps to incorporate, he began negotiations with Leaseco for the lease. Carl told Leaseco that the lease was on behalf of a corporation that would be formed, to be called Small Service Corporation (SSC), and that Carl would be president of SSC. Carl signed a twoyear lease with Leaseco for the office space at the favorable rate. The parties named in the lease were Leaseco and SSC. Carl signed the lease as</w:t>
      </w:r>
      <w:r>
        <w:t xml:space="preserve"> </w:t>
      </w:r>
      <w:r>
        <w:t xml:space="preserve">“</w:t>
      </w:r>
      <w:r>
        <w:t xml:space="preserve">Small Service Corporation, a corporation to be formed, by Carl, President.</w:t>
      </w:r>
      <w:r>
        <w:t xml:space="preserve">”</w:t>
      </w:r>
      <w:r>
        <w:t xml:space="preserve"> </w:t>
      </w:r>
      <w:r>
        <w:t xml:space="preserve">The following week, Carl moved his equipment and supplies into the office space and began business operations.</w:t>
      </w:r>
    </w:p>
    <w:p>
      <w:pPr>
        <w:pStyle w:val="BodyText"/>
      </w:pPr>
      <w:r>
        <w:t xml:space="preserve">Two weeks after the lease was signed, Carl properly incorporated SSC. The articles of incorporation named Carl and two other individuals, David and Ellen, as the initial directors of the corporation, and the directors properly elected Carl as president.</w:t>
      </w:r>
    </w:p>
    <w:p>
      <w:pPr>
        <w:pStyle w:val="BodyText"/>
      </w:pPr>
      <w:r>
        <w:t xml:space="preserve">At the first meeting of the board of directors, Carl provided David and Ellen with copies of the Leaseco office lease. SSC printed corporate letterhead with the address of the leased office space and began making monthly lease payments to Leaseco. SSC’s business was an immediate success and after nine months of operations it began to show a profit. Because of the initial success of the business, Carl, David, and Ellen needed to hire additional personnel. However, the office space leased from Leaseco was too small for any expansion. The directors unanimously voted to terminate the Leaseco lease before the end of its term. Then they entered into a lease with Rental, Inc. for a larger space, vacated the Leaseco premises, and refused to pay any further rent to Leaseco.</w:t>
      </w:r>
    </w:p>
    <w:p>
      <w:pPr>
        <w:pStyle w:val="BodyText"/>
      </w:pPr>
      <w:r>
        <w:t xml:space="preserve">Several months after SSC began operations, at a regularly scheduled meeting of the board of directors for which all proper notice was given, Carl proposed that SSC contribute 4% of SSC’s profits earned since incorporation to a local charity that operates a nonprofit job training program. Carl and David voted to approve the resolution; Ellen voted against it. The SSC articles of incorporation have no provisions dealing with the power of the corporation to make charitable contributions.</w:t>
      </w:r>
    </w:p>
    <w:p>
      <w:pPr>
        <w:numPr>
          <w:ilvl w:val="0"/>
          <w:numId w:val="1039"/>
        </w:numPr>
      </w:pPr>
      <w:r>
        <w:t xml:space="preserve">Is Carl personally liable on the Leaseco office lease? Explain.</w:t>
      </w:r>
    </w:p>
    <w:p>
      <w:pPr>
        <w:numPr>
          <w:ilvl w:val="0"/>
          <w:numId w:val="1039"/>
        </w:numPr>
      </w:pPr>
      <w:r>
        <w:t xml:space="preserve">Is SSC liable on the Leaseco office lease? Explain.</w:t>
      </w:r>
    </w:p>
    <w:p>
      <w:pPr>
        <w:numPr>
          <w:ilvl w:val="0"/>
          <w:numId w:val="1039"/>
        </w:numPr>
      </w:pPr>
      <w:r>
        <w:t xml:space="preserve">Does SSC have the power to make the charitable contribution? Explain.</w:t>
      </w:r>
    </w:p>
    <w:p>
      <w:pPr>
        <w:pStyle w:val="FirstParagraph"/>
      </w:pPr>
      <w:r>
        <w:t xml:space="preserve">► ANALYSES</w:t>
      </w:r>
    </w:p>
    <w:p>
      <w:pPr>
        <w:pStyle w:val="BodyText"/>
      </w:pPr>
      <w:r>
        <w:t xml:space="preserve">Commercial Paper Agency and Partnership Decedents’ Estates Federal Civil Procedure Family Law/Conflict of Laws Corporations Secured Transactions</w:t>
      </w:r>
    </w:p>
    <w:p>
      <w:r>
        <w:pict>
          <v:rect style="width:0;height:1.5pt" o:hralign="center" o:hrstd="t" o:hr="t"/>
        </w:pict>
      </w:r>
    </w:p>
    <w:bookmarkEnd w:id="64"/>
    <w:bookmarkStart w:id="65" w:name="february-2000-question-7"/>
    <w:p>
      <w:pPr>
        <w:pStyle w:val="Heading2"/>
      </w:pPr>
      <w:r>
        <w:t xml:space="preserve">February 2000 — Question 7</w:t>
      </w:r>
    </w:p>
    <w:p>
      <w:pPr>
        <w:pStyle w:val="FirstParagraph"/>
      </w:pPr>
      <w:r>
        <w:rPr>
          <w:b/>
          <w:bCs/>
        </w:rPr>
        <w:t xml:space="preserve">Summary:</w:t>
      </w:r>
      <w:r>
        <w:t xml:space="preserve"> </w:t>
      </w:r>
      <w:r>
        <w:t xml:space="preserve">This question involves PrattCo is a corporation. It has been developing a new textile inspection system that promises to revolutionize the market if it can be made to work. The core dispute asks Does the trust violate the common-law Rule Against Perpetuities? Explain. 2. Assuming that the trust does not violate the common-law Rule Against Perpetuities, are Adam, Ellen, and Doris entitled to a share of the trust principal and when,… Main issues tested include corporate formation, corporate authority, fiduciary duties, shareholder/director rights, derivative claims, veil piercing, and LLC liability.</w:t>
      </w:r>
    </w:p>
    <w:p>
      <w:pPr>
        <w:pStyle w:val="BodyText"/>
      </w:pPr>
      <w:r>
        <w:rPr>
          <w:b/>
          <w:bCs/>
        </w:rPr>
        <w:t xml:space="preserve">Original Question:</w:t>
      </w:r>
    </w:p>
    <w:p>
      <w:pPr>
        <w:pStyle w:val="BodyText"/>
      </w:pPr>
      <w:r>
        <w:t xml:space="preserve">PrattCo is a corporation. It has been developing a new textile inspection system that promises to revolutionize the market if it can be made to work. PrattCo has one class of stock, Class A Common, of which three million shares are authorized. All three million shares of the Class A Common are currently issued and outstanding. The Class A Common shares are currently trading at $25 a share on a recognized market.</w:t>
      </w:r>
    </w:p>
    <w:p>
      <w:pPr>
        <w:pStyle w:val="BodyText"/>
      </w:pPr>
      <w:r>
        <w:t xml:space="preserve">PrattCo has two immediate problems. First, it needs a new chief executive officer with the expertise and drive to get the new system working and to expand PrattCo’s operations. Second, PrattCo needs at least $75 million to finance the development of the new system and the expansion of its operations.</w:t>
      </w:r>
    </w:p>
    <w:p>
      <w:pPr>
        <w:pStyle w:val="BodyText"/>
      </w:pPr>
      <w:r>
        <w:t xml:space="preserve">The PrattCo board has offered Leslie the job of PrattCo’s president and chief executive officer. Leslie’s salary requirements are modest, but as part of her compensation Leslie wants to receive options for 100,000 shares of Class A Common at $25 a share, with the right to exercise the options phased over a three-year period.</w:t>
      </w:r>
    </w:p>
    <w:p>
      <w:pPr>
        <w:pStyle w:val="BodyText"/>
      </w:pPr>
      <w:r>
        <w:t xml:space="preserve">Brenda has offered to invest $75 million in PrattCo in return for three million shares of Class A Common at $25 per share, but she wants her Class A Common shares to be different from the existing Class A Common. Brenda wants her shares to have a preference such that any dividends would be allocated first to Brenda’s Class A Common shares up to $2 per share per annum, then to the other Class A Common shares up to $2 per share per annum, and then to all Class A Common shares equally.</w:t>
      </w:r>
    </w:p>
    <w:p>
      <w:pPr>
        <w:pStyle w:val="BodyText"/>
      </w:pPr>
      <w:r>
        <w:t xml:space="preserve">William currently owns 30% of the Class A Common stock. William was an inside candidate for the position of president and chief executive officer and is bitter that Leslie was offered the job. William also disagrees with the $75 million capital infusion from Brenda. William wants to license the new system to third-party manufacturers rather than have PrattCo expand its own operations.</w:t>
      </w:r>
    </w:p>
    <w:p>
      <w:pPr>
        <w:pStyle w:val="BodyText"/>
      </w:pPr>
      <w:r>
        <w:t xml:space="preserve">William objects that: (1) the grant of the proposed stock options to Leslie is illegal; (2) the sale to Brenda of the Class A Common shares with preferential rights is illegal; (3) if the sale to Brenda can be legally accomplished, it requires William’s consent; and (4) even if the grant to Leslie and the sale to Brenda can be made, William would have the right to purchase shares equal to 30% of the stock issued to both Leslie and Brenda.</w:t>
      </w:r>
    </w:p>
    <w:p>
      <w:pPr>
        <w:pStyle w:val="BodyText"/>
      </w:pPr>
      <w:r>
        <w:t xml:space="preserve">PrattCo’s articles of incorporation state that</w:t>
      </w:r>
      <w:r>
        <w:t xml:space="preserve"> </w:t>
      </w:r>
      <w:r>
        <w:t xml:space="preserve">“</w:t>
      </w:r>
      <w:r>
        <w:t xml:space="preserve">the corporation elects to have preemptive rights.</w:t>
      </w:r>
      <w:r>
        <w:t xml:space="preserve">”</w:t>
      </w:r>
      <w:r>
        <w:t xml:space="preserve"> </w:t>
      </w:r>
      <w:r>
        <w:t xml:space="preserve">Assume the board and the stockholders of the remaining 70% of Class A Common will vote to hire Leslie, to grant her the options requested, and to accept Brenda’s financing proposal. Also assume William has sufficient financial resources to exercise any stock purchase rights he may have.</w:t>
      </w:r>
    </w:p>
    <w:p>
      <w:pPr>
        <w:pStyle w:val="BodyText"/>
      </w:pPr>
      <w:r>
        <w:t xml:space="preserve">Are each of William’s four objections to PrattCo’s plans valid and, if so, what steps could PrattCo take to avoid the objections? Explain .</w:t>
      </w:r>
    </w:p>
    <w:p>
      <w:pPr>
        <w:pStyle w:val="BodyText"/>
      </w:pPr>
      <w:r>
        <w:t xml:space="preserve">Commercial Paper Decedents’ Estates Federal Civil Procedure Corporations Family Law Secured Transactions/Sales Trusts &amp; Future Interests</w:t>
      </w:r>
    </w:p>
    <w:p>
      <w:pPr>
        <w:pStyle w:val="BodyText"/>
      </w:pPr>
      <w:r>
        <w:t xml:space="preserve">On February I, Roofer and Brother agreed that Roofer would install a new roof on Brother’s house for $8,000. They also agreed that Roofer would accept as payment a non-interest-bearing promissory note from Brother that would come due six months after Roofer finished the job.</w:t>
      </w:r>
    </w:p>
    <w:p>
      <w:pPr>
        <w:pStyle w:val="BodyText"/>
      </w:pPr>
      <w:r>
        <w:t xml:space="preserve">Because Roofer had some concerns about Brother’s creditworthiness, Roofer convinced Brother to have Sister, who lived in her own house, also sign the note. In addition, Brother agreed to secure his obligation on the note with a perfected security interest in Brother’s three computers, each of which was worth $2,000.</w:t>
      </w:r>
    </w:p>
    <w:p>
      <w:pPr>
        <w:pStyle w:val="BodyText"/>
      </w:pPr>
      <w:r>
        <w:t xml:space="preserve">On March 1, Roofer finished installing the roof on Brother’s house. On that same day, Brother issued and signed as maker an $8,000 negotiable note payable</w:t>
      </w:r>
      <w:r>
        <w:t xml:space="preserve"> </w:t>
      </w:r>
      <w:r>
        <w:t xml:space="preserve">“</w:t>
      </w:r>
      <w:r>
        <w:t xml:space="preserve">to the order of Roofer</w:t>
      </w:r>
      <w:r>
        <w:t xml:space="preserve">”</w:t>
      </w:r>
      <w:r>
        <w:t xml:space="preserve"> </w:t>
      </w:r>
      <w:r>
        <w:t xml:space="preserve">and due on September 1 of the same year. Sister put her signature on the back of the note. There were no notations or descriptive words accompanying Sister’s signature. At the same time, Roofer obtained and properly perfected a security interest in Brother’s three computers.</w:t>
      </w:r>
    </w:p>
    <w:p>
      <w:pPr>
        <w:pStyle w:val="BodyText"/>
      </w:pPr>
      <w:r>
        <w:t xml:space="preserve">On May 1, Roofer sold the note to Lender, who purchased the note in good faith for $7,500. Before transferring the note to Lender, Roofer signed the note on the back, beneath Sister’s signature. Roofer also properly transferred his security interest in the computers to Lender.</w:t>
      </w:r>
    </w:p>
    <w:p>
      <w:pPr>
        <w:pStyle w:val="BodyText"/>
      </w:pPr>
      <w:r>
        <w:t xml:space="preserve">On June 1, Brother convinced Lender to release Lender’s rights to one of the three computers that secured the note, and Brother sold that computer. Sister had no knowledge of this release by Lender.</w:t>
      </w:r>
    </w:p>
    <w:p>
      <w:pPr>
        <w:pStyle w:val="BodyText"/>
      </w:pPr>
      <w:r>
        <w:t xml:space="preserve">On July 1, it became clear that Roofer had done such a poor roofing job that Brother would need to spend $3,000 to fix the roof. On September 1, Lender still held the note. When Lender demanded payment, Brother refused because</w:t>
      </w:r>
      <w:r>
        <w:t xml:space="preserve"> </w:t>
      </w:r>
      <w:r>
        <w:t xml:space="preserve">“</w:t>
      </w:r>
      <w:r>
        <w:t xml:space="preserve">the roof job was shabby.</w:t>
      </w:r>
      <w:r>
        <w:t xml:space="preserve">”</w:t>
      </w:r>
    </w:p>
    <w:p>
      <w:pPr>
        <w:numPr>
          <w:ilvl w:val="0"/>
          <w:numId w:val="1040"/>
        </w:numPr>
      </w:pPr>
      <w:r>
        <w:t xml:space="preserve">Can Lender enforce the note to its full extent against Brother? Explain.</w:t>
      </w:r>
    </w:p>
    <w:p>
      <w:pPr>
        <w:numPr>
          <w:ilvl w:val="0"/>
          <w:numId w:val="1040"/>
        </w:numPr>
      </w:pPr>
      <w:r>
        <w:t xml:space="preserve">Can Lender enforce the note to its full extent against Sister? Explain.</w:t>
      </w:r>
    </w:p>
    <w:p>
      <w:pPr>
        <w:numPr>
          <w:ilvl w:val="0"/>
          <w:numId w:val="1040"/>
        </w:numPr>
      </w:pPr>
      <w:r>
        <w:t xml:space="preserve">If Sister has to pay all or part of the note, what rights, if any, does she have against Brother? Explain.</w:t>
      </w:r>
    </w:p>
    <w:p>
      <w:pPr>
        <w:pStyle w:val="FirstParagraph"/>
      </w:pPr>
      <w:r>
        <w:t xml:space="preserve">Testator, a domiciliary of State A, died on February I, 1998, leaving a net estate valued at $100,000. Testator was survived by three children, Andy, Billy, and Cory, and one grandchild, Gary, who is Cory’s only child. The following documents were found in Testator’s safe deposit box:</w:t>
      </w:r>
    </w:p>
    <w:p>
      <w:pPr>
        <w:numPr>
          <w:ilvl w:val="0"/>
          <w:numId w:val="1041"/>
        </w:numPr>
      </w:pPr>
      <w:r>
        <w:t xml:space="preserve">At the top, there was an envelope containing Testator’s canceled check dated February 1, 1990, made payable to Charity Y in the amount of $15,000. Attached to this check were copies of other canceled checks to Charity Y paid over the previous 15 years and a copy of a note from Testator to Charity Y dated February 1, 1990, stating:</w:t>
      </w:r>
      <w:r>
        <w:t xml:space="preserve"> </w:t>
      </w:r>
      <w:r>
        <w:t xml:space="preserve">“</w:t>
      </w:r>
      <w:r>
        <w:t xml:space="preserve">Enclosed is my check in the amount of $15,000.1 know you will use this as you have all of my prior gifts to carry out the important work of your organization. I hope I’ll be in a position to do more for you in the future. Your work is very important to me.</w:t>
      </w:r>
      <w:r>
        <w:t xml:space="preserve">”</w:t>
      </w:r>
    </w:p>
    <w:p>
      <w:pPr>
        <w:numPr>
          <w:ilvl w:val="0"/>
          <w:numId w:val="1041"/>
        </w:numPr>
      </w:pPr>
      <w:r>
        <w:t xml:space="preserve">Underneath the first envelope was a second envelope containing a one-page typewritten will dated September 10, 1989, leaving all of Testator’s estate to Andy and Billy. Testator had duly executed this will. However, the phrase</w:t>
      </w:r>
      <w:r>
        <w:t xml:space="preserve"> </w:t>
      </w:r>
      <w:r>
        <w:t xml:space="preserve">“</w:t>
      </w:r>
      <w:r>
        <w:t xml:space="preserve">VOID—May 18, 1993</w:t>
      </w:r>
      <w:r>
        <w:t xml:space="preserve">”</w:t>
      </w:r>
      <w:r>
        <w:t xml:space="preserve"> </w:t>
      </w:r>
      <w:r>
        <w:t xml:space="preserve">was written in large print across the entire face of the will, and on the back of the will the following words appeared:</w:t>
      </w:r>
      <w:r>
        <w:t xml:space="preserve"> </w:t>
      </w:r>
      <w:r>
        <w:t xml:space="preserve">“</w:t>
      </w:r>
      <w:r>
        <w:t xml:space="preserve">Revoked, because I really prefer my March 2, 1983 will.</w:t>
      </w:r>
      <w:r>
        <w:t xml:space="preserve">”</w:t>
      </w:r>
    </w:p>
    <w:p>
      <w:pPr>
        <w:numPr>
          <w:ilvl w:val="0"/>
          <w:numId w:val="1041"/>
        </w:numPr>
      </w:pPr>
      <w:r>
        <w:t xml:space="preserve">Underneath the second envelope was Testator’s duly executed one-page typewritten will dated March 2, 1983. In this will, Testator bequeathed</w:t>
      </w:r>
      <w:r>
        <w:t xml:space="preserve"> </w:t>
      </w:r>
      <w:r>
        <w:t xml:space="preserve">“</w:t>
      </w:r>
      <w:r>
        <w:t xml:space="preserve">$50,000 to Cory, $10,000 to Charity Y, and the residue of the estate to Andy and Billy.</w:t>
      </w:r>
      <w:r>
        <w:t xml:space="preserve">”</w:t>
      </w:r>
    </w:p>
    <w:p>
      <w:pPr>
        <w:pStyle w:val="FirstParagraph"/>
      </w:pPr>
      <w:r>
        <w:t xml:space="preserve">On October 30, 1998, Cory filed a properly acknowledged document with the appropriate persons, renouncing all rights Cory had under Testator’s two wills.</w:t>
      </w:r>
    </w:p>
    <w:p>
      <w:pPr>
        <w:pStyle w:val="BodyText"/>
      </w:pPr>
      <w:r>
        <w:t xml:space="preserve">State A does not permit holographic wills. Under State A law, (1) an intestate’s heirs are the intestate’s surviving children, and (2) the issue of any child who predeceases the intestate take the deceased child’s share.</w:t>
      </w:r>
    </w:p>
    <w:p>
      <w:pPr>
        <w:numPr>
          <w:ilvl w:val="0"/>
          <w:numId w:val="1042"/>
        </w:numPr>
      </w:pPr>
      <w:r>
        <w:t xml:space="preserve">Under what theory could the March 2, 1983 will be probated, and to whom would the estate be distributed under that will? Explain.</w:t>
      </w:r>
    </w:p>
    <w:p>
      <w:pPr>
        <w:numPr>
          <w:ilvl w:val="0"/>
          <w:numId w:val="1042"/>
        </w:numPr>
      </w:pPr>
      <w:r>
        <w:t xml:space="preserve">Under what theory could the September 10, 1989 will be probated, and to whom would the estate be distributed under that will? Explain.</w:t>
      </w:r>
    </w:p>
    <w:p>
      <w:pPr>
        <w:pStyle w:val="FirstParagraph"/>
      </w:pPr>
      <w:r>
        <w:t xml:space="preserve">Claimant properly invoked the diversity jurisdiction of the federal district court to bring suit to recover damages for the death of Claimant’s spouse, Wife. Claimant alleged that Wife died as a result of exposure to asbestos at BrakeCo, an employer that regularly used asbestos in its brakelining operation. The complaint sought damages from all major asbestos manufacturers, including Fiberco, and demanded a jury trial. Controlling law in all relevant jurisdictions would preclude recovery from Fiberco absent specific proof by the plaintiff of exposure to Fiberco asbestos products.</w:t>
      </w:r>
    </w:p>
    <w:p>
      <w:pPr>
        <w:pStyle w:val="BodyText"/>
      </w:pPr>
      <w:r>
        <w:t xml:space="preserve">At the final pretrial conference, Fiberco argued that Claimant had failed to produce any evidence through discovery that would tend to establish that Wife had ever been exposed to Fiberco’s product. Although the district court refused to grant summary judgment on this issue of exposure, the judge’s final pretrial order did schedule the exposure issue as the first issue for trial to the jury (rather than permitting Claimant to put on the case in the order he would prefer). In compliance with the pretrial order, Claimant opened the trial with testimony from a former BrakeCo manager who testified that he often saw Fiberco asbestos packages in the storeroom. The manager admitted on cross-examination, however, that the first time he ever saw Fiberco products in the storeroom was after Wife had ceased working at BrakeCo, even though he was in the storeroom at least once a week throughout the period that Wife worked at BrakeCo.</w:t>
      </w:r>
    </w:p>
    <w:p>
      <w:pPr>
        <w:pStyle w:val="BodyText"/>
      </w:pPr>
      <w:r>
        <w:t xml:space="preserve">At the conclusion of this testimony, Claimant’s counsel indicated that Claimant had no other evidence to offer on the issue. Fiberco thereupon moved for judgment as a matter of law. The court granted the motion and dismissed the action as to Fiberco.</w:t>
      </w:r>
    </w:p>
    <w:p>
      <w:pPr>
        <w:numPr>
          <w:ilvl w:val="0"/>
          <w:numId w:val="1043"/>
        </w:numPr>
      </w:pPr>
      <w:r>
        <w:t xml:space="preserve">Did the district court have the power to require Claimant to present evidence on the exposure issue before proceeding with any other portion of Claimant’s case? Explain.</w:t>
      </w:r>
    </w:p>
    <w:p>
      <w:pPr>
        <w:numPr>
          <w:ilvl w:val="0"/>
          <w:numId w:val="1043"/>
        </w:numPr>
      </w:pPr>
      <w:r>
        <w:t xml:space="preserve">Did the court err procedurally in granting the motion for judgment as a matter of law before the close of evidence? Explain.</w:t>
      </w:r>
    </w:p>
    <w:p>
      <w:pPr>
        <w:numPr>
          <w:ilvl w:val="0"/>
          <w:numId w:val="1043"/>
        </w:numPr>
      </w:pPr>
      <w:r>
        <w:t xml:space="preserve">Did the court err substantively in granting the motion for judgment as a matter of law? Explain.</w:t>
      </w:r>
    </w:p>
    <w:p>
      <w:pPr>
        <w:pStyle w:val="FirstParagraph"/>
      </w:pPr>
      <w:r>
        <w:t xml:space="preserve">In 1950, John Smith founded Store, Inc., and he was its sole shareholder. Since 1970, Store has been a profitable business with eight large stores. In 1975, Smith took several steps to try to ensure that control of the business would stay in his family. One such step was properly to amend Store’s Articles of Incorporation to provide that no Store shareholder could transfer any Store stock unless the shareholders unanimously consented to the transfer and approved the transferee.</w:t>
      </w:r>
    </w:p>
    <w:p>
      <w:pPr>
        <w:pStyle w:val="BodyText"/>
      </w:pPr>
      <w:r>
        <w:t xml:space="preserve">In 1990, observing the formalities required by the amended Articles, Smith gave all of his Store stock in equal shares to his four children: Anne, Bob, Clyde, and Dave. Smith died in 1992, and his four children continued Store’s business. After Smith’s death, Anne, Bob, and Clyde served as the officers and directors of Store, and each was also employed by the corporation. Dave was a full-time dentist and was not interested in being an officer or a director of Store.</w:t>
      </w:r>
    </w:p>
    <w:p>
      <w:pPr>
        <w:pStyle w:val="BodyText"/>
      </w:pPr>
      <w:r>
        <w:t xml:space="preserve">During the years following Smith’s death, Anne, Bob, and Clyde followed a policy of reinvesting Store’s earnings in order to expand the number of stores. Dave consistently opposed this policy and believed that the majority of the earnings should be distributed as dividends to Store’s shareholders.</w:t>
      </w:r>
    </w:p>
    <w:p>
      <w:pPr>
        <w:pStyle w:val="BodyText"/>
      </w:pPr>
      <w:r>
        <w:t xml:space="preserve">After Smith’s death, Store’s board of directors also substantially increased the compensation paid to Anne, Bob, and Clyde as directors and doubled their salaries as employees, increasing them to levels well above market salaries. During the same period, however, the board voted to eliminate the quarterly dividends that Store had historically paid out, even though Store had sufficient profits to pay those dividends. At every shareholders’ meeting, Dave objected to the way Store was being run, but he was ignored each time. Eventually, Dave advised the three other shareholders, Anne, Bob, and Clyde, that he wanted to become a member of the board of directors or, in the alternative, that he wanted them to buy his shares. They refused both requests.</w:t>
      </w:r>
    </w:p>
    <w:p>
      <w:pPr>
        <w:pStyle w:val="BodyText"/>
      </w:pPr>
      <w:r>
        <w:t xml:space="preserve">Last year, Dave pledged one-half of his Store stock to Bank as collateral for a personal loan, and Dave and Bank executed a pledge agreement covering those shares. Recently, the loan came due, and Dave was unable to repay it. Consequently, Bank properly foreclosed and became the owner of the shares under the pledge agreement.</w:t>
      </w:r>
    </w:p>
    <w:p>
      <w:pPr>
        <w:pStyle w:val="BodyText"/>
      </w:pPr>
      <w:r>
        <w:t xml:space="preserve">Bank has told Anne, Bob, and Clyde that it is now the owner of one-half of Dave’s shares of Store stock, and Bank requests that the shares be transferred on Store’s books. Anne, Bob, and Clyde have told Bank that it is not the owner of any shares of Store stock because they have not approved the transfer as required by Store’s Articles of Incorporation. Therefore, Store will not record the transfer of the shares to Bank.</w:t>
      </w:r>
    </w:p>
    <w:p>
      <w:pPr>
        <w:pStyle w:val="BodyText"/>
      </w:pPr>
      <w:r>
        <w:t xml:space="preserve">Dave believes he is being</w:t>
      </w:r>
      <w:r>
        <w:t xml:space="preserve"> </w:t>
      </w:r>
      <w:r>
        <w:t xml:space="preserve">“</w:t>
      </w:r>
      <w:r>
        <w:t xml:space="preserve">frozen out</w:t>
      </w:r>
      <w:r>
        <w:t xml:space="preserve">”</w:t>
      </w:r>
      <w:r>
        <w:t xml:space="preserve"> </w:t>
      </w:r>
      <w:r>
        <w:t xml:space="preserve">of the corporation and wants to have Store dissolved.</w:t>
      </w:r>
    </w:p>
    <w:p>
      <w:pPr>
        <w:numPr>
          <w:ilvl w:val="0"/>
          <w:numId w:val="1044"/>
        </w:numPr>
      </w:pPr>
      <w:r>
        <w:t xml:space="preserve">Is the stock transfer restriction enforceable against Dave? Explain.</w:t>
      </w:r>
    </w:p>
    <w:p>
      <w:pPr>
        <w:numPr>
          <w:ilvl w:val="0"/>
          <w:numId w:val="1044"/>
        </w:numPr>
      </w:pPr>
      <w:r>
        <w:t xml:space="preserve">Can Bank compel Store to record the stock transfer? Explain.</w:t>
      </w:r>
    </w:p>
    <w:p>
      <w:pPr>
        <w:numPr>
          <w:ilvl w:val="0"/>
          <w:numId w:val="1044"/>
        </w:numPr>
      </w:pPr>
      <w:r>
        <w:t xml:space="preserve">Can Dave force a dissolution of Store? Explain.</w:t>
      </w:r>
    </w:p>
    <w:p>
      <w:pPr>
        <w:pStyle w:val="FirstParagraph"/>
      </w:pPr>
      <w:r>
        <w:t xml:space="preserve">Fred, age 12, has a heart ailment that severely limits his physical activity. His parents do not allow him to engage in vigorous sports at school. His doctor predicts that Fred’s condition will slowly worsen and that, if he is left untreated, his life expectancy will be reduced by 20 years. Medical experts say that a routine operation can correct his heart defect. However, they have also indicated that it is major surgery, which, with the required anesthetic, is always risky. The hospital stay will be about five days, and recovery from the operation will take six weeks. Although the medical experts believe that postponing the operation until Fred reaches adulthood will result in some permanent loss of function, they also believe that the operation involves slightly less risk if performed on an adult rather than a child.</w:t>
      </w:r>
    </w:p>
    <w:p>
      <w:pPr>
        <w:pStyle w:val="BodyText"/>
      </w:pPr>
      <w:r>
        <w:t xml:space="preserve">Fred wants to have the operation performed. He feels left out and different because most of his friends are active in sports. Some kids call him</w:t>
      </w:r>
      <w:r>
        <w:t xml:space="preserve"> </w:t>
      </w:r>
      <w:r>
        <w:t xml:space="preserve">“</w:t>
      </w:r>
      <w:r>
        <w:t xml:space="preserve">sicky.</w:t>
      </w:r>
      <w:r>
        <w:t xml:space="preserve">”</w:t>
      </w:r>
      <w:r>
        <w:t xml:space="preserve"> </w:t>
      </w:r>
      <w:r>
        <w:t xml:space="preserve">The school psychologist has indicated that Fred is withdrawn and unhappy at school and that he is at risk of failing in his school work because of his emotional state.</w:t>
      </w:r>
    </w:p>
    <w:p>
      <w:pPr>
        <w:pStyle w:val="BodyText"/>
      </w:pPr>
      <w:r>
        <w:t xml:space="preserve">Fred’s parents are opposed to the surgery. While they are concerned about the risks of surgery, an even more compelling reason for their opposition is that their religion does not allow such surgery. They believe that their prayers for Fred are heard and that his illness must be part of a divine plan. Fred’s doctor disagrees and wishes to obtain a court order that will allow the operation.</w:t>
      </w:r>
    </w:p>
    <w:p>
      <w:pPr>
        <w:pStyle w:val="BodyText"/>
      </w:pPr>
      <w:r>
        <w:t xml:space="preserve">Fred’s parents require him to attend weekly religious services with them. Fred, however, has decided that he does not wish to follow their religion but instead wants to convert to the faith of his best friend. When Fred’s parents learn that Fred’s best friend has been teaching Fred about his religion, they forbid him from attending any religious services other than those of their religion.</w:t>
      </w:r>
    </w:p>
    <w:p>
      <w:pPr>
        <w:numPr>
          <w:ilvl w:val="0"/>
          <w:numId w:val="1045"/>
        </w:numPr>
      </w:pPr>
      <w:r>
        <w:t xml:space="preserve">Can the surgery proceed with Fred’s consent only? Explain.</w:t>
      </w:r>
    </w:p>
    <w:p>
      <w:pPr>
        <w:numPr>
          <w:ilvl w:val="0"/>
          <w:numId w:val="1045"/>
        </w:numPr>
      </w:pPr>
      <w:r>
        <w:t xml:space="preserve">Is a court likely to order the surgery over the objection of Fred’s parents? Explain.</w:t>
      </w:r>
    </w:p>
    <w:p>
      <w:pPr>
        <w:numPr>
          <w:ilvl w:val="0"/>
          <w:numId w:val="1045"/>
        </w:numPr>
      </w:pPr>
      <w:r>
        <w:t xml:space="preserve">Do Fred’s parents have the right to direct which religious services Fred will attend? Explain.</w:t>
      </w:r>
    </w:p>
    <w:p>
      <w:pPr>
        <w:pStyle w:val="FirstParagraph"/>
      </w:pPr>
      <w:r>
        <w:t xml:space="preserve">Dealer owns and operates an antique store. On January 4, Bank loaned $250,000 to Dealer to finance Dealer’s business operations. In connection with the loan, Dealer signed a security agreement that granted Bank a security interest in Dealer’s</w:t>
      </w:r>
      <w:r>
        <w:t xml:space="preserve"> </w:t>
      </w:r>
      <w:r>
        <w:t xml:space="preserve">“</w:t>
      </w:r>
      <w:r>
        <w:t xml:space="preserve">inventory</w:t>
      </w:r>
      <w:r>
        <w:t xml:space="preserve">”</w:t>
      </w:r>
      <w:r>
        <w:t xml:space="preserve"> </w:t>
      </w:r>
      <w:r>
        <w:t xml:space="preserve">and assigned Dealer’s</w:t>
      </w:r>
      <w:r>
        <w:t xml:space="preserve"> </w:t>
      </w:r>
      <w:r>
        <w:t xml:space="preserve">“</w:t>
      </w:r>
      <w:r>
        <w:t xml:space="preserve">accounts and chattel paper</w:t>
      </w:r>
      <w:r>
        <w:t xml:space="preserve">”</w:t>
      </w:r>
      <w:r>
        <w:t xml:space="preserve"> </w:t>
      </w:r>
      <w:r>
        <w:t xml:space="preserve">to Bank. The agreement covered</w:t>
      </w:r>
      <w:r>
        <w:t xml:space="preserve"> </w:t>
      </w:r>
      <w:r>
        <w:t xml:space="preserve">“</w:t>
      </w:r>
      <w:r>
        <w:t xml:space="preserve">any and all obligations owed by Dealer to Bank including future advances.</w:t>
      </w:r>
      <w:r>
        <w:t xml:space="preserve">”</w:t>
      </w:r>
      <w:r>
        <w:t xml:space="preserve"> </w:t>
      </w:r>
      <w:r>
        <w:t xml:space="preserve">Later that day, Bank properly filed a financing statement reflecting its security interest.</w:t>
      </w:r>
    </w:p>
    <w:p>
      <w:pPr>
        <w:pStyle w:val="BodyText"/>
      </w:pPr>
      <w:r>
        <w:t xml:space="preserve">On May 1, Thief stole a 17th-century cedar chest from Owner. Thief then sold it to Dealer. Dealer did not know the chest had been stolen. On June 1, Dealer sold the cedar chest to Purchaser, an interior designer, for $50,000. Purchaser bought the cedar chest for resale to a client.</w:t>
      </w:r>
    </w:p>
    <w:p>
      <w:pPr>
        <w:pStyle w:val="BodyText"/>
      </w:pPr>
      <w:r>
        <w:t xml:space="preserve">Purchaser made a $10,000 down payment and signed an installment sales contract for the remainder of the purchase price, plus interest, to be paid monthly over 12 months. The installment sales contract granted to Dealer a security interest in the cedar chest and provided that all payments were to be made directly to Dealer. Purchaser subsequently made the payments due on July 1, August 1, and September 1 by sending checks to Dealer.</w:t>
      </w:r>
    </w:p>
    <w:p>
      <w:pPr>
        <w:pStyle w:val="BodyText"/>
      </w:pPr>
      <w:r>
        <w:t xml:space="preserve">On September 1, Dealer failed to make a payment due on its loan from Bank. Bank immediately declared Dealer in default, as it was permitted to do under the loan and security agreements between the parties. Bank also sent a letter to Purchaser informing Purchaser of Dealer’s default, advising Purchaser of Bank’s security interest, and directing Purchaser to make all further payments on the installment sales contract directly to Bank. Purchaser contacted Dealer, who admitted that he was in default and that Bank had a security interest. However, Dealer told Purchaser,</w:t>
      </w:r>
      <w:r>
        <w:t xml:space="preserve"> </w:t>
      </w:r>
      <w:r>
        <w:t xml:space="preserve">“</w:t>
      </w:r>
      <w:r>
        <w:t xml:space="preserve">Don’t worry. 1 will pay Bank my September payment soon. Things will be straightened out. You should continue to send your monthly payments directly to me. Bank has no right to collect from you in any event. Our arrangement is between us.</w:t>
      </w:r>
      <w:r>
        <w:t xml:space="preserve">”</w:t>
      </w:r>
    </w:p>
    <w:p>
      <w:pPr>
        <w:pStyle w:val="BodyText"/>
      </w:pPr>
      <w:r>
        <w:t xml:space="preserve">On September 20, Purchaser was served with papers in a replevin action brought by Owner to recover the cedar chest. According to the complaint in the replevin action, the cedar chest had been stolen from Owner, and the bill of sale and other documents presented to Purchaser by Dealer as proof of Dealer’s ownership were forgeries. Purchaser immediately answered the replevin action with a pleading alleging (a) that as a good faith purchaser for value, Purchaser’s claim was superior to Owner’s and (b) that any right of Owner to recover the cedar chest should be conditioned on Owner’s reimbursing Purchaser for amounts paid to Dealer.</w:t>
      </w:r>
    </w:p>
    <w:p>
      <w:pPr>
        <w:numPr>
          <w:ilvl w:val="0"/>
          <w:numId w:val="1046"/>
        </w:numPr>
      </w:pPr>
      <w:r>
        <w:t xml:space="preserve">Who should prevail in Owner’s replevin action to recover the cedar chest? Explain.</w:t>
      </w:r>
    </w:p>
    <w:p>
      <w:pPr>
        <w:numPr>
          <w:ilvl w:val="0"/>
          <w:numId w:val="1046"/>
        </w:numPr>
      </w:pPr>
      <w:r>
        <w:t xml:space="preserve">Assuming Purchaser prevails in the replevin action, should future payments on the installment sales contract be made to Dealer or to Bank? Explain.</w:t>
      </w:r>
    </w:p>
    <w:p>
      <w:pPr>
        <w:numPr>
          <w:ilvl w:val="0"/>
          <w:numId w:val="1046"/>
        </w:numPr>
      </w:pPr>
      <w:r>
        <w:t xml:space="preserve">Assuming Purchaser loses in the replevin action, does Purchaser continue to be liable for the payments on the installment sales contract either to Dealer or Bank? Explain.</w:t>
      </w:r>
    </w:p>
    <w:p>
      <w:pPr>
        <w:pStyle w:val="FirstParagraph"/>
      </w:pPr>
      <w:r>
        <w:t xml:space="preserve">Grantor was wealthy, childless, and unmarried. Grantor created a revocable living trust and transferred assets to Trustee. The trust instrument directed Trustee</w:t>
      </w:r>
      <w:r>
        <w:t xml:space="preserve"> </w:t>
      </w:r>
      <w:r>
        <w:t xml:space="preserve">“</w:t>
      </w:r>
      <w:r>
        <w:t xml:space="preserve">to pay the trust income to Grantor for life and, upon her death, to pay the trust income to Grantor’s brother, Brother, for his life and, upon his death, to distribute the trust principal to Cousin’s children who attain age 21.</w:t>
      </w:r>
      <w:r>
        <w:t xml:space="preserve">”</w:t>
      </w:r>
    </w:p>
    <w:p>
      <w:pPr>
        <w:pStyle w:val="BodyText"/>
      </w:pPr>
      <w:r>
        <w:t xml:space="preserve">Grantor died several years later without having modified or revoked the trust. Grantor was survived by Brother and Cousin.</w:t>
      </w:r>
    </w:p>
    <w:p>
      <w:pPr>
        <w:pStyle w:val="BodyText"/>
      </w:pPr>
      <w:r>
        <w:t xml:space="preserve">When Grantor created the trust, Cousin was married to Wife and had a young child, Adam, from that marriage. Shortly after Grantor’s death, Cousin and Wife had another child, Ellen. Later, Cousin and Wife divorced, and Cousin married Second Wife. Cousin adopted Second Wife’s child, Doris, a minor. Doris presently lives with Cousin and Second Wife.</w:t>
      </w:r>
    </w:p>
    <w:p>
      <w:pPr>
        <w:pStyle w:val="BodyText"/>
      </w:pPr>
      <w:r>
        <w:t xml:space="preserve">Brother has recently died survived by Cousin; Cousin’s child, Adam, age 22; and Ellen and Doris, both of whom are under the age of 21.</w:t>
      </w:r>
    </w:p>
    <w:p>
      <w:pPr>
        <w:numPr>
          <w:ilvl w:val="0"/>
          <w:numId w:val="1047"/>
        </w:numPr>
      </w:pPr>
      <w:r>
        <w:t xml:space="preserve">Does the trust violate the common-law Rule Against Perpetuities? Explain.</w:t>
      </w:r>
    </w:p>
    <w:p>
      <w:pPr>
        <w:numPr>
          <w:ilvl w:val="0"/>
          <w:numId w:val="1047"/>
        </w:numPr>
      </w:pPr>
      <w:r>
        <w:t xml:space="preserve">Assuming that the trust does not violate the common-law Rule Against Perpetuities, are Adam, Ellen, and Doris entitled to a share of the trust principal and when, if at all, would each be entitled to possession of that share? Explain.</w:t>
      </w:r>
    </w:p>
    <w:p>
      <w:r>
        <w:pict>
          <v:rect style="width:0;height:1.5pt" o:hralign="center" o:hrstd="t" o:hr="t"/>
        </w:pict>
      </w:r>
    </w:p>
    <w:bookmarkEnd w:id="65"/>
    <w:bookmarkStart w:id="66" w:name="july-2000-question-4"/>
    <w:p>
      <w:pPr>
        <w:pStyle w:val="Heading2"/>
      </w:pPr>
      <w:r>
        <w:t xml:space="preserve">July 2000 — Question 4</w:t>
      </w:r>
    </w:p>
    <w:p>
      <w:pPr>
        <w:pStyle w:val="FirstParagraph"/>
      </w:pPr>
      <w:r>
        <w:rPr>
          <w:b/>
          <w:bCs/>
        </w:rPr>
        <w:t xml:space="preserve">Summary:</w:t>
      </w:r>
      <w:r>
        <w:t xml:space="preserve"> </w:t>
      </w:r>
      <w:r>
        <w:t xml:space="preserve">This question involves In 1950, John Smith founded Store, Inc., and he was its sole shareholder. Since 1970, Store has been a profitable business with eight large stores. The core dispute asks Is the stock transfer restriction enforceable against Dave? Explain. 2. Can Bank compel Store to record the stock transfer? Explain. 3. Can Dave force a dissolution of Store? Explain. Main issues tested include corporate formation, corporate authority, fiduciary duties, shareholder/director rights, derivative claims, veil piercing, and LLC liability.</w:t>
      </w:r>
    </w:p>
    <w:p>
      <w:pPr>
        <w:pStyle w:val="BodyText"/>
      </w:pPr>
      <w:r>
        <w:rPr>
          <w:b/>
          <w:bCs/>
        </w:rPr>
        <w:t xml:space="preserve">Original Question:</w:t>
      </w:r>
    </w:p>
    <w:p>
      <w:pPr>
        <w:pStyle w:val="BodyText"/>
      </w:pPr>
      <w:r>
        <w:t xml:space="preserve">In 1950, John Smith founded Store, Inc., and he was its sole shareholder. Since 1970, Store has been a profitable business with eight large stores. In 1975, Smith took several steps to try to ensure that control of the business would stay in his family. One such step was properly to amend Store’s Articles of Incorporation to provide that no Store shareholder could transfer any Store stock unless the shareholders unanimously consented to the transfer and approved the transferee.</w:t>
      </w:r>
    </w:p>
    <w:p>
      <w:pPr>
        <w:pStyle w:val="BodyText"/>
      </w:pPr>
      <w:r>
        <w:t xml:space="preserve">In 1990, observing the formalities required by the amended Articles, Smith gave all of his Store stock in equal shares to his four children: Anne, Bob, Clyde, and Dave. Smith died in 1992, and his four children continued Store’s business. After Smith’s death, Anne, Bob, and Clyde served as the officers and directors of Store, and each was also employed by the corporation. Dave was a full-time dentist and was not interested in being an officer or a director of Store.</w:t>
      </w:r>
    </w:p>
    <w:p>
      <w:pPr>
        <w:pStyle w:val="BodyText"/>
      </w:pPr>
      <w:r>
        <w:t xml:space="preserve">During the years following Smith’s death, Anne, Bob, and Clyde followed a policy of reinvesting Store’s earnings in order to expand the number of stores. Dave consistently opposed this policy and believed that the majority of the earnings should be distributed as dividends to Store’s shareholders.</w:t>
      </w:r>
    </w:p>
    <w:p>
      <w:pPr>
        <w:pStyle w:val="BodyText"/>
      </w:pPr>
      <w:r>
        <w:t xml:space="preserve">After Smith’s death, Store’s board of directors also substantially increased the compensation paid to Anne, Bob, and Clyde as directors and doubled their salaries as employees, increasing them to levels well above market salaries. During the same period, however, the board voted to eliminate the quarterly dividends that Store had historically paid out, even though Store had sufficient profits to pay those dividends. At every shareholders’ meeting, Dave objected to the way Store was being run, but he was ignored each time. Eventually, Dave advised the three other shareholders, Anne, Bob, and Clyde, that he wanted to become a member of the board of directors or, in the alternative, that he wanted them to buy his shares. They refused both requests.</w:t>
      </w:r>
    </w:p>
    <w:p>
      <w:pPr>
        <w:pStyle w:val="BodyText"/>
      </w:pPr>
      <w:r>
        <w:t xml:space="preserve">Last year, Dave pledged one-half of his Store stock to Bank as collateral for a personal loan, and Dave and Bank executed a pledge agreement covering those shares. Recently, the loan came due, and Dave was unable to repay it. Consequently, Bank properly foreclosed and became the owner of the shares under the pledge agreement.</w:t>
      </w:r>
    </w:p>
    <w:p>
      <w:pPr>
        <w:pStyle w:val="BodyText"/>
      </w:pPr>
      <w:r>
        <w:t xml:space="preserve">Bank has told Anne, Bob, and Clyde that it is now the owner of one-half of Dave’s shares of Store stock, and Bank requests that the shares be transferred on Store’s books. Anne, Bob, and Clyde have told Bank that it is not the owner of any shares of Store stock because they have not approved the transfer as required by Store’s Articles of Incorporation. Therefore, Store will not record the transfer of the shares to Bank.</w:t>
      </w:r>
    </w:p>
    <w:p>
      <w:pPr>
        <w:pStyle w:val="BodyText"/>
      </w:pPr>
      <w:r>
        <w:t xml:space="preserve">Dave believes he is being</w:t>
      </w:r>
      <w:r>
        <w:t xml:space="preserve"> </w:t>
      </w:r>
      <w:r>
        <w:t xml:space="preserve">“</w:t>
      </w:r>
      <w:r>
        <w:t xml:space="preserve">frozen out</w:t>
      </w:r>
      <w:r>
        <w:t xml:space="preserve">”</w:t>
      </w:r>
      <w:r>
        <w:t xml:space="preserve"> </w:t>
      </w:r>
      <w:r>
        <w:t xml:space="preserve">of the corporation and wants to have Store dissolved.</w:t>
      </w:r>
    </w:p>
    <w:p>
      <w:pPr>
        <w:numPr>
          <w:ilvl w:val="0"/>
          <w:numId w:val="1048"/>
        </w:numPr>
      </w:pPr>
      <w:r>
        <w:t xml:space="preserve">Is the stock transfer restriction enforceable against Dave? Explain.</w:t>
      </w:r>
    </w:p>
    <w:p>
      <w:pPr>
        <w:numPr>
          <w:ilvl w:val="0"/>
          <w:numId w:val="1048"/>
        </w:numPr>
      </w:pPr>
      <w:r>
        <w:t xml:space="preserve">Can Bank compel Store to record the stock transfer? Explain.</w:t>
      </w:r>
    </w:p>
    <w:p>
      <w:pPr>
        <w:numPr>
          <w:ilvl w:val="0"/>
          <w:numId w:val="1048"/>
        </w:numPr>
      </w:pPr>
      <w:r>
        <w:t xml:space="preserve">Can Dave force a dissolution of Store? Explain.</w:t>
      </w:r>
    </w:p>
    <w:p>
      <w:r>
        <w:pict>
          <v:rect style="width:0;height:1.5pt" o:hralign="center" o:hrstd="t" o:hr="t"/>
        </w:pict>
      </w:r>
    </w:p>
    <w:bookmarkEnd w:id="66"/>
    <w:bookmarkStart w:id="67" w:name="february-2001-question-7"/>
    <w:p>
      <w:pPr>
        <w:pStyle w:val="Heading2"/>
      </w:pPr>
      <w:r>
        <w:t xml:space="preserve">February 2001 — Question 7</w:t>
      </w:r>
    </w:p>
    <w:p>
      <w:pPr>
        <w:pStyle w:val="FirstParagraph"/>
      </w:pPr>
      <w:r>
        <w:rPr>
          <w:b/>
          <w:bCs/>
        </w:rPr>
        <w:t xml:space="preserve">Summary:</w:t>
      </w:r>
      <w:r>
        <w:t xml:space="preserve"> </w:t>
      </w:r>
      <w:r>
        <w:t xml:space="preserve">This question involves Acme Corp. has 100 shares of common stock authorized, issued, and outstanding. The core dispute asks Plaintiff then moved for partial summary judgment against Silver based on the judgment in SEC v. Silver. Plaintiff argued that the SEC v. Silver judgment conclusively determined the issue whether the information contained in the… Main issues tested include corporate formation, corporate authority, fiduciary duties, shareholder/director rights, derivative claims, veil piercing, and LLC liability.</w:t>
      </w:r>
    </w:p>
    <w:p>
      <w:pPr>
        <w:pStyle w:val="BodyText"/>
      </w:pPr>
      <w:r>
        <w:rPr>
          <w:b/>
          <w:bCs/>
        </w:rPr>
        <w:t xml:space="preserve">Original Question:</w:t>
      </w:r>
    </w:p>
    <w:p>
      <w:pPr>
        <w:pStyle w:val="BodyText"/>
      </w:pPr>
      <w:r>
        <w:t xml:space="preserve">Acme Corp. has 100 shares of common stock authorized, issued, and outstanding. Each share is entitled to one vote. The corporate records show that these shares are owned equally by five shareholders: Brenda, Candace, David, Eric, and Fran.</w:t>
      </w:r>
    </w:p>
    <w:p>
      <w:pPr>
        <w:pStyle w:val="BodyText"/>
      </w:pPr>
      <w:r>
        <w:t xml:space="preserve">Acme held its annual meeting of shareholders on March 25. The record date for the meeting was 20 days before the meeting, as permitted by applicable law. Acme gave proper notice of the meeting to all five shareholders.</w:t>
      </w:r>
    </w:p>
    <w:p>
      <w:pPr>
        <w:pStyle w:val="BodyText"/>
      </w:pPr>
      <w:r>
        <w:t xml:space="preserve">Of the five shareholders of record, only Candace and Fran were present at the meeting. However, two other individuals, George and Henry, were also present. George handed to the corporate secretary a proxy signed by Brenda and dated the day before the meeting, authorizing George to vote Brenda’s shares at the meeting. Henry had purchased Eric’s shares the day before the meeting and produced evidence of a sale.</w:t>
      </w:r>
    </w:p>
    <w:p>
      <w:pPr>
        <w:pStyle w:val="BodyText"/>
      </w:pPr>
      <w:r>
        <w:t xml:space="preserve">The Chair of the meeting declared that a quorum was present and that Candace, Fran, and George were entitled to vote at the meeting. However, the Chair declared that Henry was not entitled to vote at the meeting.</w:t>
      </w:r>
    </w:p>
    <w:p>
      <w:pPr>
        <w:pStyle w:val="BodyText"/>
      </w:pPr>
      <w:r>
        <w:t xml:space="preserve">One of the items on the agenda was the election of directors. According to Acme’s bylaws, three directors have to be elected at Acme’s annual shareholders’ meeting.</w:t>
      </w:r>
    </w:p>
    <w:p>
      <w:pPr>
        <w:pStyle w:val="BodyText"/>
      </w:pPr>
      <w:r>
        <w:t xml:space="preserve">At the meeting, the votes for director were cast as follows:</w:t>
      </w:r>
    </w:p>
    <w:p>
      <w:pPr>
        <w:pStyle w:val="BodyText"/>
      </w:pPr>
      <w:r>
        <w:t xml:space="preserve">Candace cast 20 votes for Candace, 20 votes for Fran, and 20 votes for David. Fran cast 20 votes for Candace, 20 votes for Fran, and 20 votes for David. George cast 20 votes for George, 20 votes for Brenda, and 20 votes for Henry.</w:t>
      </w:r>
    </w:p>
    <w:p>
      <w:pPr>
        <w:pStyle w:val="BodyText"/>
      </w:pPr>
      <w:r>
        <w:t xml:space="preserve">Henry attempted to cast a ballot of 20 votes for George, 20 votes for Brenda, and 20 votes for Henry. However, the Chair refused to accept Henry’s ballot. The Chair then declared that Candace, Fran, and David were elected as directors.</w:t>
      </w:r>
    </w:p>
    <w:p>
      <w:pPr>
        <w:pStyle w:val="BodyText"/>
      </w:pPr>
      <w:r>
        <w:t xml:space="preserve">There are no provisions in the articles of incorporation or the bylaws of Acme that are relevant to the following questions.</w:t>
      </w:r>
    </w:p>
    <w:p>
      <w:pPr>
        <w:numPr>
          <w:ilvl w:val="0"/>
          <w:numId w:val="1049"/>
        </w:numPr>
      </w:pPr>
      <w:r>
        <w:t xml:space="preserve">Was Henry entitled to vote at the annual meeting and, if not, what could he have done to acquire the right to vote? Explain.</w:t>
      </w:r>
    </w:p>
    <w:p>
      <w:pPr>
        <w:numPr>
          <w:ilvl w:val="0"/>
          <w:numId w:val="1049"/>
        </w:numPr>
      </w:pPr>
      <w:r>
        <w:t xml:space="preserve">Was there a quorum present for shareholder action at the annual meeting? Explain.</w:t>
      </w:r>
    </w:p>
    <w:p>
      <w:pPr>
        <w:numPr>
          <w:ilvl w:val="0"/>
          <w:numId w:val="1049"/>
        </w:numPr>
      </w:pPr>
      <w:r>
        <w:t xml:space="preserve">Did Candace, Fran, and David receive sufficient votes to be elected as directors of Acme? Explain.</w:t>
      </w:r>
    </w:p>
    <w:p>
      <w:pPr>
        <w:pStyle w:val="FirstParagraph"/>
      </w:pPr>
      <w:r>
        <w:t xml:space="preserve">Agency &amp; Partnership Trusts Secured Transactions Decedents’ Estates Family Law Commercial Paper/Agency Federal Civil Procedure</w:t>
      </w:r>
    </w:p>
    <w:p>
      <w:pPr>
        <w:pStyle w:val="BodyText"/>
      </w:pPr>
      <w:r>
        <w:t xml:space="preserve">Principal is an antiques dealer. As is common in the antiques business, Principal acquires inventory by using a group of buyers to purchase antiques on his behalf. Principal pays the buyers a percentage commission on the items they buy for Principal. Principal trains the buyers to be able to evaluate potential purchases and sends them into the field with specific instructions as to the items Principal wants them to buy. The buyers are given credentials identifying them as buyers for Principal, and they use these credentials to introduce themselves to potential sellers. The buyers, using Principal’s contract forms, enter into contracts with sellers.</w:t>
      </w:r>
    </w:p>
    <w:p>
      <w:pPr>
        <w:pStyle w:val="BodyText"/>
      </w:pPr>
      <w:r>
        <w:t xml:space="preserve">Agent, one of Principal’s buyers, was sent out to purchase antiques for Principal. During the next several months, the following three transactions took place:</w:t>
      </w:r>
    </w:p>
    <w:p>
      <w:pPr>
        <w:pStyle w:val="BodyText"/>
      </w:pPr>
      <w:r>
        <w:t xml:space="preserve">Using Principal’s credentials, Agent bought an antique church bell for $3,500 from Bellseller, who believed that Agent was acting on behalf of Principal. The church bell was on Principal’s acquisition list and the price was within the range authorized by Principal. However, Agent did not intend to purchase the bell for Principal. Instead, Agent bought the bell for Greta, a competing antiques dealer, who had agreed to pay Agent $250 to find such a bell. Agent’s intention was to use Greta’s money to pay for the bell. Greta rejected the bell. Principal, who has received a demand from Bellseller, has decided he does not want the bell and has refused to pay Bellseller.</w:t>
      </w:r>
    </w:p>
    <w:p>
      <w:pPr>
        <w:pStyle w:val="BodyText"/>
      </w:pPr>
      <w:r>
        <w:t xml:space="preserve">Agent had a written authorization from Principal to buy several books, including Looking Backward by Edward Bellamy. Agent showed this authorization to Tomeseller, who had a first edition of Looking Backward. However, Agent did not tell Tomeseller that Principal had given Agent an oral instruction, not to be disclosed to anyone, that Agent should not pay more than $8,000 for the book. Agent bought the book on Principal’s behalf for $12,500. Principal now refuses to pay Tomeseller.</w:t>
      </w:r>
    </w:p>
    <w:p>
      <w:pPr>
        <w:pStyle w:val="BodyText"/>
      </w:pPr>
      <w:r>
        <w:t xml:space="preserve">When Principal learned of Agent’s transactions with Bellseller and Tomeseller, he decided to stop using Agent as his buyer. Principal sent Agent a letter terminating his agency and asking Agent to return the credentials that Principal had provided to Agent.</w:t>
      </w:r>
    </w:p>
    <w:p>
      <w:pPr>
        <w:pStyle w:val="BodyText"/>
      </w:pPr>
      <w:r>
        <w:t xml:space="preserve">Several days after Agent received the letter from Principal, Agent purchased for his own account a whale oil lamp for $5,000 from Lampseller. Agent told Lampseller that the purchase was for Principal’s account, showed Lampseller his credentials from Principal, and purchased the lamp using the contract forms provided to him by Principal. Agent did not disclose to Lampseller that Principal had terminated Agent as his buyer. Principal now refuses to pay Lampseller because, at the time of the purchase, Principal had terminated Agent and Agent was no longer Principal’s buyer.</w:t>
      </w:r>
    </w:p>
    <w:p>
      <w:pPr>
        <w:pStyle w:val="BodyText"/>
      </w:pPr>
      <w:r>
        <w:t xml:space="preserve">Is Principal liable to:</w:t>
      </w:r>
    </w:p>
    <w:p>
      <w:pPr>
        <w:numPr>
          <w:ilvl w:val="0"/>
          <w:numId w:val="1050"/>
        </w:numPr>
      </w:pPr>
      <w:r>
        <w:t xml:space="preserve">Bellseller for the purchase of the church bell? Explain.</w:t>
      </w:r>
    </w:p>
    <w:p>
      <w:pPr>
        <w:numPr>
          <w:ilvl w:val="0"/>
          <w:numId w:val="1050"/>
        </w:numPr>
      </w:pPr>
      <w:r>
        <w:t xml:space="preserve">Tomeseller for the purchase of the book? Explain.</w:t>
      </w:r>
    </w:p>
    <w:p>
      <w:pPr>
        <w:numPr>
          <w:ilvl w:val="0"/>
          <w:numId w:val="1050"/>
        </w:numPr>
      </w:pPr>
      <w:r>
        <w:t xml:space="preserve">Lampseller for the purchase of the whale oil lamp? Explain.</w:t>
      </w:r>
    </w:p>
    <w:p>
      <w:pPr>
        <w:pStyle w:val="FirstParagraph"/>
      </w:pPr>
      <w:r>
        <w:t xml:space="preserve">Harry, a widower, and Wanda, residents of State A, decided to marry. Prior to the wedding ceremony, they signed a prenuptial agreement in which Wanda waived her right to receive alimony in the event of a divorce. The agreement further stated that</w:t>
      </w:r>
      <w:r>
        <w:t xml:space="preserve"> </w:t>
      </w:r>
      <w:r>
        <w:t xml:space="preserve">“</w:t>
      </w:r>
      <w:r>
        <w:t xml:space="preserve">in consideration of this waiver, Harry shall establish an inter vivos trust of the first $1 million he inherits from his mother, with himself as trustee to pay the income to Wanda for life.</w:t>
      </w:r>
      <w:r>
        <w:t xml:space="preserve">”</w:t>
      </w:r>
      <w:r>
        <w:t xml:space="preserve"> </w:t>
      </w:r>
      <w:r>
        <w:t xml:space="preserve">They agreed that Harry was free to designate any person to take the trust property at Wanda’s death.</w:t>
      </w:r>
    </w:p>
    <w:p>
      <w:pPr>
        <w:pStyle w:val="BodyText"/>
      </w:pPr>
      <w:r>
        <w:t xml:space="preserve">Three years later, Harry’s mother died, leaving her substantial estate to him. In addition to Harry, her only surviving relatives were Charles, who is Harry’s child from his first marriage, and Mary and Pat, Harry’s two nieces.</w:t>
      </w:r>
    </w:p>
    <w:p>
      <w:pPr>
        <w:pStyle w:val="BodyText"/>
      </w:pPr>
      <w:r>
        <w:t xml:space="preserve">Two months after his mother died, Harry orally declared himself trustee of $1 million. In making this oral declaration Harry stated:</w:t>
      </w:r>
      <w:r>
        <w:t xml:space="preserve"> </w:t>
      </w:r>
      <w:r>
        <w:t xml:space="preserve">“</w:t>
      </w:r>
      <w:r>
        <w:t xml:space="preserve">I will pay all trust income to my wife, Wanda, for her life and, when she dies, if I don’t have any issue who survive me, then I or my successor should distribute the trust principal to my surviving nieces and nephews.</w:t>
      </w:r>
      <w:r>
        <w:t xml:space="preserve">”</w:t>
      </w:r>
      <w:r>
        <w:t xml:space="preserve"> </w:t>
      </w:r>
      <w:r>
        <w:t xml:space="preserve">Harry did not state who would succeed him as the trustee if he died prior to the termination of trust.</w:t>
      </w:r>
    </w:p>
    <w:p>
      <w:pPr>
        <w:pStyle w:val="BodyText"/>
      </w:pPr>
      <w:r>
        <w:t xml:space="preserve">Harry died two months ago at his home in State A. Until his death, he faithfully paid the trust income to Wanda. Harry was survived by Wanda and by Charles, Mary, and Pat. One month after Harry died, Wanda, who had recently inherited substantial property from her father, disclaimed her income interest in the trust property.</w:t>
      </w:r>
    </w:p>
    <w:p>
      <w:pPr>
        <w:pStyle w:val="BodyText"/>
      </w:pPr>
      <w:r>
        <w:t xml:space="preserve">Under the laws of State A, Wanda’s disclaimer of her interest in the trust property is valid. In addition, under the intestacy laws of State A, any property distributable as part of Harry’s probate estate passes one-third to Wanda and two-thirds to Charles.</w:t>
      </w:r>
    </w:p>
    <w:p>
      <w:pPr>
        <w:numPr>
          <w:ilvl w:val="0"/>
          <w:numId w:val="1051"/>
        </w:numPr>
      </w:pPr>
      <w:r>
        <w:t xml:space="preserve">Was Harry’s promise in the prenuptial agreement to create a trust in the future for Wanda legally enforceable? Explain.</w:t>
      </w:r>
    </w:p>
    <w:p>
      <w:pPr>
        <w:numPr>
          <w:ilvl w:val="0"/>
          <w:numId w:val="1051"/>
        </w:numPr>
      </w:pPr>
      <w:r>
        <w:t xml:space="preserve">Was the trust Harry later created for Wanda validly created? Explain.</w:t>
      </w:r>
    </w:p>
    <w:p>
      <w:pPr>
        <w:numPr>
          <w:ilvl w:val="0"/>
          <w:numId w:val="1051"/>
        </w:numPr>
      </w:pPr>
      <w:r>
        <w:t xml:space="preserve">Assuming the trust for Wanda was validly created, did the trust terminate at Harry’s death because there was then no trustee? Explain.</w:t>
      </w:r>
    </w:p>
    <w:p>
      <w:pPr>
        <w:numPr>
          <w:ilvl w:val="0"/>
          <w:numId w:val="1051"/>
        </w:numPr>
      </w:pPr>
      <w:r>
        <w:t xml:space="preserve">Assuming the trust for Wanda was validly created, what is the effect of her valid disclaimer, and should the trust principal be immediately distributed and, if so, to whom? Explain.</w:t>
      </w:r>
    </w:p>
    <w:p>
      <w:pPr>
        <w:pStyle w:val="FirstParagraph"/>
      </w:pPr>
      <w:r>
        <w:t xml:space="preserve">Arcade, Inc. is in the business of selling pinball machines. Arcade needed funds to buy furniture for its showroom. On February 1, Arcade borrowed $10,000 from Bank and signed a valid financing statement, which stated that it covered all of Arcade’s</w:t>
      </w:r>
      <w:r>
        <w:t xml:space="preserve"> </w:t>
      </w:r>
      <w:r>
        <w:t xml:space="preserve">“</w:t>
      </w:r>
      <w:r>
        <w:t xml:space="preserve">inventory now owned or hereafter acquired.</w:t>
      </w:r>
      <w:r>
        <w:t xml:space="preserve">”</w:t>
      </w:r>
      <w:r>
        <w:t xml:space="preserve"> </w:t>
      </w:r>
      <w:r>
        <w:t xml:space="preserve">Bank neglected to obtain a signed security agreement from Arcade but properly filed the financing statement in the correct locations on February 12.</w:t>
      </w:r>
    </w:p>
    <w:p>
      <w:pPr>
        <w:pStyle w:val="BodyText"/>
      </w:pPr>
      <w:r>
        <w:t xml:space="preserve">On June 1, Arcade borrowed $40,000 for working capital from Finance and signed a valid security agreement granting to Finance a security interest in its</w:t>
      </w:r>
      <w:r>
        <w:t xml:space="preserve"> </w:t>
      </w:r>
      <w:r>
        <w:t xml:space="preserve">“</w:t>
      </w:r>
      <w:r>
        <w:t xml:space="preserve">inventory now owned or hereafter acquired.</w:t>
      </w:r>
      <w:r>
        <w:t xml:space="preserve">”</w:t>
      </w:r>
      <w:r>
        <w:t xml:space="preserve"> </w:t>
      </w:r>
      <w:r>
        <w:t xml:space="preserve">Also on June 1, Arcade signed financing statements, which properly described the collateral. On June 5, Finance filed proper financing statements in the correct locations.</w:t>
      </w:r>
    </w:p>
    <w:p>
      <w:pPr>
        <w:pStyle w:val="BodyText"/>
      </w:pPr>
      <w:r>
        <w:t xml:space="preserve">On July 1, Bank realized that it had failed to obtain a security agreement from Arcade. On that date and at Bank’s request, Arcade signed a valid security agreement, properly describing the collateral as</w:t>
      </w:r>
      <w:r>
        <w:t xml:space="preserve"> </w:t>
      </w:r>
      <w:r>
        <w:t xml:space="preserve">“</w:t>
      </w:r>
      <w:r>
        <w:t xml:space="preserve">inventory now owned or hereafter acquired.</w:t>
      </w:r>
      <w:r>
        <w:t xml:space="preserve">”</w:t>
      </w:r>
    </w:p>
    <w:p>
      <w:pPr>
        <w:pStyle w:val="BodyText"/>
      </w:pPr>
      <w:r>
        <w:t xml:space="preserve">On August 20, Arcade purchased three pinball machines from Supplier on credit. The three machines were set aside in Supplier’s warehouse and tagged</w:t>
      </w:r>
      <w:r>
        <w:t xml:space="preserve"> </w:t>
      </w:r>
      <w:r>
        <w:t xml:space="preserve">“</w:t>
      </w:r>
      <w:r>
        <w:t xml:space="preserve">Sold to Arcade.</w:t>
      </w:r>
      <w:r>
        <w:t xml:space="preserve">”</w:t>
      </w:r>
      <w:r>
        <w:t xml:space="preserve"> </w:t>
      </w:r>
      <w:r>
        <w:t xml:space="preserve">Supplier took a security interest in the three pinball machines to secure payment of the purchase price. Also on August 20, Arcade signed both a valid security agreement covering the three pinball machines and valid financing statements. Supplier filed the financing statements in the correct locations on August 21 and sent proper notice of its security interest to Bank and Finance, both of whom received and read the notice by August 25. Arcade took possession of the machines on August 31 and placed them in its showroom for sale to customers.</w:t>
      </w:r>
    </w:p>
    <w:p>
      <w:pPr>
        <w:pStyle w:val="BodyText"/>
      </w:pPr>
      <w:r>
        <w:t xml:space="preserve">On October 1, Oscar purchased a pinball machine from Arcade. This machine was one of the three machines that Arcade had purchased from Supplier. Oscar had no actual knowledge of any of the security interests held by Arcade’s creditors.</w:t>
      </w:r>
    </w:p>
    <w:p>
      <w:pPr>
        <w:pStyle w:val="BodyText"/>
      </w:pPr>
      <w:r>
        <w:t xml:space="preserve">Arcade defaulted on its loans to Bank and Finance and failed to pay Supplier. At the time of the default, Arcade’s inventory consisted only of the two remaining pinball machines that had been previously purchased from Supplier. Bank, Finance, and Supplier are all claiming security interests in the two remaining pinball machines, as well as in the pinball machine purchased by Oscar.</w:t>
      </w:r>
    </w:p>
    <w:p>
      <w:pPr>
        <w:numPr>
          <w:ilvl w:val="0"/>
          <w:numId w:val="1052"/>
        </w:numPr>
      </w:pPr>
      <w:r>
        <w:t xml:space="preserve">What is the order of priority among Bank, Finance, and Supplier in their respective claims to a security interest in the two remaining pinball machines left in Arcade’s inventory? Explain.</w:t>
      </w:r>
    </w:p>
    <w:p>
      <w:pPr>
        <w:numPr>
          <w:ilvl w:val="0"/>
          <w:numId w:val="1052"/>
        </w:numPr>
      </w:pPr>
      <w:r>
        <w:t xml:space="preserve">Can Bank, Finance, or Supplier successfully enforce a security interest in the pinball machine purchased by Oscar? Explain.</w:t>
      </w:r>
    </w:p>
    <w:p>
      <w:pPr>
        <w:pStyle w:val="FirstParagraph"/>
      </w:pPr>
      <w:r>
        <w:t xml:space="preserve">On May 18, 1997, Testator duly executed a typewritten will in the presence of three witnesses. The will contained only the following three paragraphs:</w:t>
      </w:r>
    </w:p>
    <w:p>
      <w:pPr>
        <w:pStyle w:val="Compact"/>
        <w:numPr>
          <w:ilvl w:val="0"/>
          <w:numId w:val="1053"/>
        </w:numPr>
      </w:pPr>
      <w:r>
        <w:t xml:space="preserve">I give my watch to my brother, Ben. 2. I give my dining room table to my sister, Sarah. 3. I give the balance of my tangible personal property to the person named in a letter I signed and dated May 17, 1997, which I have placed in the desk in my home.</w:t>
      </w:r>
    </w:p>
    <w:p>
      <w:pPr>
        <w:pStyle w:val="FirstParagraph"/>
      </w:pPr>
      <w:r>
        <w:t xml:space="preserve">Testator died on January 2, 2000, a domiciliary of State A. The foregoing will was found in the desk in Testator’s home. However, in paragraph 2 of the will, the phrase</w:t>
      </w:r>
      <w:r>
        <w:t xml:space="preserve"> </w:t>
      </w:r>
      <w:r>
        <w:t xml:space="preserve">“</w:t>
      </w:r>
      <w:r>
        <w:t xml:space="preserve">dining room table</w:t>
      </w:r>
      <w:r>
        <w:t xml:space="preserve">”</w:t>
      </w:r>
      <w:r>
        <w:t xml:space="preserve"> </w:t>
      </w:r>
      <w:r>
        <w:t xml:space="preserve">had been scratched out and immediately above it the word</w:t>
      </w:r>
      <w:r>
        <w:t xml:space="preserve"> </w:t>
      </w:r>
      <w:r>
        <w:t xml:space="preserve">“</w:t>
      </w:r>
      <w:r>
        <w:t xml:space="preserve">automobile</w:t>
      </w:r>
      <w:r>
        <w:t xml:space="preserve">”</w:t>
      </w:r>
      <w:r>
        <w:t xml:space="preserve"> </w:t>
      </w:r>
      <w:r>
        <w:t xml:space="preserve">was typed. And, on the back of the will, the following language appeared in Testator’s handwriting:</w:t>
      </w:r>
      <w:r>
        <w:t xml:space="preserve"> </w:t>
      </w:r>
      <w:r>
        <w:t xml:space="preserve">“</w:t>
      </w:r>
      <w:r>
        <w:t xml:space="preserve">I don’t want Ben to have my watch. I want it to go to my first cousin, Chris.</w:t>
      </w:r>
      <w:r>
        <w:t xml:space="preserve">”</w:t>
      </w:r>
      <w:r>
        <w:t xml:space="preserve"> </w:t>
      </w:r>
      <w:r>
        <w:t xml:space="preserve">No signatures appeared on the back of the will beneath this writing.</w:t>
      </w:r>
    </w:p>
    <w:p>
      <w:pPr>
        <w:pStyle w:val="BodyText"/>
      </w:pPr>
      <w:r>
        <w:t xml:space="preserve">The letter referred to in paragraph 3 of the will was found in the desk, and named Nicole, the daughter of Sarah, as the beneficiary.</w:t>
      </w:r>
    </w:p>
    <w:p>
      <w:pPr>
        <w:pStyle w:val="BodyText"/>
      </w:pPr>
      <w:r>
        <w:t xml:space="preserve">Testator’s only surviving blood relatives are Ben, Sarah, Chris, and Nicole. In addition to the watch, dining room table, and automobile, Testator left a $10,000 bank account.</w:t>
      </w:r>
    </w:p>
    <w:p>
      <w:pPr>
        <w:pStyle w:val="BodyText"/>
      </w:pPr>
      <w:r>
        <w:t xml:space="preserve">State A permits wills to be completely or partially revoked by the execution of a subsequent will or codicil, by physical act or by cancellation, when accompanied by an intent to revoke. State A law also provides that</w:t>
      </w:r>
      <w:r>
        <w:t xml:space="preserve"> </w:t>
      </w:r>
      <w:r>
        <w:t xml:space="preserve">“</w:t>
      </w:r>
      <w:r>
        <w:t xml:space="preserve">unsigned holographic wills or codicils are valid.</w:t>
      </w:r>
      <w:r>
        <w:t xml:space="preserve">”</w:t>
      </w:r>
    </w:p>
    <w:p>
      <w:pPr>
        <w:pStyle w:val="BodyText"/>
      </w:pPr>
      <w:r>
        <w:t xml:space="preserve">To whom should Testator’s estate be distributed? Explain.</w:t>
      </w:r>
    </w:p>
    <w:p>
      <w:pPr>
        <w:pStyle w:val="BodyText"/>
      </w:pPr>
      <w:r>
        <w:t xml:space="preserve">Father and Mother divorced one year ago after a 14-year marriage. At the time of the divorce, Mother and Father lived in State A. They were both 39 years old, each had a college education, and they had two children, aged 10 and 12.</w:t>
      </w:r>
    </w:p>
    <w:p>
      <w:pPr>
        <w:pStyle w:val="BodyText"/>
      </w:pPr>
      <w:r>
        <w:t xml:space="preserve">As part of the divorce decree, the court awarded custody of the two children to Mother. The court also ordered Father to pay Mother $2,000 per month in child support. In addition, the court ordered Father to pay Mother $500 per month in spousal support for five years. After their property was divided, they each ended up with $50,000 and a car.</w:t>
      </w:r>
    </w:p>
    <w:p>
      <w:pPr>
        <w:pStyle w:val="BodyText"/>
      </w:pPr>
      <w:r>
        <w:t xml:space="preserve">Mother continued living in State A with the children. Mother had been working full-time for $28,000 per year at a daycare center prior to the divorce. Five months after the divorce, she had a heart attack. This forced her to cut back to three-quarter-time work, resulting in a pay reduction to $21,000 per year. Her doctor recommends that she not resume full-time work, because fulltime work and caring for the children and the home would be too stressful.</w:t>
      </w:r>
    </w:p>
    <w:p>
      <w:pPr>
        <w:pStyle w:val="BodyText"/>
      </w:pPr>
      <w:r>
        <w:t xml:space="preserve">For the first six months after the divorce, Father paid Mother the full amount he owed; but, for the past six months, Father has paid Mother nothing. Three months ago, Father was terminated from his $100,000-per-year job because of company downsizing. He received a lump sum severance payment of $50,000. Father decided to move to State B, in part because he hoped he could avoid paying Mother and in part because the job prospects were better there. He transferred all his bank accounts to State B. Although he has had several interviews and his prospects are good for finding a job comparable to the one he had, he does not yet have another job.</w:t>
      </w:r>
    </w:p>
    <w:p>
      <w:pPr>
        <w:pStyle w:val="BodyText"/>
      </w:pPr>
      <w:r>
        <w:t xml:space="preserve">Mother has brought an action in State B court to collect child support and spousal support from Father. She claims that the spousal support obligation should be increased to $1,000 per month because she is in poor health. She also asks that the spousal support be extended for an additional five years.</w:t>
      </w:r>
    </w:p>
    <w:p>
      <w:pPr>
        <w:pStyle w:val="BodyText"/>
      </w:pPr>
      <w:r>
        <w:t xml:space="preserve">Father claims that the State A child support order is no longer effective and cannot be enforced because he has moved to State B. In the alternative, he claims that his child support obligation should be reduced from $2,000 to $1,000 per month because of his unemployment. In addition, he asks that this modification be made six months retroactive. Father also opposes any increase in his spousal support obligation.</w:t>
      </w:r>
    </w:p>
    <w:p>
      <w:pPr>
        <w:pStyle w:val="BodyText"/>
      </w:pPr>
      <w:r>
        <w:t xml:space="preserve">Both State A and State B are in compliance with federal law concerning the enforcement of child support orders.</w:t>
      </w:r>
    </w:p>
    <w:p>
      <w:pPr>
        <w:numPr>
          <w:ilvl w:val="0"/>
          <w:numId w:val="1054"/>
        </w:numPr>
      </w:pPr>
      <w:r>
        <w:t xml:space="preserve">Is State B required to recognize the State A child support order? Explain.</w:t>
      </w:r>
    </w:p>
    <w:p>
      <w:pPr>
        <w:numPr>
          <w:ilvl w:val="0"/>
          <w:numId w:val="1054"/>
        </w:numPr>
      </w:pPr>
      <w:r>
        <w:t xml:space="preserve">Does the State B court have jurisdiction to modify Father’s child support obligation? Explain.</w:t>
      </w:r>
    </w:p>
    <w:p>
      <w:pPr>
        <w:numPr>
          <w:ilvl w:val="0"/>
          <w:numId w:val="1054"/>
        </w:numPr>
      </w:pPr>
      <w:r>
        <w:t xml:space="preserve">Without regard to jurisdictional issues, how should a court rule on Father’s requests to modify his child support obligation? Explain.</w:t>
      </w:r>
    </w:p>
    <w:p>
      <w:pPr>
        <w:numPr>
          <w:ilvl w:val="0"/>
          <w:numId w:val="1054"/>
        </w:numPr>
      </w:pPr>
      <w:r>
        <w:t xml:space="preserve">Without regard to jurisdictional issues, how should the State B court rule on Mother’s request for an increase in and extension of the spousal support obligations? Explain.</w:t>
      </w:r>
    </w:p>
    <w:p>
      <w:pPr>
        <w:pStyle w:val="FirstParagraph"/>
      </w:pPr>
      <w:r>
        <w:t xml:space="preserve">Singer was a famous musician. Agent was authorized to collect payment for all of Singer’s performances. Agent had no rights in any of the payments due Singer.</w:t>
      </w:r>
    </w:p>
    <w:p>
      <w:pPr>
        <w:pStyle w:val="BodyText"/>
      </w:pPr>
      <w:r>
        <w:t xml:space="preserve">In payment for a completed performance by Singer, Concert issued a $20,000 check drawn on Bank One. As instructed by Singer, Concert made the check payable to the order of</w:t>
      </w:r>
      <w:r>
        <w:t xml:space="preserve"> </w:t>
      </w:r>
      <w:r>
        <w:t xml:space="preserve">“</w:t>
      </w:r>
      <w:r>
        <w:t xml:space="preserve">Agent, as agent for Singer,</w:t>
      </w:r>
      <w:r>
        <w:t xml:space="preserve">”</w:t>
      </w:r>
      <w:r>
        <w:t xml:space="preserve"> </w:t>
      </w:r>
      <w:r>
        <w:t xml:space="preserve">and delivered the check to Agent. On the memo line on the face of the check, Concert had written,</w:t>
      </w:r>
      <w:r>
        <w:t xml:space="preserve"> </w:t>
      </w:r>
      <w:r>
        <w:t xml:space="preserve">“</w:t>
      </w:r>
      <w:r>
        <w:t xml:space="preserve">For Singer’s June 19th performance.</w:t>
      </w:r>
      <w:r>
        <w:t xml:space="preserve">”</w:t>
      </w:r>
    </w:p>
    <w:p>
      <w:pPr>
        <w:pStyle w:val="BodyText"/>
      </w:pPr>
      <w:r>
        <w:t xml:space="preserve">Agent visited Bank Two, where both she and Singer maintained separate checking accounts. Agent’s personal account, #12345, was overdrawn. Agent spoke with Bank Two’s manager, Manager, and apologized for being overdrawn in her personal account. Agent told Manager that, as a</w:t>
      </w:r>
      <w:r>
        <w:t xml:space="preserve"> </w:t>
      </w:r>
      <w:r>
        <w:t xml:space="preserve">“</w:t>
      </w:r>
      <w:r>
        <w:t xml:space="preserve">temporary arrangement to cover the overdrafts,</w:t>
      </w:r>
      <w:r>
        <w:t xml:space="preserve">”</w:t>
      </w:r>
      <w:r>
        <w:t xml:space="preserve"> </w:t>
      </w:r>
      <w:r>
        <w:t xml:space="preserve">she wanted to deposit the $20,000 check from Concert into her own personal account at Bank Two. Agent indorsed the check as follows:</w:t>
      </w:r>
      <w:r>
        <w:t xml:space="preserve"> </w:t>
      </w:r>
      <w:r>
        <w:t xml:space="preserve">“</w:t>
      </w:r>
      <w:r>
        <w:t xml:space="preserve">For Deposit To Account #12345 s/Agent.</w:t>
      </w:r>
      <w:r>
        <w:t xml:space="preserve">”</w:t>
      </w:r>
    </w:p>
    <w:p>
      <w:pPr>
        <w:pStyle w:val="BodyText"/>
      </w:pPr>
      <w:r>
        <w:t xml:space="preserve">Manager made the deposit as indicated by Agent although he knew that on all prior occasions Agent had deposited checks for Singer’s performances into account #56789, which was Singer’s checking account with Bank Two. The check was credited to Agent’s personal account with Bank Two, clearing Agent’s overdrafts, and the check was then timely presented to and paid by Bank One. Within the next few days, Agent withdrew the remaining balance from account #12345 and closed the account.</w:t>
      </w:r>
    </w:p>
    <w:p>
      <w:pPr>
        <w:pStyle w:val="BodyText"/>
      </w:pPr>
      <w:r>
        <w:t xml:space="preserve">Subsequently, Agent and Singer had a falling out. Singer discovered the above facts and demanded that Bank Two pay him $20,000. Bank Two refused. Agent cannot be located.</w:t>
      </w:r>
    </w:p>
    <w:p>
      <w:pPr>
        <w:pStyle w:val="BodyText"/>
      </w:pPr>
      <w:r>
        <w:t xml:space="preserve">Under the Uniform Commercial Code:</w:t>
      </w:r>
    </w:p>
    <w:p>
      <w:pPr>
        <w:numPr>
          <w:ilvl w:val="0"/>
          <w:numId w:val="1055"/>
        </w:numPr>
      </w:pPr>
      <w:r>
        <w:t xml:space="preserve">Can Singer successfully sue Bank Two for conversion and recover the $20,000? Explain.</w:t>
      </w:r>
    </w:p>
    <w:p>
      <w:pPr>
        <w:numPr>
          <w:ilvl w:val="0"/>
          <w:numId w:val="1055"/>
        </w:numPr>
      </w:pPr>
      <w:r>
        <w:t xml:space="preserve">What rights, if any, does Singer have to recover from Bank One? Explain.</w:t>
      </w:r>
    </w:p>
    <w:p>
      <w:pPr>
        <w:numPr>
          <w:ilvl w:val="0"/>
          <w:numId w:val="1055"/>
        </w:numPr>
      </w:pPr>
      <w:r>
        <w:t xml:space="preserve">What rights, if any, does Singer have to recover from Concert? Explain.</w:t>
      </w:r>
    </w:p>
    <w:p>
      <w:pPr>
        <w:pStyle w:val="FirstParagraph"/>
      </w:pPr>
      <w:r>
        <w:t xml:space="preserve">Plaintiff, a resident of State X, is a shareholder in Silver, Inc., a State X corporation. Plaintiff purchased 10,000 shares of Silver stock for $20 a share in Silver’s initial public offering (IPO). Three weeks after the IPO, the value of Silver stock had fallen to $15 a share, and Plaintiff filed an action for securities fraud against Silver in federal district court. The complaint alleged that the registration statement for the IPO filed by Silver with the Securities and Exchange Commission (SEC) was materially false and misleading, and therefore violated relevant provisions of the Securities Exchange Act of 1934 as well as SEC regulations. Plaintiff sought damages of $50,000 for this violation.</w:t>
      </w:r>
    </w:p>
    <w:p>
      <w:pPr>
        <w:pStyle w:val="BodyText"/>
      </w:pPr>
      <w:r>
        <w:t xml:space="preserve">Shortly after Plaintiff’s initial filing, the SEC filed a public enforcement lawsuit against Silver, SEC v. Silver, in another federal district court. The claim asserted by the SEC, that the registration statement for the IPO contained false and misleading representations, was identical to the claim asserted in the Plaintiff v. Silver lawsuit. The SEC lawsuit went to trial very quickly, and Silver vigorously contested the misrepresentation issues in the SEC lawsuit. The SEC won its lawsuit. A declaratory judgment was entered finding that Silver’s registration statement contained false and misleading information and enjoining Silver from making those misrepresentations in the future. That judgment became final, and Silver did not appeal.</w:t>
      </w:r>
    </w:p>
    <w:p>
      <w:pPr>
        <w:pStyle w:val="BodyText"/>
      </w:pPr>
      <w:r>
        <w:t xml:space="preserve">Plaintiff then moved for partial summary judgment against Silver based on the judgment in SEC v. Silver. Plaintiff argued that the SEC v. Silver judgment conclusively determined the issue whether the information contained in the registration statement was false and misleading. Silver opposed the motion on the ground that it had the right to litigate this issue against Plaintiff because Plaintiff had not been a party to the SEC v. Silver lawsuit.</w:t>
      </w:r>
    </w:p>
    <w:p>
      <w:pPr>
        <w:pStyle w:val="BodyText"/>
      </w:pPr>
      <w:r>
        <w:t xml:space="preserve">The district court judge denied Plaintiff’s motion for partial summary judgment on the ground that Plaintiff, a non-party to the SEC v. Silver action, could not rely upon the judgment in that case to preclude Silver from relitigating issues that were central to Plaintiff’s claim. Plaintiff filed an appeal from this decision, although Plaintiff’s case against Silver is still going forward in the district court.</w:t>
      </w:r>
    </w:p>
    <w:p>
      <w:pPr>
        <w:pStyle w:val="BodyText"/>
      </w:pPr>
      <w:r>
        <w:t xml:space="preserve">Silver has moved to dismiss Plaintiff’s appeal on the following grounds: (a) that the district court’s denial of Plaintiff’s judgment was not a final judgment subject to review; (b) that the collateral order exception is inapplicable; and (c) mandamus does not lie.</w:t>
      </w:r>
    </w:p>
    <w:p>
      <w:pPr>
        <w:numPr>
          <w:ilvl w:val="0"/>
          <w:numId w:val="1056"/>
        </w:numPr>
      </w:pPr>
      <w:r>
        <w:t xml:space="preserve">Did the district court properly refuse to give preclusive effect to the SEC v. Silver judgment when it denied Plaintiff’s motion for partial summary judgment? Explain.</w:t>
      </w:r>
    </w:p>
    <w:p>
      <w:pPr>
        <w:numPr>
          <w:ilvl w:val="0"/>
          <w:numId w:val="1056"/>
        </w:numPr>
      </w:pPr>
      <w:r>
        <w:t xml:space="preserve">How should the appellate court rule on each of the grounds asserted in Silver’s motion to dismiss the appeal? Explain.</w:t>
      </w:r>
    </w:p>
    <w:p>
      <w:r>
        <w:pict>
          <v:rect style="width:0;height:1.5pt" o:hralign="center" o:hrstd="t" o:hr="t"/>
        </w:pict>
      </w:r>
    </w:p>
    <w:bookmarkEnd w:id="67"/>
    <w:bookmarkStart w:id="68" w:name="february-2002-question-7"/>
    <w:p>
      <w:pPr>
        <w:pStyle w:val="Heading2"/>
      </w:pPr>
      <w:r>
        <w:t xml:space="preserve">February 2002 — Question 7</w:t>
      </w:r>
    </w:p>
    <w:p>
      <w:pPr>
        <w:pStyle w:val="FirstParagraph"/>
      </w:pPr>
      <w:r>
        <w:rPr>
          <w:b/>
          <w:bCs/>
        </w:rPr>
        <w:t xml:space="preserve">Summary:</w:t>
      </w:r>
      <w:r>
        <w:t xml:space="preserve"> </w:t>
      </w:r>
      <w:r>
        <w:t xml:space="preserve">This question involves Question 7 The articles of incorporation of Ergo, Inc. authorize the issuance of 400,000 Class A Common Shares and 1,000,000 Class B Common Shares, all of which are issued and outstanding. The core dispute asks Which instruments control the disposition of the property included in Testator’s probate estate? Explain. 2. Upon Testator’s death, what interest, if any, did Wanda have under the revocable trust? Explain. 3. Assuming that Wanda had an… Main issues tested include corporate formation, corporate authority, fiduciary duties, shareholder/director rights, derivative claims, veil piercing, and LLC liability.</w:t>
      </w:r>
    </w:p>
    <w:p>
      <w:pPr>
        <w:pStyle w:val="BodyText"/>
      </w:pPr>
      <w:r>
        <w:rPr>
          <w:b/>
          <w:bCs/>
        </w:rPr>
        <w:t xml:space="preserve">Original Question:</w:t>
      </w:r>
    </w:p>
    <w:p>
      <w:pPr>
        <w:pStyle w:val="BodyText"/>
      </w:pPr>
      <w:r>
        <w:t xml:space="preserve">Question 7</w:t>
      </w:r>
    </w:p>
    <w:p>
      <w:pPr>
        <w:pStyle w:val="BodyText"/>
      </w:pPr>
      <w:r>
        <w:t xml:space="preserve">The articles of incorporation of Ergo, Inc. authorize the issuance of 400,000 Class A Common Shares and 1,000,000 Class B Common Shares, all of which are issued and outstanding. Dart owns all of the Class A shares and none of the Class B shares. Ergo’s Articles provide that Ergo has seven directors elected by straight voting, with Class A shares to elect four directors and Class B shares to elect three directors.</w:t>
      </w:r>
    </w:p>
    <w:p>
      <w:pPr>
        <w:pStyle w:val="BodyText"/>
      </w:pPr>
      <w:r>
        <w:t xml:space="preserve">Several months ago, Ergo’s board of directors properly approved an expansion plan for the business that would require $5 million of additional capital. At their regular February 1 meeting, the directors discussed possible sources to fund the expansion plan. One Class B director suggested that Ergo borrow the funds from a bank.</w:t>
      </w:r>
    </w:p>
    <w:p>
      <w:pPr>
        <w:pStyle w:val="BodyText"/>
      </w:pPr>
      <w:r>
        <w:t xml:space="preserve">Dart, who had elected herself as one of the Class A directors, suggested that Ergo issue a new class of shares that Dart would purchase for $5 million. The new class of shares (Class C Preferred) would be entitled to a cumulative preferred dividend. In support of this alternative, Dart presented an opinion from an independent investment bank that stated:</w:t>
      </w:r>
    </w:p>
    <w:p>
      <w:pPr>
        <w:pStyle w:val="Compact"/>
        <w:numPr>
          <w:ilvl w:val="0"/>
          <w:numId w:val="1057"/>
        </w:numPr>
      </w:pPr>
      <w:r>
        <w:t xml:space="preserve">$5 million would be a fair value for the Class C Preferred, and (2) in the long run, payment of the proposed preferred dividend would be less costly to Ergo than interest payments on a loan.</w:t>
      </w:r>
    </w:p>
    <w:p>
      <w:pPr>
        <w:pStyle w:val="FirstParagraph"/>
      </w:pPr>
      <w:r>
        <w:t xml:space="preserve">After one hour of spirited discussion of these alternatives, all seven directors voted to recommend to the shareholders that Ergo’s Articles be amended to authorize the issuance of the Class C Preferred as proposed by Dart. A special meeting of the shareholders was properly called for the purpose of voting on the proposed amendment to the Articles.</w:t>
      </w:r>
    </w:p>
    <w:p>
      <w:pPr>
        <w:pStyle w:val="BodyText"/>
      </w:pPr>
      <w:r>
        <w:t xml:space="preserve">Prior to that meeting, a proxy statement was issued to all shareholders disclosing all relevant information about the plan to issue the Class C Preferred to Dart. However, the proxy statement did not disclose the alternative funding method the Class B director initially proposed. At the shareholders meeting, a quorum was present, and the amendment to the Articles was adopted by the following vote:</w:t>
      </w:r>
    </w:p>
    <w:p>
      <w:pPr>
        <w:pStyle w:val="BodyText"/>
      </w:pPr>
      <w:r>
        <w:t xml:space="preserve">In Favor Opposed Class A Shares 400,000</w:t>
      </w:r>
    </w:p>
    <w:p>
      <w:pPr>
        <w:pStyle w:val="BodyText"/>
      </w:pPr>
      <w:r>
        <w:t xml:space="preserve">Class B Shares 720.000</w:t>
      </w:r>
    </w:p>
    <w:p>
      <w:pPr>
        <w:pStyle w:val="BodyText"/>
      </w:pPr>
      <w:r>
        <w:t xml:space="preserve">100,000</w:t>
      </w:r>
    </w:p>
    <w:p>
      <w:pPr>
        <w:pStyle w:val="BodyText"/>
      </w:pPr>
      <w:r>
        <w:t xml:space="preserve">Following shareholder approval, the Ergo board of directors met to consider the issuance of the newly authorized Class C Preferred. All seven directors voted to issue the Class C Preferred to Dart for $5 million in cash.</w:t>
      </w:r>
    </w:p>
    <w:p>
      <w:pPr>
        <w:pStyle w:val="BodyText"/>
      </w:pPr>
      <w:r>
        <w:t xml:space="preserve">A Class B shareholder filed a derivative action against the directors to enjoin the issuance of the Class C Preferred to Dart. The Class B shareholder alleged (a) that the directors erred in deciding to issue the Class C Preferred rather than borrow the money from the bank; (b) that the directors had breached their duty of care to Ergo; and (c) that Dart had breached her duty of loyalty to Ergo.</w:t>
      </w:r>
    </w:p>
    <w:p>
      <w:pPr>
        <w:pStyle w:val="BodyText"/>
      </w:pPr>
      <w:r>
        <w:t xml:space="preserve">Considering the Class B shareholder’s allegations and all possible defenses, who is likely to prevail? Explain.</w:t>
      </w:r>
    </w:p>
    <w:p>
      <w:pPr>
        <w:pStyle w:val="BodyText"/>
      </w:pPr>
      <w:r>
        <w:t xml:space="preserve">July 2002</w:t>
      </w:r>
    </w:p>
    <w:p>
      <w:pPr>
        <w:pStyle w:val="BodyText"/>
      </w:pPr>
      <w:r>
        <w:t xml:space="preserve">Question 1</w:t>
      </w:r>
    </w:p>
    <w:p>
      <w:pPr>
        <w:pStyle w:val="BodyText"/>
      </w:pPr>
      <w:r>
        <w:t xml:space="preserve">Debtor bought a motor home from Uptown RV Sales on credit. Debtor signed a security agreement granting Uptown a security interest in the motor home. Two years later, Debtor lost her job and then defaulted on her loan by failing to make several monthly payments. Without sending any notice of default to Debtor, Uptown dispatched Ernest, one of its employees, to take possession of the motor home.</w:t>
      </w:r>
    </w:p>
    <w:p>
      <w:pPr>
        <w:pStyle w:val="BodyText"/>
      </w:pPr>
      <w:r>
        <w:t xml:space="preserve">Ernest located the motor home parked on a public street. When he opened the door with a duplicate key, he found Debtor inside and told her that he was there to repossess the motor home. Debtor began yelling at him,</w:t>
      </w:r>
      <w:r>
        <w:t xml:space="preserve"> </w:t>
      </w:r>
      <w:r>
        <w:t xml:space="preserve">“</w:t>
      </w:r>
      <w:r>
        <w:t xml:space="preserve">Get out of my home or I’ll throw you out! This is the only place I have to live, and, anyway, you don’t have any right to take my clothes and other stuff.</w:t>
      </w:r>
      <w:r>
        <w:t xml:space="preserve">”</w:t>
      </w:r>
      <w:r>
        <w:t xml:space="preserve"> </w:t>
      </w:r>
      <w:r>
        <w:t xml:space="preserve">Ernest departed without the motor home.</w:t>
      </w:r>
    </w:p>
    <w:p>
      <w:pPr>
        <w:pStyle w:val="BodyText"/>
      </w:pPr>
      <w:r>
        <w:t xml:space="preserve">Two weeks later, the owner of Uptown sent Ernest back, this time to post a coupon on the windshield of the motor home fictitiously advertising a free steak dinner at the grand opening of a local restaurant on Friday evening. Debtor fell for the ploy. She went to the restaurant on Friday evening, parked the motor home in the lot at the rear of the restaurant, and went inside to see about her free dinner. She had left the door to the motor home unlocked.</w:t>
      </w:r>
    </w:p>
    <w:p>
      <w:pPr>
        <w:pStyle w:val="BodyText"/>
      </w:pPr>
      <w:r>
        <w:t xml:space="preserve">Ernest, who had followed Debtor, waited for Debtor to get inside the restaurant, entered the motor home through the unlocked door,</w:t>
      </w:r>
      <w:r>
        <w:t xml:space="preserve"> </w:t>
      </w:r>
      <w:r>
        <w:t xml:space="preserve">“</w:t>
      </w:r>
      <w:r>
        <w:t xml:space="preserve">hot-wired</w:t>
      </w:r>
      <w:r>
        <w:t xml:space="preserve">”</w:t>
      </w:r>
      <w:r>
        <w:t xml:space="preserve"> </w:t>
      </w:r>
      <w:r>
        <w:t xml:space="preserve">the engine, and drove the motor home back to Uptown’s garage. Debtor came out of the restaurant to find her motor home was gone.</w:t>
      </w:r>
    </w:p>
    <w:p>
      <w:pPr>
        <w:pStyle w:val="BodyText"/>
      </w:pPr>
      <w:r>
        <w:t xml:space="preserve">Uptown’s owner had arranged with a uniformed deputy sheriff to stand by in case it became necessary to keep the peace. The deputy sheriff observed the events from her patrol car parked some distance away but did not otherwise assist in the repossession.</w:t>
      </w:r>
    </w:p>
    <w:p>
      <w:pPr>
        <w:numPr>
          <w:ilvl w:val="0"/>
          <w:numId w:val="1058"/>
        </w:numPr>
      </w:pPr>
      <w:r>
        <w:t xml:space="preserve">Did Uptown have the right to repossess the motor home without sending notice of default to Debtor and without judicial process? Explain.</w:t>
      </w:r>
    </w:p>
    <w:p>
      <w:pPr>
        <w:numPr>
          <w:ilvl w:val="0"/>
          <w:numId w:val="1058"/>
        </w:numPr>
      </w:pPr>
      <w:r>
        <w:t xml:space="preserve">What arguments might Debtor reasonably make, based on the facts, that Uptown failed to carry out the repossession in a lawful manner? Explain.</w:t>
      </w:r>
    </w:p>
    <w:p>
      <w:pPr>
        <w:pStyle w:val="FirstParagraph"/>
      </w:pPr>
      <w:r>
        <w:t xml:space="preserve">On February 10, 2000, Testator signed her last will, which was witnessed by two witnesses— Testator’s nephew, Nephew, and Testator’s next-door neighbor. Testator died on May 10, 2000, after a brief hospitalization.</w:t>
      </w:r>
    </w:p>
    <w:p>
      <w:pPr>
        <w:pStyle w:val="BodyText"/>
      </w:pPr>
      <w:r>
        <w:t xml:space="preserve">During the six months before she died, Testator experienced frequent episodes of forgetfulness. For example, Testator often missed appointments with her physicians and her bank trust officer. Testator had also become increasingly forgetful about matters of personal hygiene. On the other hand, throughout that six-month period, Testator maintained all of her financial records and visited in person and by telephone with each of her 20 living relatives, all of whom she easily recognized and identified. On April 3, she contacted her broker to advise him to sell her shares in Able Corporation because she had lost complete faith in the corporation’s management following the release of its poor quarterly earnings report.</w:t>
      </w:r>
    </w:p>
    <w:p>
      <w:pPr>
        <w:pStyle w:val="BodyText"/>
      </w:pPr>
      <w:r>
        <w:t xml:space="preserve">Testator’s will bequeathed $100,000 to Nephew and the residue of her estate to Charity, a charitable organization with which Testator had been associated for more than 35 years. Nephew had no knowledge of the $100,000 bequest until after Testator died. She left no bequest to her three nieces, who are Nephew’s three sisters. None of Testator’s other living relatives was as closely related to her as Nephew and her three nieces.</w:t>
      </w:r>
    </w:p>
    <w:p>
      <w:pPr>
        <w:pStyle w:val="BodyText"/>
      </w:pPr>
      <w:r>
        <w:t xml:space="preserve">Contemporaneous with the execution of her last will, Testator signed a durable health care power of attorney designating Nephew as her agent to make all health care decisions for her in the event she could no longer make them for herself. Nephew and Testator’s next-door neighbor also witnessed this document.</w:t>
      </w:r>
    </w:p>
    <w:p>
      <w:pPr>
        <w:pStyle w:val="BodyText"/>
      </w:pPr>
      <w:r>
        <w:t xml:space="preserve">One week before she died, Testator was admitted into a local hospital following a massive stroke causing severe brain damage. The following day, she lapsed into a coma and was connected to a lifesupport system. Four days later, Testator’s physician advised Nephew that there was nothing medical science could do for Testator. After considering this advice, Nephew directed the physician to remove Testator from all life-support systems. The following day, Testator was removed from the life-support system and she died. She left an estate in excess of $1 million.</w:t>
      </w:r>
    </w:p>
    <w:p>
      <w:pPr>
        <w:pStyle w:val="BodyText"/>
      </w:pPr>
      <w:r>
        <w:t xml:space="preserve">Testator’s three nieces argue that Testator’s durable health care power was not valid and that as a result Nephew should be liable in wrongful death for causing Testator’s death because Nephew directed Testator’s physician to withdraw Testator’s life-support systems. Furthermore, they claim that either Testator’s will is invalid or that, at minimum, the bequest to Nephew should be forfeited.</w:t>
      </w:r>
    </w:p>
    <w:p>
      <w:pPr>
        <w:numPr>
          <w:ilvl w:val="0"/>
          <w:numId w:val="1059"/>
        </w:numPr>
      </w:pPr>
      <w:r>
        <w:t xml:space="preserve">Is Nephew liable in wrongful death for causing Testator’s death? Explain.</w:t>
      </w:r>
    </w:p>
    <w:p>
      <w:pPr>
        <w:numPr>
          <w:ilvl w:val="0"/>
          <w:numId w:val="1059"/>
        </w:numPr>
      </w:pPr>
      <w:r>
        <w:t xml:space="preserve">Is Testator’s will invalid because of incapacity? Explain.</w:t>
      </w:r>
    </w:p>
    <w:p>
      <w:pPr>
        <w:numPr>
          <w:ilvl w:val="0"/>
          <w:numId w:val="1059"/>
        </w:numPr>
      </w:pPr>
      <w:r>
        <w:t xml:space="preserve">Assuming Testator’s will is valid, is the bequest to Nephew valid? Explain</w:t>
      </w:r>
    </w:p>
    <w:p>
      <w:pPr>
        <w:pStyle w:val="FirstParagraph"/>
      </w:pPr>
      <w:r>
        <w:t xml:space="preserve">Seller manufactures vending machines at a facility located in State A, where Seller is incorporated and has its principal place of business. Buyer, a German company with its principal place of business in Munich, Germany, contracted to purchase 1,000 vending machines from Seller for a total price of $500,000.</w:t>
      </w:r>
    </w:p>
    <w:p>
      <w:pPr>
        <w:pStyle w:val="BodyText"/>
      </w:pPr>
      <w:r>
        <w:t xml:space="preserve">The contract was carefully negotiated during lengthy discussions held in Germany. Early in the negotiations, each side insisted that the contract should be governed by its own law and that disputes should be resolved in its own courts. In the end, however, the parties agreed on contract clauses that provided: (1)</w:t>
      </w:r>
      <w:r>
        <w:t xml:space="preserve"> </w:t>
      </w:r>
      <w:r>
        <w:t xml:space="preserve">“</w:t>
      </w:r>
      <w:r>
        <w:t xml:space="preserve">the substantive rights and remedies of the parties to this contract shall be governed by the Commercial Code of State N</w:t>
      </w:r>
      <w:r>
        <w:t xml:space="preserve">”</w:t>
      </w:r>
      <w:r>
        <w:t xml:space="preserve">; (2)</w:t>
      </w:r>
      <w:r>
        <w:t xml:space="preserve"> </w:t>
      </w:r>
      <w:r>
        <w:t xml:space="preserve">“</w:t>
      </w:r>
      <w:r>
        <w:t xml:space="preserve">any and all litigation brought concerning this contract shall be brought in the state or federal courts of State N</w:t>
      </w:r>
      <w:r>
        <w:t xml:space="preserve">”</w:t>
      </w:r>
      <w:r>
        <w:t xml:space="preserve">; and (3)</w:t>
      </w:r>
      <w:r>
        <w:t xml:space="preserve"> </w:t>
      </w:r>
      <w:r>
        <w:t xml:space="preserve">“</w:t>
      </w:r>
      <w:r>
        <w:t xml:space="preserve">Seller and Buyer hereby consent to venue, jurisdiction, and service of process by courts in State N.</w:t>
      </w:r>
      <w:r>
        <w:t xml:space="preserve">”</w:t>
      </w:r>
      <w:r>
        <w:t xml:space="preserve"> </w:t>
      </w:r>
      <w:r>
        <w:t xml:space="preserve">Apart from these clauses, there is no connection between State N and the parties or the transaction. State N is located on the eastern seaboard of the United States. The parties chose State N because it has convenient air links to Germany and a widely respected judiciary that is regarded as expert in commercial law matters.</w:t>
      </w:r>
    </w:p>
    <w:p>
      <w:pPr>
        <w:pStyle w:val="BodyText"/>
      </w:pPr>
      <w:r>
        <w:t xml:space="preserve">Seller shipped the vending machines to Germany, but Buyer refused the shipment after discovering that the goods had been seriously damaged during the ocean voyage and arrived in Germany in a worthless condition. Seller then sued Buyer in federal district court in State A, properly invoking the court’s subject matter jurisdiction and seeking recovery of the $500,000 contract price on the ground that the risk of damage to the goods during transport was on Buyer throughout the ocean voyage. In responding to Seller’s complaint, Buyer moved to transfer the case to the federal district court in State N, pursuant to 28 U.S.C. § 1404(a) and the forum-selection clause in the contract. Seller resisted Buyer’s transfer request on the grounds that (a) State A was a more convenient forum for Seller, and (b) the forum-selection clause was unenforceable under State A law, which declares such clauses to be</w:t>
      </w:r>
      <w:r>
        <w:t xml:space="preserve"> </w:t>
      </w:r>
      <w:r>
        <w:t xml:space="preserve">“</w:t>
      </w:r>
      <w:r>
        <w:t xml:space="preserve">void as a matter of public policy.</w:t>
      </w:r>
      <w:r>
        <w:t xml:space="preserve">”</w:t>
      </w:r>
    </w:p>
    <w:p>
      <w:pPr>
        <w:pStyle w:val="BodyText"/>
      </w:pPr>
      <w:r>
        <w:t xml:space="preserve">While the transfer motion was pending, Seller delivered a notice of deposition to Buyer, demanding that Buyer’s chief executive officer appear for a deposition. Buyer responded by asking the court for a protective order on the ground that its</w:t>
      </w:r>
      <w:r>
        <w:t xml:space="preserve"> </w:t>
      </w:r>
      <w:r>
        <w:t xml:space="preserve">“</w:t>
      </w:r>
      <w:r>
        <w:t xml:space="preserve">officers, directors, and managing agents</w:t>
      </w:r>
      <w:r>
        <w:t xml:space="preserve">”</w:t>
      </w:r>
      <w:r>
        <w:t xml:space="preserve"> </w:t>
      </w:r>
      <w:r>
        <w:t xml:space="preserve">are all in Germany and are therefore beyond the subpoena power or other authority of the court.</w:t>
      </w:r>
    </w:p>
    <w:p>
      <w:pPr>
        <w:pStyle w:val="BodyText"/>
      </w:pPr>
      <w:r>
        <w:t xml:space="preserve">Assume that there are no applicable international law principles or treaties.</w:t>
      </w:r>
    </w:p>
    <w:p>
      <w:pPr>
        <w:numPr>
          <w:ilvl w:val="0"/>
          <w:numId w:val="1060"/>
        </w:numPr>
      </w:pPr>
      <w:r>
        <w:t xml:space="preserve">Should the federal district court in State A transfer the action to State N? Explain.</w:t>
      </w:r>
    </w:p>
    <w:p>
      <w:pPr>
        <w:numPr>
          <w:ilvl w:val="0"/>
          <w:numId w:val="1060"/>
        </w:numPr>
      </w:pPr>
      <w:r>
        <w:t xml:space="preserve">Irrespective of how the court rules on the transfer motion, should Buyer’s request for a protective order be granted? Explain.</w:t>
      </w:r>
    </w:p>
    <w:p>
      <w:pPr>
        <w:pStyle w:val="FirstParagraph"/>
      </w:pPr>
      <w:r>
        <w:t xml:space="preserve">On May 10, Driver contracted to buy a sports car from Motors for $25,000. The car was a popular model in high demand, and there was a four-month waiting period. Motors promised to deliver the car in September, and Driver promised to pay for the car at delivery using a cashier’s check.</w:t>
      </w:r>
    </w:p>
    <w:p>
      <w:pPr>
        <w:pStyle w:val="BodyText"/>
      </w:pPr>
      <w:r>
        <w:t xml:space="preserve">To make sure he had the money to pay for the car in September, Driver immediately bought the necessary $25,000 cashier’s check, payable to Motors, from First Bank. The cashier’s check was dated May 11. Driver paid for the cashier’s check by negotiating to First Bank a $25,000 check that Driver had obtained from a lender called Auto-Loans.</w:t>
      </w:r>
    </w:p>
    <w:p>
      <w:pPr>
        <w:pStyle w:val="BodyText"/>
      </w:pPr>
      <w:r>
        <w:t xml:space="preserve">On September 15, Motors delivered the sports car to Driver and took in exchange the $25,000 cashier’s check. Motors immediately presented the cashier’s check to First Bank for payment.</w:t>
      </w:r>
    </w:p>
    <w:p>
      <w:pPr>
        <w:pStyle w:val="BodyText"/>
      </w:pPr>
      <w:r>
        <w:t xml:space="preserve">First Bank refused to pay the cashier’s check because the Auto-Loans check that Driver had negotiated to First Bank was dishonored. First Bank’s refusal to pay the cashier’s check surprised both Motors and Driver because neither of them knew of any problem with the Auto-Loans check. Driver has retained the sports car and has refused to make good on the cashier’s check, claiming that his transfer of the cashier’s check to Motors discharged his obligation under the contract.</w:t>
      </w:r>
    </w:p>
    <w:p>
      <w:pPr>
        <w:pStyle w:val="BodyText"/>
      </w:pPr>
      <w:r>
        <w:t xml:space="preserve">What rights, if any, does Motors have against First Bank and Driver under Article 3 of the Uniform Commercial Code? Explain.</w:t>
      </w:r>
    </w:p>
    <w:p>
      <w:pPr>
        <w:pStyle w:val="BodyText"/>
      </w:pPr>
      <w:r>
        <w:t xml:space="preserve">Ann and Bert, a married couple, were unable to have biological children because Bert was infertile. They decided to try artificial insemination by an anonymous donor. Their doctor performed the procedure after obtaining written consent from both Ann and Bert. As a result of the artificial insemination, Ann became pregnant.</w:t>
      </w:r>
    </w:p>
    <w:p>
      <w:pPr>
        <w:pStyle w:val="BodyText"/>
      </w:pPr>
      <w:r>
        <w:t xml:space="preserve">During the last months of Ann’s pregnancy, she and Bert argued constantly, and Ann moved out of the family home into her own apartment. The baby, Daughter, was born while Ann and Bert were living apart. Bert visited Ann and Daughter in the hospital and paid their medical expenses. He tried to convince Ann to reconcile with him, but Ann refused, leaving the hospital with Daughter and returning to her apartment. Bert continued to visit them and contributed to Daughter’s support.</w:t>
      </w:r>
    </w:p>
    <w:p>
      <w:pPr>
        <w:pStyle w:val="BodyText"/>
      </w:pPr>
      <w:r>
        <w:t xml:space="preserve">Shortly after Daughter’s birth, Ann began an affair with Walt. Walt also spent some time with Daughter and grew fond of her. When Daughter was one year old, Ann discovered she was pregnant by Walt. When Walt learned Ann was pregnant, he became very upset and began to abuse Ann verbally and physically. Ann immediately broke off the relationship with Walt. Shortly thereafter, she reconciled with Bert.</w:t>
      </w:r>
    </w:p>
    <w:p>
      <w:pPr>
        <w:pStyle w:val="BodyText"/>
      </w:pPr>
      <w:r>
        <w:t xml:space="preserve">Ann, Bert, and Daughter were living together when Ann’s baby, Sonny, was born. Walt, Sonny’s biological father, contacted Ann, apologized for his past abusive behavior, and requested to see Sonny. He also offered to pay the expenses of Sonny’s birth and to contribute to Sonny’s support. Ann rejected both his request and his offer.</w:t>
      </w:r>
    </w:p>
    <w:p>
      <w:pPr>
        <w:pStyle w:val="BodyText"/>
      </w:pPr>
      <w:r>
        <w:t xml:space="preserve">When Sonny was six months old and Daughter was two years old, Ann was killed in an automobile accident. She left a valid will stating that if she died while her children were minors, she wanted Bert to be named custodian and guardian of both of them.</w:t>
      </w:r>
    </w:p>
    <w:p>
      <w:pPr>
        <w:pStyle w:val="BodyText"/>
      </w:pPr>
      <w:r>
        <w:t xml:space="preserve">Walt has sued Bert, seeking to establish himself as Sonny’s legal father and requesting custody of both children. Bert claims that he is the legal father of both Daughter and Sonny and wants to maintain physical custody of both children. Under the law of the jurisdiction, both parties have standing to raise these issues.</w:t>
      </w:r>
    </w:p>
    <w:p>
      <w:pPr>
        <w:pStyle w:val="BodyText"/>
      </w:pPr>
      <w:r>
        <w:t xml:space="preserve">How should the court rule on Walt’s and Bert’s claims? Explain.</w:t>
      </w:r>
    </w:p>
    <w:p>
      <w:pPr>
        <w:pStyle w:val="BodyText"/>
      </w:pPr>
      <w:r>
        <w:t xml:space="preserve">Sunrise Lodge is a corporation that develops and operates luxury resort hotels. Sunrise recently began constructing a hotel in East Beach, a beach town on the Atlantic coast of the United States. Sunrise hoped to give the East Beach hotel a local flavor by using local sources for materials.</w:t>
      </w:r>
    </w:p>
    <w:p>
      <w:pPr>
        <w:pStyle w:val="BodyText"/>
      </w:pPr>
      <w:r>
        <w:t xml:space="preserve">Sunrise hired Adam to be its interior design agent on the East Beach project. The contract between them, which was for a one-year term, included the following language:</w:t>
      </w:r>
    </w:p>
    <w:p>
      <w:pPr>
        <w:pStyle w:val="BodyText"/>
      </w:pPr>
      <w:r>
        <w:t xml:space="preserve">Adam has the discretion to make selections for interior floor and wall coverings, works of art, furniture, plumbing fixtures, and lighting fixtures for East Beach hotel, provided that (a) the cost of such purchases does not exceed the budgeted amounts listed in Exhibit A, (b) all purchases will be made from local vendors, and (c) the items selected are within the quantity and style guidelines described in Exhibit B. Adam shall inform vendors that purchases are for Sunrise East Beach and should arrange for Sunrise to be billed on a 30-day net basis.</w:t>
      </w:r>
    </w:p>
    <w:p>
      <w:pPr>
        <w:pStyle w:val="BodyText"/>
      </w:pPr>
      <w:r>
        <w:t xml:space="preserve">The style guidelines in Exhibit B include a comprehensive list of themes and styles typical of an Atlantic fishing village like East Beach, including lighthouses, whitewashed wood, lobster traps, wicker furniture, and sailboats.</w:t>
      </w:r>
    </w:p>
    <w:p>
      <w:pPr>
        <w:pStyle w:val="BodyText"/>
      </w:pPr>
      <w:r>
        <w:t xml:space="preserve">After hiring Adam, Sunrise sent a letter to prospective local suppliers on Sunrise stationery signed by the Sunrise president, announcing Adam’s appointment as follows:</w:t>
      </w:r>
    </w:p>
    <w:p>
      <w:pPr>
        <w:pStyle w:val="BodyText"/>
      </w:pPr>
      <w:r>
        <w:t xml:space="preserve">Sunrise Lodge is delighted to announce the appointment of Adam, a well-known local interior designer, to act on its behalf in the selection of interior floor and wall coverings, works of art, furniture, and plumbing and lighting fixtures for the Sunrise East Beach hotel. We are confident that—working only with local suppliers—Adam will exercise a wonderful creative flair in coming up with just the right look for this exciting project. Know that you deal with Sunrise when you deal with Adam on this project.</w:t>
      </w:r>
    </w:p>
    <w:p>
      <w:pPr>
        <w:pStyle w:val="BodyText"/>
      </w:pPr>
      <w:r>
        <w:t xml:space="preserve">During the first months of Adam’s one-year term, Adam entered into the following transactions with suppliers who had received Sunrise’s letter.</w:t>
      </w:r>
    </w:p>
    <w:p>
      <w:pPr>
        <w:pStyle w:val="BodyText"/>
      </w:pPr>
      <w:r>
        <w:t xml:space="preserve">First, Adam contracted with Tahini for the main lobby area of the hotel to be decorated entirely in a Tahitian theme. The items for the Tahitian decor are within the budget and are from a local supplier. However, they are not within the Exhibit B style guidelines.</w:t>
      </w:r>
    </w:p>
    <w:p>
      <w:pPr>
        <w:pStyle w:val="BodyText"/>
      </w:pPr>
      <w:r>
        <w:t xml:space="preserve">Second, Adam contracted with Moby for the guest rooms to be decorated using authentic themes from the Atlantic seaboard region as required by Exhibit B. The decor selections are within budget and are from local suppliers, but the Sunrise officials do not like the design.</w:t>
      </w:r>
    </w:p>
    <w:p>
      <w:pPr>
        <w:pStyle w:val="BodyText"/>
      </w:pPr>
      <w:r>
        <w:t xml:space="preserve">Sunrise has refused to pay either vendor and has terminated Adam’s contract.</w:t>
      </w:r>
    </w:p>
    <w:p>
      <w:pPr>
        <w:numPr>
          <w:ilvl w:val="0"/>
          <w:numId w:val="1061"/>
        </w:numPr>
      </w:pPr>
      <w:r>
        <w:t xml:space="preserve">On what agency principles, if any, is Sunrise liable to Tahini and Moby on their respective contracts? Explain.</w:t>
      </w:r>
    </w:p>
    <w:p>
      <w:pPr>
        <w:numPr>
          <w:ilvl w:val="0"/>
          <w:numId w:val="1061"/>
        </w:numPr>
      </w:pPr>
      <w:r>
        <w:t xml:space="preserve">Is Adam liable to Sunrise as a result of the contracts with Tahini and Moby? Explain.</w:t>
      </w:r>
    </w:p>
    <w:p>
      <w:pPr>
        <w:numPr>
          <w:ilvl w:val="0"/>
          <w:numId w:val="1061"/>
        </w:numPr>
      </w:pPr>
      <w:r>
        <w:t xml:space="preserve">May Sunrise terminate Adam’s agency before the end of their one-year contract term without incurring liability to Adam? Explain.</w:t>
      </w:r>
    </w:p>
    <w:p>
      <w:pPr>
        <w:pStyle w:val="FirstParagraph"/>
      </w:pPr>
      <w:r>
        <w:t xml:space="preserve">On February 5, 1999, Testator created a revocable inter vivos trust. This trust was validly executed. Bank was designated trustee of the revocable trust.</w:t>
      </w:r>
    </w:p>
    <w:p>
      <w:pPr>
        <w:pStyle w:val="BodyText"/>
      </w:pPr>
      <w:r>
        <w:t xml:space="preserve">Under the terms of the trust, Testator retained all income for life. The trust then provided in Article II that</w:t>
      </w:r>
      <w:r>
        <w:t xml:space="preserve"> </w:t>
      </w:r>
      <w:r>
        <w:t xml:space="preserve">“</w:t>
      </w:r>
      <w:r>
        <w:t xml:space="preserve">upon my death the principal shall be held in further trust with the income payable to my wife, Wanda, for life, remainder to my children.</w:t>
      </w:r>
      <w:r>
        <w:t xml:space="preserve">”</w:t>
      </w:r>
    </w:p>
    <w:p>
      <w:pPr>
        <w:pStyle w:val="BodyText"/>
      </w:pPr>
      <w:r>
        <w:t xml:space="preserve">Contemporaneous with the creation of the revocable trust, Testator validly executed a will devising Testator’s entire probate estate to the trustee of the revocable trust to be disposed of as part of that trust. The will further provided that, if the trust was revoked prior to Testator’s death, Testator’s entire estate should pass to Wanda.</w:t>
      </w:r>
    </w:p>
    <w:p>
      <w:pPr>
        <w:pStyle w:val="BodyText"/>
      </w:pPr>
      <w:r>
        <w:t xml:space="preserve">On March 1, 2000, Testator sent a validly executed trust amendment to Bank revoking Article II of the revocable trust and substituting for it a new Article II. This new article stated that</w:t>
      </w:r>
      <w:r>
        <w:t xml:space="preserve"> </w:t>
      </w:r>
      <w:r>
        <w:t xml:space="preserve">“</w:t>
      </w:r>
      <w:r>
        <w:t xml:space="preserve">upon my death the principal shall be held in further trust with the income payable to my wife, Wanda, for the immediate two years after my death, and, at the end of the two-year period, the trust principal shall be distributed to my surviving children.</w:t>
      </w:r>
      <w:r>
        <w:t xml:space="preserve">”</w:t>
      </w:r>
    </w:p>
    <w:p>
      <w:pPr>
        <w:pStyle w:val="BodyText"/>
      </w:pPr>
      <w:r>
        <w:t xml:space="preserve">In March 2001, Testator and Wanda were divorced. In March 2002, Testator died, leaving a probate estate of $100,000. The revocable trust had not been funded prior to Testator’s death. Testator was survived by Wanda and by their three children, Adam, Ben, and Carrie.</w:t>
      </w:r>
    </w:p>
    <w:p>
      <w:pPr>
        <w:pStyle w:val="BodyText"/>
      </w:pPr>
      <w:r>
        <w:t xml:space="preserve">Two months later, both Wanda and Adam died in an automobile accident. Under Wanda’s probated will, her entire estate passed to a charitable institution, Hope, and under Adam’s probated will, his entire estate passed to University. Ben and Carrie are alive. They each have one child who also survived Testator. Adam never had any children.</w:t>
      </w:r>
    </w:p>
    <w:p>
      <w:pPr>
        <w:numPr>
          <w:ilvl w:val="0"/>
          <w:numId w:val="1062"/>
        </w:numPr>
      </w:pPr>
      <w:r>
        <w:t xml:space="preserve">Which instruments control the disposition of the property included in Testator’s probate estate? Explain.</w:t>
      </w:r>
    </w:p>
    <w:p>
      <w:pPr>
        <w:numPr>
          <w:ilvl w:val="0"/>
          <w:numId w:val="1062"/>
        </w:numPr>
      </w:pPr>
      <w:r>
        <w:t xml:space="preserve">Upon Testator’s death, what interest, if any, did Wanda have under the revocable trust? Explain.</w:t>
      </w:r>
    </w:p>
    <w:p>
      <w:pPr>
        <w:numPr>
          <w:ilvl w:val="0"/>
          <w:numId w:val="1062"/>
        </w:numPr>
      </w:pPr>
      <w:r>
        <w:t xml:space="preserve">Assuming that Wanda had an interest under the trust, what rights, if any, do Hope and University have under the revocable trust upon the deaths of Wanda and Adam? Explain.</w:t>
      </w:r>
    </w:p>
    <w:p>
      <w:r>
        <w:pict>
          <v:rect style="width:0;height:1.5pt" o:hralign="center" o:hrstd="t" o:hr="t"/>
        </w:pict>
      </w:r>
    </w:p>
    <w:bookmarkEnd w:id="68"/>
    <w:bookmarkStart w:id="69" w:name="february-2003-question-7"/>
    <w:p>
      <w:pPr>
        <w:pStyle w:val="Heading2"/>
      </w:pPr>
      <w:r>
        <w:t xml:space="preserve">February 2003 — Question 7</w:t>
      </w:r>
    </w:p>
    <w:p>
      <w:pPr>
        <w:pStyle w:val="FirstParagraph"/>
      </w:pPr>
      <w:r>
        <w:rPr>
          <w:b/>
          <w:bCs/>
        </w:rPr>
        <w:t xml:space="preserve">Summary:</w:t>
      </w:r>
      <w:r>
        <w:t xml:space="preserve"> </w:t>
      </w:r>
      <w:r>
        <w:t xml:space="preserve">This question involves Question 7 Corn Corp was properly incorporated in 1980 with $500,000 of initial capital. Its shares are owned equally by Alan, Bruce, and Kathy, who are also the sole directors and officers. The core dispute asks In the late 1990s, Kathy, who has a Ph.D. in genetics and is in charge of product development, was experimenting with genetically engineered corn. She created a new strain of corn that was more resistant to disease than regular corn. Corn… Main issues tested include corporate formation, corporate authority, fiduciary duties, shareholder/director rights, derivative claims, veil piercing, and LLC liability.</w:t>
      </w:r>
    </w:p>
    <w:p>
      <w:pPr>
        <w:pStyle w:val="BodyText"/>
      </w:pPr>
      <w:r>
        <w:rPr>
          <w:b/>
          <w:bCs/>
        </w:rPr>
        <w:t xml:space="preserve">Original Question:</w:t>
      </w:r>
    </w:p>
    <w:p>
      <w:pPr>
        <w:pStyle w:val="BodyText"/>
      </w:pPr>
      <w:r>
        <w:t xml:space="preserve">Question 7</w:t>
      </w:r>
    </w:p>
    <w:p>
      <w:pPr>
        <w:pStyle w:val="BodyText"/>
      </w:pPr>
      <w:r>
        <w:t xml:space="preserve">Corn Corp was properly incorporated in 1980 with $500,000 of initial capital. Its shares are owned equally by Alan, Bruce, and Kathy, who are also the sole directors and officers. Corn Corp produces and sells corn under the brand name</w:t>
      </w:r>
      <w:r>
        <w:t xml:space="preserve"> </w:t>
      </w:r>
      <w:r>
        <w:t xml:space="preserve">“</w:t>
      </w:r>
      <w:r>
        <w:t xml:space="preserve">Super Corn.</w:t>
      </w:r>
      <w:r>
        <w:t xml:space="preserve">”</w:t>
      </w:r>
      <w:r>
        <w:t xml:space="preserve"> </w:t>
      </w:r>
      <w:r>
        <w:t xml:space="preserve">Until 2000, it was a profitable corporation.</w:t>
      </w:r>
    </w:p>
    <w:p>
      <w:pPr>
        <w:pStyle w:val="BodyText"/>
      </w:pPr>
      <w:r>
        <w:t xml:space="preserve">In the late 1990s, Kathy, who has a Ph.D. in genetics and is in charge of product development, was experimenting with genetically engineered corn. She created a new strain of corn that was more resistant to disease than regular corn. Corn Corp patented the new strain of corn. In order to be the first to bring genetically engineered corn to market, Kathy, without the knowledge of Alan and Bruce, negligently omitted several tests that would normally be applied to a new strain of corn, including tests to establish whether it would cause allergic reactions.</w:t>
      </w:r>
    </w:p>
    <w:p>
      <w:pPr>
        <w:pStyle w:val="BodyText"/>
      </w:pPr>
      <w:r>
        <w:t xml:space="preserve">Alan, president of Corn Corp, was concerned that some food processors might not want genetically engineered corn. Therefore, on December 31, 1999, Corn Corp properly incorporated Gen-Corn, Inc. (GCI), a wholly owned subsidiary, to produce and sell the new strain of corn. In exchange for all of GCI’s stock, Corn Corp contributed to GCI the patent to the new strain of corn and $6,000, just enough to produce the seed for the first crop. Alan, Bruce, and Kathy were the sole directors and officers of GCI.</w:t>
      </w:r>
    </w:p>
    <w:p>
      <w:pPr>
        <w:pStyle w:val="BodyText"/>
      </w:pPr>
      <w:r>
        <w:t xml:space="preserve">In 2000, GCI, operating out of the offices of Corn Corp, started marketing the genetically engineered corn under the name</w:t>
      </w:r>
      <w:r>
        <w:t xml:space="preserve"> </w:t>
      </w:r>
      <w:r>
        <w:t xml:space="preserve">“</w:t>
      </w:r>
      <w:r>
        <w:t xml:space="preserve">Super Corn Plus.</w:t>
      </w:r>
      <w:r>
        <w:t xml:space="preserve">”</w:t>
      </w:r>
      <w:r>
        <w:t xml:space="preserve"> </w:t>
      </w:r>
      <w:r>
        <w:t xml:space="preserve">While Kathy scrupulously maintained minute books for Corn Corp, she kept no minute books for GCI. Corn Corp kept meticulous records of all of its business transactions, but GCI did not keep separate records. Although each corporation had its own bank account, Corn Corp often made informal</w:t>
      </w:r>
      <w:r>
        <w:t xml:space="preserve"> </w:t>
      </w:r>
      <w:r>
        <w:t xml:space="preserve">“</w:t>
      </w:r>
      <w:r>
        <w:t xml:space="preserve">emergency loans</w:t>
      </w:r>
      <w:r>
        <w:t xml:space="preserve">”</w:t>
      </w:r>
      <w:r>
        <w:t xml:space="preserve"> </w:t>
      </w:r>
      <w:r>
        <w:t xml:space="preserve">to GCI to help with cash flow problems. Unfortunately, GCI never became profitable.</w:t>
      </w:r>
    </w:p>
    <w:p>
      <w:pPr>
        <w:pStyle w:val="BodyText"/>
      </w:pPr>
      <w:r>
        <w:t xml:space="preserve">Shortly after the first harvest of</w:t>
      </w:r>
      <w:r>
        <w:t xml:space="preserve"> </w:t>
      </w:r>
      <w:r>
        <w:t xml:space="preserve">“</w:t>
      </w:r>
      <w:r>
        <w:t xml:space="preserve">Super Corn Plus,</w:t>
      </w:r>
      <w:r>
        <w:t xml:space="preserve">”</w:t>
      </w:r>
      <w:r>
        <w:t xml:space="preserve"> </w:t>
      </w:r>
      <w:r>
        <w:t xml:space="preserve">Stuart, a young business executive, died from an allergic reaction after eating cornbread made from</w:t>
      </w:r>
      <w:r>
        <w:t xml:space="preserve"> </w:t>
      </w:r>
      <w:r>
        <w:t xml:space="preserve">“</w:t>
      </w:r>
      <w:r>
        <w:t xml:space="preserve">Super Corn Plus.</w:t>
      </w:r>
      <w:r>
        <w:t xml:space="preserve">”</w:t>
      </w:r>
      <w:r>
        <w:t xml:space="preserve"> </w:t>
      </w:r>
      <w:r>
        <w:t xml:space="preserve">GCI immediately pulled</w:t>
      </w:r>
      <w:r>
        <w:t xml:space="preserve"> </w:t>
      </w:r>
      <w:r>
        <w:t xml:space="preserve">“</w:t>
      </w:r>
      <w:r>
        <w:t xml:space="preserve">Super Corn Plus</w:t>
      </w:r>
      <w:r>
        <w:t xml:space="preserve">”</w:t>
      </w:r>
      <w:r>
        <w:t xml:space="preserve"> </w:t>
      </w:r>
      <w:r>
        <w:t xml:space="preserve">from the market and soon after filed for bankruptcy. Because of the similar product names, Corn Corp’s sales of</w:t>
      </w:r>
      <w:r>
        <w:t xml:space="preserve"> </w:t>
      </w:r>
      <w:r>
        <w:t xml:space="preserve">“</w:t>
      </w:r>
      <w:r>
        <w:t xml:space="preserve">Super Corn</w:t>
      </w:r>
      <w:r>
        <w:t xml:space="preserve">”</w:t>
      </w:r>
      <w:r>
        <w:t xml:space="preserve"> </w:t>
      </w:r>
      <w:r>
        <w:t xml:space="preserve">plummeted, and Corn Corp can no longer pay its bills.</w:t>
      </w:r>
    </w:p>
    <w:p>
      <w:pPr>
        <w:pStyle w:val="BodyText"/>
      </w:pPr>
      <w:r>
        <w:t xml:space="preserve">Assuming Stuart’s estate obtained a wrongful death judgment against GCI, can it recover the judgment from Corn Corp or any of Corn Corp’s shareholders? Explain.</w:t>
      </w:r>
    </w:p>
    <w:p>
      <w:r>
        <w:pict>
          <v:rect style="width:0;height:1.5pt" o:hralign="center" o:hrstd="t" o:hr="t"/>
        </w:pict>
      </w:r>
    </w:p>
    <w:bookmarkEnd w:id="69"/>
    <w:bookmarkStart w:id="70" w:name="july-2003-question-1"/>
    <w:p>
      <w:pPr>
        <w:pStyle w:val="Heading2"/>
      </w:pPr>
      <w:r>
        <w:t xml:space="preserve">July 2003 — Question 1</w:t>
      </w:r>
    </w:p>
    <w:p>
      <w:pPr>
        <w:pStyle w:val="FirstParagraph"/>
      </w:pPr>
      <w:r>
        <w:rPr>
          <w:b/>
          <w:bCs/>
        </w:rPr>
        <w:t xml:space="preserve">Summary:</w:t>
      </w:r>
      <w:r>
        <w:t xml:space="preserve"> </w:t>
      </w:r>
      <w:r>
        <w:t xml:space="preserve">This question involves Question 1 Corp owns 95% of the outstanding stock of Sub. Pat and Dale own the remaining 5% of Sub stock, and they are also two of the three directors of Sub. The core dispute asks Should the court unwind the merger for any of the reasons asserted by Pat and Dale? Explain. 2. Assuming that the merger is allowed to stand, do Pat and Dale have any legal basis for asserting the right to receive more than the $20 per… Main issues tested include corporate formation, corporate authority, fiduciary duties, shareholder/director rights, derivative claims, veil piercing, and LLC liability.</w:t>
      </w:r>
    </w:p>
    <w:p>
      <w:pPr>
        <w:pStyle w:val="BodyText"/>
      </w:pPr>
      <w:r>
        <w:rPr>
          <w:b/>
          <w:bCs/>
        </w:rPr>
        <w:t xml:space="preserve">Original Question:</w:t>
      </w:r>
    </w:p>
    <w:p>
      <w:pPr>
        <w:pStyle w:val="BodyText"/>
      </w:pPr>
      <w:r>
        <w:t xml:space="preserve">Question 1</w:t>
      </w:r>
    </w:p>
    <w:p>
      <w:pPr>
        <w:pStyle w:val="BodyText"/>
      </w:pPr>
      <w:r>
        <w:t xml:space="preserve">Corp owns 95% of the outstanding stock of Sub. Pat and Dale own the remaining 5% of Sub stock, and they are also two of the three directors of Sub. Both Corp and Sub are properly incorporated and have only one class of stock outstanding. Corp’s board of directors is composed of five directors; none of them is Pat or Dale.</w:t>
      </w:r>
    </w:p>
    <w:p>
      <w:pPr>
        <w:pStyle w:val="BodyText"/>
      </w:pPr>
      <w:r>
        <w:t xml:space="preserve">Corp’s board of directors voted unanimously, for valid business reasons, to merge Sub into Corp and to adopt a plan for a cash-out merger. Pursuant to the plan of merger, each Sub shareholder would receive $20 per share, which is $4 per share above the current book value. No changes to Corp’s articles of incorporation are required as a result of this merger, and Corp shareholders will not experience a change in their shareholder rights. Corp did not submit the plan of merger to its shareholders for a vote.</w:t>
      </w:r>
    </w:p>
    <w:p>
      <w:pPr>
        <w:pStyle w:val="BodyText"/>
      </w:pPr>
      <w:r>
        <w:t xml:space="preserve">At a regularly scheduled meeting of Sub’s board of directors, Corp announced its intent to merge with Sub. Sub’s board voted against the merger by a 2 to 1 vote, with Pat and Dale voting against it. Corp decided to proceed with the merger in spite of the vote against it by Sub’s board and subsequently filed articles of merger with the Secretary of State. Shortly thereafter, Pat and Dale each received a check for $20 per share, a copy of the plan of merger, and a notice including all other statutorily required information.</w:t>
      </w:r>
    </w:p>
    <w:p>
      <w:pPr>
        <w:pStyle w:val="BodyText"/>
      </w:pPr>
      <w:r>
        <w:t xml:space="preserve">Pat and Dale sued to unwind the merger. They claim the merger was improper because (a) Sub’s board of directors did not approve the merger, (b) Corp’s shareholders did not vote on the merger, and (c) Sub’s shareholders did not vote on the merger.</w:t>
      </w:r>
    </w:p>
    <w:p>
      <w:pPr>
        <w:pStyle w:val="BodyText"/>
      </w:pPr>
      <w:r>
        <w:t xml:space="preserve">Further, Pat and Dale claim that, even if the merger stands, they are entitled to receive more than the $20 per share paid by Corp. They claim the true value of their shares is $25 per share. Pat and Dale base this valuation on their knowledge of the financial condition of Sub, which they acquired while serving as directors of Sub, and the advice they received from an independent financial advisor. The independent financial advisor is willing to testify that the value of Sub is between $21 and $26 per share.</w:t>
      </w:r>
    </w:p>
    <w:p>
      <w:pPr>
        <w:numPr>
          <w:ilvl w:val="0"/>
          <w:numId w:val="1063"/>
        </w:numPr>
      </w:pPr>
      <w:r>
        <w:t xml:space="preserve">Should the court unwind the merger for any of the reasons asserted by Pat and Dale? Explain.</w:t>
      </w:r>
    </w:p>
    <w:p>
      <w:pPr>
        <w:numPr>
          <w:ilvl w:val="0"/>
          <w:numId w:val="1063"/>
        </w:numPr>
      </w:pPr>
      <w:r>
        <w:t xml:space="preserve">Assuming that the merger is allowed to stand, do Pat and Dale have any legal basis for asserting the right to receive more than the $20 per share offered by Corp? Explain.</w:t>
      </w:r>
    </w:p>
    <w:p>
      <w:r>
        <w:pict>
          <v:rect style="width:0;height:1.5pt" o:hralign="center" o:hrstd="t" o:hr="t"/>
        </w:pict>
      </w:r>
    </w:p>
    <w:bookmarkEnd w:id="70"/>
    <w:bookmarkStart w:id="71" w:name="july-2004-question-2"/>
    <w:p>
      <w:pPr>
        <w:pStyle w:val="Heading2"/>
      </w:pPr>
      <w:r>
        <w:t xml:space="preserve">July 2004 — Question 2</w:t>
      </w:r>
    </w:p>
    <w:p>
      <w:pPr>
        <w:pStyle w:val="FirstParagraph"/>
      </w:pPr>
      <w:r>
        <w:rPr>
          <w:b/>
          <w:bCs/>
        </w:rPr>
        <w:t xml:space="preserve">Summary:</w:t>
      </w:r>
      <w:r>
        <w:t xml:space="preserve"> </w:t>
      </w:r>
      <w:r>
        <w:t xml:space="preserve">This question involves Question 2 Zeta, Inc., is a corporation with 80,000 shares outstanding. Its articles of incorporation provide for a nine-person board of directors, with staggered three-year terms. The core dispute asks Sam owns 16,000 of the 80,000 outstanding Zeta shares. On August 1, Sam gave Arnie a proxy to vote Sam’s shares at the special meeting. The proxy signed by Sam stated that it was</w:t>
      </w:r>
      <w:r>
        <w:t xml:space="preserve"> </w:t>
      </w:r>
      <w:r>
        <w:t xml:space="preserve">“</w:t>
      </w:r>
      <w:r>
        <w:t xml:space="preserve">irrevocable.</w:t>
      </w:r>
      <w:r>
        <w:t xml:space="preserve">”</w:t>
      </w:r>
      <w:r>
        <w:t xml:space="preserve"> </w:t>
      </w:r>
      <w:r>
        <w:t xml:space="preserve">On August 15, Betty, another Zeta… Main issues tested include corporate formation, corporate authority, fiduciary duties, shareholder/director rights, derivative claims, veil piercing, and LLC liability.</w:t>
      </w:r>
    </w:p>
    <w:p>
      <w:pPr>
        <w:pStyle w:val="BodyText"/>
      </w:pPr>
      <w:r>
        <w:rPr>
          <w:b/>
          <w:bCs/>
        </w:rPr>
        <w:t xml:space="preserve">Original Question:</w:t>
      </w:r>
    </w:p>
    <w:p>
      <w:pPr>
        <w:pStyle w:val="BodyText"/>
      </w:pPr>
      <w:r>
        <w:t xml:space="preserve">Question 2</w:t>
      </w:r>
    </w:p>
    <w:p>
      <w:pPr>
        <w:pStyle w:val="BodyText"/>
      </w:pPr>
      <w:r>
        <w:t xml:space="preserve">Zeta, Inc., is a corporation with 80,000 shares outstanding. Its articles of incorporation provide for a nine-person board of directors, with staggered three-year terms. Three directors are elected each year. Zeta’s articles require cumulative voting. Therefore, when electing the three directors, each share is entitled to three votes, meaning that there are 240,000 votes eligible to be cast. Accordingly, a person who receives at least 60,001 votes would be elected a director. Neither the articles nor Zeta’s bylaws contain any other provisions concerning elections, voting, or removal of directors.</w:t>
      </w:r>
    </w:p>
    <w:p>
      <w:pPr>
        <w:pStyle w:val="BodyText"/>
      </w:pPr>
      <w:r>
        <w:t xml:space="preserve">Diane is one of Zeta’s directors. Although Diane’s term does not expire for another two years, at the request of a group of shareholders, Zeta has scheduled a special shareholders’ meeting on September 1 to consider removing Diane from office. Proper notice of that meeting has been given to all of Zeta’s shareholders.</w:t>
      </w:r>
    </w:p>
    <w:p>
      <w:pPr>
        <w:pStyle w:val="BodyText"/>
      </w:pPr>
      <w:r>
        <w:t xml:space="preserve">Sam owns 16,000 of the 80,000 outstanding Zeta shares. On August 1, Sam gave Arnie a proxy to vote Sam’s shares at the special meeting. The proxy signed by Sam stated that it was</w:t>
      </w:r>
      <w:r>
        <w:t xml:space="preserve"> </w:t>
      </w:r>
      <w:r>
        <w:t xml:space="preserve">“</w:t>
      </w:r>
      <w:r>
        <w:t xml:space="preserve">irrevocable.</w:t>
      </w:r>
      <w:r>
        <w:t xml:space="preserve">”</w:t>
      </w:r>
    </w:p>
    <w:p>
      <w:pPr>
        <w:pStyle w:val="BodyText"/>
      </w:pPr>
      <w:r>
        <w:t xml:space="preserve">On August 15, Betty, another Zeta shareholder, convinced Sam that giving a proxy to Arnie was a mistake. Sam then signed another proxy, dated August 15, which revoked the proxy to Arnie and gave Betty the right to vote Sam’s 16,000 shares.</w:t>
      </w:r>
    </w:p>
    <w:p>
      <w:pPr>
        <w:pStyle w:val="BodyText"/>
      </w:pPr>
      <w:r>
        <w:t xml:space="preserve">At the special shareholders’ meeting on September 1, the shareholders in favor of Diane’s removal argued that Diane was too critical of the company’s management at board meetings and was</w:t>
      </w:r>
      <w:r>
        <w:t xml:space="preserve"> </w:t>
      </w:r>
      <w:r>
        <w:t xml:space="preserve">“</w:t>
      </w:r>
      <w:r>
        <w:t xml:space="preserve">rocking the boat.</w:t>
      </w:r>
      <w:r>
        <w:t xml:space="preserve">”</w:t>
      </w:r>
      <w:r>
        <w:t xml:space="preserve"> </w:t>
      </w:r>
      <w:r>
        <w:t xml:space="preserve">No one alleged any breach of duty or other wrongdoing by Diane. Both Arnie and Betty attempted to vote Sam’s shares by proxy. Counting Arnie’s vote of Sam’s shares, the result was 117,000 votes to remove Diane and 123,000 votes not to remove her. Counting Betty’s vote of Sam’s shares, the result was 165,000 votes to remove Diane and 75,000 votes not to remove her.</w:t>
      </w:r>
    </w:p>
    <w:p>
      <w:pPr>
        <w:pStyle w:val="BodyText"/>
      </w:pPr>
      <w:r>
        <w:t xml:space="preserve">Zeta’s corporate secretary ruled that Diane was not removed as a director because: (1) no valid cause was shown for removing Diane and showing cause was required to remove her; (2) Arnie was entitled to vote Sam’s shares and removal therefore failed by a vote of 117,000 votes to remove Diane and 123,000 votes not to remove her; and (3) even if Betty had the right to vote Sam’s shares, the resulting vote of 165,000 votes to remove Diane and 75,000 votes not to remove her was insufficient to remove Diane.</w:t>
      </w:r>
    </w:p>
    <w:p>
      <w:pPr>
        <w:pStyle w:val="BodyText"/>
      </w:pPr>
      <w:r>
        <w:t xml:space="preserve">Was each of these three rulings correct? Explain.</w:t>
      </w:r>
    </w:p>
    <w:p>
      <w:r>
        <w:pict>
          <v:rect style="width:0;height:1.5pt" o:hralign="center" o:hrstd="t" o:hr="t"/>
        </w:pict>
      </w:r>
    </w:p>
    <w:bookmarkEnd w:id="71"/>
    <w:bookmarkStart w:id="72" w:name="february-2005-question-1"/>
    <w:p>
      <w:pPr>
        <w:pStyle w:val="Heading2"/>
      </w:pPr>
      <w:r>
        <w:t xml:space="preserve">February 2005 — Question 1</w:t>
      </w:r>
    </w:p>
    <w:p>
      <w:pPr>
        <w:pStyle w:val="FirstParagraph"/>
      </w:pPr>
      <w:r>
        <w:rPr>
          <w:b/>
          <w:bCs/>
        </w:rPr>
        <w:t xml:space="preserve">Summary:</w:t>
      </w:r>
      <w:r>
        <w:t xml:space="preserve"> </w:t>
      </w:r>
      <w:r>
        <w:t xml:space="preserve">This question involves Question 1 Corp, a corporation validly incorporated in State A, manufactures computer desks and sells them to furniture stores in State A and several nearby states. The board of directors of Corp consists of three members. The core dispute asks Presley believes that Corp should pay a dividend to its shareholders. Consequently, Presley sent a letter to all shareholders declaring a dividend of 10 cents per share to be paid at the end of the month. Large Corp (Large), a large… Main issues tested include corporate formation, corporate authority, fiduciary duties, shareholder/director rights, derivative claims, veil piercing, and LLC liability.</w:t>
      </w:r>
    </w:p>
    <w:p>
      <w:pPr>
        <w:pStyle w:val="BodyText"/>
      </w:pPr>
      <w:r>
        <w:rPr>
          <w:b/>
          <w:bCs/>
        </w:rPr>
        <w:t xml:space="preserve">Original Question:</w:t>
      </w:r>
    </w:p>
    <w:p>
      <w:pPr>
        <w:pStyle w:val="BodyText"/>
      </w:pPr>
      <w:r>
        <w:t xml:space="preserve">Question 1</w:t>
      </w:r>
    </w:p>
    <w:p>
      <w:pPr>
        <w:pStyle w:val="BodyText"/>
      </w:pPr>
      <w:r>
        <w:t xml:space="preserve">Corp, a corporation validly incorporated in State A, manufactures computer desks and sells them to furniture stores in State A and several nearby states. The board of directors of Corp consists of three members. The board of directors appointed Presley as the president of Corp. The bylaws of Corp provide that</w:t>
      </w:r>
      <w:r>
        <w:t xml:space="preserve"> </w:t>
      </w:r>
      <w:r>
        <w:t xml:space="preserve">“</w:t>
      </w:r>
      <w:r>
        <w:t xml:space="preserve">the president, as the chief executive officer of the corporation, shall manage the business of the corporation and perform such other duties as the board of directors may from time to time direct.</w:t>
      </w:r>
      <w:r>
        <w:t xml:space="preserve">”</w:t>
      </w:r>
    </w:p>
    <w:p>
      <w:pPr>
        <w:pStyle w:val="BodyText"/>
      </w:pPr>
      <w:r>
        <w:t xml:space="preserve">Furniture Store (FS) owes Corp $11,000 for computer desks it purchased last year. Presley learned that FS was on the verge of bankruptcy and retained an attorney to file suit against FS to collect payment. The attorney filed suit as directed.</w:t>
      </w:r>
    </w:p>
    <w:p>
      <w:pPr>
        <w:pStyle w:val="BodyText"/>
      </w:pPr>
      <w:r>
        <w:t xml:space="preserve">Presley believes that Corp should pay a dividend to its shareholders. Consequently, Presley sent a letter to all shareholders declaring a dividend of 10 cents per share to be paid at the end of the month.</w:t>
      </w:r>
    </w:p>
    <w:p>
      <w:pPr>
        <w:pStyle w:val="BodyText"/>
      </w:pPr>
      <w:r>
        <w:t xml:space="preserve">Large Corp (Large), a large national furniture chain, contacted Presley and offered to sell its local manufacturing plant to Corp for what Presley considers a very reasonable price. Further, Large is willing to accept payment of the purchase price over 10 years. Acquiring this plant would triple Corp’s manufacturing capacity. Presley signed a purchase agreement for the plant on behalf of Corp without consulting the board.</w:t>
      </w:r>
    </w:p>
    <w:p>
      <w:pPr>
        <w:numPr>
          <w:ilvl w:val="0"/>
          <w:numId w:val="1064"/>
        </w:numPr>
      </w:pPr>
      <w:r>
        <w:t xml:space="preserve">Did Presley, as president, have the authority to retain an attorney to file suit against FS on behalf of Corp? Explain.</w:t>
      </w:r>
    </w:p>
    <w:p>
      <w:pPr>
        <w:numPr>
          <w:ilvl w:val="0"/>
          <w:numId w:val="1064"/>
        </w:numPr>
      </w:pPr>
      <w:r>
        <w:t xml:space="preserve">Did Presley, as president, have the authority to declare a dividend payable to Corp’s shareholders? Explain.</w:t>
      </w:r>
    </w:p>
    <w:p>
      <w:pPr>
        <w:numPr>
          <w:ilvl w:val="0"/>
          <w:numId w:val="1064"/>
        </w:numPr>
      </w:pPr>
      <w:r>
        <w:t xml:space="preserve">Did Presley, as president, have the authority to enter into a purchase agreement with Large to acquire its local manufacturing plant on behalf of Corp? Explain.</w:t>
      </w:r>
    </w:p>
    <w:p>
      <w:r>
        <w:pict>
          <v:rect style="width:0;height:1.5pt" o:hralign="center" o:hrstd="t" o:hr="t"/>
        </w:pict>
      </w:r>
    </w:p>
    <w:bookmarkEnd w:id="72"/>
    <w:bookmarkStart w:id="73" w:name="july-2005-question-2"/>
    <w:p>
      <w:pPr>
        <w:pStyle w:val="Heading2"/>
      </w:pPr>
      <w:r>
        <w:t xml:space="preserve">July 2005 — Question 2</w:t>
      </w:r>
    </w:p>
    <w:p>
      <w:pPr>
        <w:pStyle w:val="FirstParagraph"/>
      </w:pPr>
      <w:r>
        <w:rPr>
          <w:b/>
          <w:bCs/>
        </w:rPr>
        <w:t xml:space="preserve">Summary:</w:t>
      </w:r>
      <w:r>
        <w:t xml:space="preserve"> </w:t>
      </w:r>
      <w:r>
        <w:t xml:space="preserve">This question involves Question 2 Peg, an entrepreneur, decided to develop a widget manufacturing business. Widget production requires the use of a chemical called chromite. The core dispute asks Is Peg personally liable to Chem Corp. under the contract? Explain. 2. Is Acme, Inc. liable to Chem Corp. under the contract? Explain. Main issues tested include corporate formation, corporate authority, fiduciary duties, shareholder/director rights, derivative claims, veil piercing, and LLC liability.</w:t>
      </w:r>
    </w:p>
    <w:p>
      <w:pPr>
        <w:pStyle w:val="BodyText"/>
      </w:pPr>
      <w:r>
        <w:rPr>
          <w:b/>
          <w:bCs/>
        </w:rPr>
        <w:t xml:space="preserve">Original Question:</w:t>
      </w:r>
    </w:p>
    <w:p>
      <w:pPr>
        <w:pStyle w:val="BodyText"/>
      </w:pPr>
      <w:r>
        <w:t xml:space="preserve">Question 2</w:t>
      </w:r>
    </w:p>
    <w:p>
      <w:pPr>
        <w:pStyle w:val="BodyText"/>
      </w:pPr>
      <w:r>
        <w:t xml:space="preserve">Peg, an entrepreneur, decided to develop a widget manufacturing business. Widget production requires the use of a chemical called chromite. Because the market price for chromite has fluctuated between $150 and $200 per ton over the past year, the first thing Peg did was contact numerous chemical companies to find a long-term supplier for chromite.</w:t>
      </w:r>
    </w:p>
    <w:p>
      <w:pPr>
        <w:pStyle w:val="BodyText"/>
      </w:pPr>
      <w:r>
        <w:t xml:space="preserve">On May 20, Peg received a quote from Chem Corp. stating that it could supply Peg’s corporation with all of its chromite at $145 per ton for the next three years. Chem Corp. indicated that the quote would expire at the end of the week. Peg informed Chem Corp. that her corporation, to be called</w:t>
      </w:r>
      <w:r>
        <w:t xml:space="preserve"> </w:t>
      </w:r>
      <w:r>
        <w:t xml:space="preserve">“</w:t>
      </w:r>
      <w:r>
        <w:t xml:space="preserve">Acme, Inc.,</w:t>
      </w:r>
      <w:r>
        <w:t xml:space="preserve">”</w:t>
      </w:r>
      <w:r>
        <w:t xml:space="preserve"> </w:t>
      </w:r>
      <w:r>
        <w:t xml:space="preserve">would not be formed by that time. Peg further indicated that,</w:t>
      </w:r>
      <w:r>
        <w:t xml:space="preserve"> </w:t>
      </w:r>
      <w:r>
        <w:t xml:space="preserve">“</w:t>
      </w:r>
      <w:r>
        <w:t xml:space="preserve">The deal should be between Acme, Inc. and Chem Corp. If Chem Corp. does not care if I sign for a non-existent corporation, you have a deal.</w:t>
      </w:r>
      <w:r>
        <w:t xml:space="preserve">”</w:t>
      </w:r>
      <w:r>
        <w:t xml:space="preserve"> </w:t>
      </w:r>
      <w:r>
        <w:t xml:space="preserve">Chem Corp. responded:</w:t>
      </w:r>
      <w:r>
        <w:t xml:space="preserve"> </w:t>
      </w:r>
      <w:r>
        <w:t xml:space="preserve">“</w:t>
      </w:r>
      <w:r>
        <w:t xml:space="preserve">No problem. We know with whom we are dealing and what the chromite’s for. Do not waste our time. If you are serious, lock in the deal.</w:t>
      </w:r>
      <w:r>
        <w:t xml:space="preserve">”</w:t>
      </w:r>
    </w:p>
    <w:p>
      <w:pPr>
        <w:pStyle w:val="BodyText"/>
      </w:pPr>
      <w:r>
        <w:t xml:space="preserve">On May 26, Peg and Chem Corp. signed a three-year requirements contract for Chem Corp. to supply her soon-to-be-formed corporation with all of its chromite at a price of $145 per ton. Peg signed the contract</w:t>
      </w:r>
      <w:r>
        <w:t xml:space="preserve"> </w:t>
      </w:r>
      <w:r>
        <w:t xml:space="preserve">“</w:t>
      </w:r>
      <w:r>
        <w:t xml:space="preserve">Peg, as agent for Acme, Inc., a corporation to be formed.</w:t>
      </w:r>
      <w:r>
        <w:t xml:space="preserve">”</w:t>
      </w:r>
      <w:r>
        <w:t xml:space="preserve"> </w:t>
      </w:r>
      <w:r>
        <w:t xml:space="preserve">The requirements contract was valid under state law. It contained a valid and substantial liquidated damages clause in the event Acme purchased chromite from any other supplier.</w:t>
      </w:r>
    </w:p>
    <w:p>
      <w:pPr>
        <w:pStyle w:val="BodyText"/>
      </w:pPr>
      <w:r>
        <w:t xml:space="preserve">On August 1, Peg formed Acme, Inc. Peg was a shareholder, but not an officer or a director. Neither the board of directors nor the officers of Acme, Inc. formally reviewed or approved the contract with Chem Corp.</w:t>
      </w:r>
    </w:p>
    <w:p>
      <w:pPr>
        <w:pStyle w:val="BodyText"/>
      </w:pPr>
      <w:r>
        <w:t xml:space="preserve">On August 15, Chem Corp. made its first delivery of chromite to Acme, Inc. at the contract price of $145 per ton. Vic, an Acme employee, acting pursuant to the direction of Acme’s board of directors, accepted delivery and approved payment of the invoice after checking the contract and determining that the invoice agreed with the contract price. Acme, Inc. immediately began widget production.</w:t>
      </w:r>
    </w:p>
    <w:p>
      <w:pPr>
        <w:pStyle w:val="BodyText"/>
      </w:pPr>
      <w:r>
        <w:t xml:space="preserve">In September and October, Chem Corp. made deliveries of chromite to Acme and charged Acme according to the contract. Acme promptly paid each invoice.</w:t>
      </w:r>
    </w:p>
    <w:p>
      <w:pPr>
        <w:pStyle w:val="BodyText"/>
      </w:pPr>
      <w:r>
        <w:t xml:space="preserve">During the fall, the market price for chromite fell. By November, the market price for chromite was $100 per ton. The Acme board of directors, seeking a cheaper supply of chromite, entered into an agreement with Supply, Inc. to provide Acme with its monthly requirements of chromite at $95 per ton.</w:t>
      </w:r>
    </w:p>
    <w:p>
      <w:pPr>
        <w:pStyle w:val="BodyText"/>
      </w:pPr>
      <w:r>
        <w:t xml:space="preserve">Acme immediately contacted Chem Corp. and instructed it not to ship Acme any more chromite. When Chem Corp. demanded payment under the liquidated damages clause, Acme refused.</w:t>
      </w:r>
    </w:p>
    <w:p>
      <w:pPr>
        <w:numPr>
          <w:ilvl w:val="0"/>
          <w:numId w:val="1065"/>
        </w:numPr>
      </w:pPr>
      <w:r>
        <w:t xml:space="preserve">Is Peg personally liable to Chem Corp. under the contract? Explain.</w:t>
      </w:r>
    </w:p>
    <w:p>
      <w:pPr>
        <w:numPr>
          <w:ilvl w:val="0"/>
          <w:numId w:val="1065"/>
        </w:numPr>
      </w:pPr>
      <w:r>
        <w:t xml:space="preserve">Is Acme, Inc. liable to Chem Corp. under the contract? Explain.</w:t>
      </w:r>
    </w:p>
    <w:p>
      <w:r>
        <w:pict>
          <v:rect style="width:0;height:1.5pt" o:hralign="center" o:hrstd="t" o:hr="t"/>
        </w:pict>
      </w:r>
    </w:p>
    <w:bookmarkEnd w:id="73"/>
    <w:bookmarkStart w:id="74" w:name="february-2006-question-5"/>
    <w:p>
      <w:pPr>
        <w:pStyle w:val="Heading2"/>
      </w:pPr>
      <w:r>
        <w:t xml:space="preserve">February 2006 — Question 5</w:t>
      </w:r>
    </w:p>
    <w:p>
      <w:pPr>
        <w:pStyle w:val="FirstParagraph"/>
      </w:pPr>
      <w:r>
        <w:rPr>
          <w:b/>
          <w:bCs/>
        </w:rPr>
        <w:t xml:space="preserve">Summary:</w:t>
      </w:r>
      <w:r>
        <w:t xml:space="preserve"> </w:t>
      </w:r>
      <w:r>
        <w:t xml:space="preserve">This question involves MEE Question 5 Green Corporation (Green) was properly incorporated in State A. Green’s articles of incorporation authorize 100 shares of common stock (Common) and 300 shares of Class A non-voting cumulative preferred stock (Class A Preferred). The core dispute asks Green has been experiencing financial difficulties for some time and has not paid the Class A Preferred dividends for more than four consecutive quarters. On September 2, Green’s board unanimously adopted a proposal to dissolve the… Main issues tested include corporate formation, corporate authority, fiduciary duties, shareholder/director rights, derivative claims, veil piercing, and LLC liability.</w:t>
      </w:r>
    </w:p>
    <w:p>
      <w:pPr>
        <w:pStyle w:val="BodyText"/>
      </w:pPr>
      <w:r>
        <w:rPr>
          <w:b/>
          <w:bCs/>
        </w:rPr>
        <w:t xml:space="preserve">Original Question:</w:t>
      </w:r>
    </w:p>
    <w:p>
      <w:pPr>
        <w:pStyle w:val="BodyText"/>
      </w:pPr>
      <w:r>
        <w:t xml:space="preserve">MEE Question 5</w:t>
      </w:r>
    </w:p>
    <w:p>
      <w:pPr>
        <w:pStyle w:val="BodyText"/>
      </w:pPr>
      <w:r>
        <w:t xml:space="preserve">Green Corporation (Green) was properly incorporated in State A. Green’s articles of incorporation authorize 100 shares of common stock (Common) and 300 shares of Class A non-voting cumulative preferred stock (Class A Preferred). Each Class A Preferred share is entitled to a quarterly dividend of $1. Green’s articles provide that, if Green fails to pay this dividend for four consecutive quarters, each Class A Preferred share becomes entitled to one vote on all matters voted on at shareholders’ meetings until all arrearages have been paid.</w:t>
      </w:r>
    </w:p>
    <w:p>
      <w:pPr>
        <w:pStyle w:val="BodyText"/>
      </w:pPr>
      <w:r>
        <w:t xml:space="preserve">Deb owns all 100 shares of the Common and 100 shares of the Class A Preferred. Ed owns the remaining 200 shares of the Class A Preferred. Neither Deb nor Ed is a director or officer of Green.</w:t>
      </w:r>
    </w:p>
    <w:p>
      <w:pPr>
        <w:pStyle w:val="BodyText"/>
      </w:pPr>
      <w:r>
        <w:t xml:space="preserve">Green has been experiencing financial difficulties for some time and has not paid the Class A Preferred dividends for more than four consecutive quarters. On September 2, Green’s board unanimously adopted a proposal to dissolve the corporation. The board then called a special meeting of the shareholders to vote on this proposal. The notice of the special meeting indicated that a special meeting would be held at the corporation’s principal office on October 15. The notice did not state the purpose of the meeting. The notice was sent to Deb. She received it on September 10.</w:t>
      </w:r>
    </w:p>
    <w:p>
      <w:pPr>
        <w:pStyle w:val="BodyText"/>
      </w:pPr>
      <w:r>
        <w:t xml:space="preserve">On October 13, two days before the special meeting, Deb and Ed met for dinner. At dinner, Deb asked Ed to serve as her proxy at the special meeting because she could not attend. Ed was surprised because he had not received any notice of the special meeting from Green. Nonetheless, Ed told Deb that he would attend the meeting and vote her shares.</w:t>
      </w:r>
    </w:p>
    <w:p>
      <w:pPr>
        <w:pStyle w:val="BodyText"/>
      </w:pPr>
      <w:r>
        <w:t xml:space="preserve">On October 15, at breakfast before the meeting began, Ed first learned of the proposed dissolution of Green. Ed immediately called Deb to inform her of the proposal. Deb directed Ed to vote all of her shares in favor of the proposal. Ed went to the meeting, voted Deb’s shares in favor and his own shares against the proposal to dissolve Green.</w:t>
      </w:r>
    </w:p>
    <w:p>
      <w:pPr>
        <w:numPr>
          <w:ilvl w:val="0"/>
          <w:numId w:val="1066"/>
        </w:numPr>
      </w:pPr>
      <w:r>
        <w:t xml:space="preserve">Was the special shareholder meeting called to dissolve Green properly held? Explain.</w:t>
      </w:r>
    </w:p>
    <w:p>
      <w:pPr>
        <w:numPr>
          <w:ilvl w:val="0"/>
          <w:numId w:val="1066"/>
        </w:numPr>
      </w:pPr>
      <w:r>
        <w:t xml:space="preserve">Was the proposal to dissolve Green properly adopted by its shareholders? Explain.</w:t>
      </w:r>
    </w:p>
    <w:p>
      <w:r>
        <w:pict>
          <v:rect style="width:0;height:1.5pt" o:hralign="center" o:hrstd="t" o:hr="t"/>
        </w:pict>
      </w:r>
    </w:p>
    <w:bookmarkEnd w:id="74"/>
    <w:bookmarkStart w:id="75" w:name="july-2006-question-5"/>
    <w:p>
      <w:pPr>
        <w:pStyle w:val="Heading2"/>
      </w:pPr>
      <w:r>
        <w:t xml:space="preserve">July 2006 — Question 5</w:t>
      </w:r>
    </w:p>
    <w:p>
      <w:pPr>
        <w:pStyle w:val="FirstParagraph"/>
      </w:pPr>
      <w:r>
        <w:rPr>
          <w:b/>
          <w:bCs/>
        </w:rPr>
        <w:t xml:space="preserve">Summary:</w:t>
      </w:r>
      <w:r>
        <w:t xml:space="preserve"> </w:t>
      </w:r>
      <w:r>
        <w:t xml:space="preserve">This question involves MEE Question 5 Until early this year, Parensco, Inc. (Parensco) owned 75% of the outstanding shares of Subco Corp. The core dispute asks Parensco and Subco then issued a proxy statement to the Subco shareholders, which was complete and accurate except for its failure to mention the Aster proposal. The merger was approved by a vote of 90% of the outstanding Subco shares,… Main issues tested include corporate formation, corporate authority, fiduciary duties, shareholder/director rights, derivative claims, veil piercing, and LLC liability.</w:t>
      </w:r>
    </w:p>
    <w:p>
      <w:pPr>
        <w:pStyle w:val="BodyText"/>
      </w:pPr>
      <w:r>
        <w:rPr>
          <w:b/>
          <w:bCs/>
        </w:rPr>
        <w:t xml:space="preserve">Original Question:</w:t>
      </w:r>
    </w:p>
    <w:p>
      <w:pPr>
        <w:pStyle w:val="BodyText"/>
      </w:pPr>
      <w:r>
        <w:t xml:space="preserve">MEE Question 5</w:t>
      </w:r>
    </w:p>
    <w:p>
      <w:pPr>
        <w:pStyle w:val="BodyText"/>
      </w:pPr>
      <w:r>
        <w:t xml:space="preserve">Until early this year, Parensco, Inc. (Parensco) owned 75% of the outstanding shares of Subco Corp. (Subco). The remaining 25% of the outstanding shares of Subco were held by numerous other shareholders. The president of Parensco is Carr, who is also a director of Parensco.</w:t>
      </w:r>
    </w:p>
    <w:p>
      <w:pPr>
        <w:pStyle w:val="BodyText"/>
      </w:pPr>
      <w:r>
        <w:t xml:space="preserve">Several months ago, the president of Aster, Inc. (Aster) approached Carr, expressed an interest in acquiring control of Subco, and stated that Aster would consider a purchase price in the range of $200 per Subco share. After Carr’s conversation with Aster, the board of directors of Parensco decided to merge Subco into Parensco. The purchase price for the 25% of the outstanding shares of Subco not owned by Parensco was set at $120 per share.</w:t>
      </w:r>
    </w:p>
    <w:p>
      <w:pPr>
        <w:pStyle w:val="BodyText"/>
      </w:pPr>
      <w:r>
        <w:t xml:space="preserve">After its board duly authorized this transaction, Parensco issued the following press release:</w:t>
      </w:r>
    </w:p>
    <w:p>
      <w:pPr>
        <w:pStyle w:val="BodyText"/>
      </w:pPr>
      <w:r>
        <w:t xml:space="preserve">The board of Parensco announced today that it seeks to acquire the 25% of Subco that it does not own. Subject to the approval of the Subco board, Parensco will pay $120 for each share of Subco in a cash-out merger, for a total cost to Parensco of $200 million.</w:t>
      </w:r>
    </w:p>
    <w:p>
      <w:pPr>
        <w:pStyle w:val="BodyText"/>
      </w:pPr>
      <w:r>
        <w:t xml:space="preserve">Shortly after this press release was issued, the board of directors of Subco (Subco board), consisting solely of officers and directors of Parensco, but not including Carr, met to consider the merger offer. At the meeting, the Subco board heard a brief presentation from Carr and reviewed a report from Banker, an investment banker. Banker’s report advised that, after undertaking a review of Subco, a fair valuation of Subco was $800 million and the price of $120 per share was generous for a minority interest in the corporation. Neither the Subco board nor Banker was aware of the discussion between Carr and Aster. After hearing Carr’s presentation and reviewing Banker’s report, the Subco board voted to approve the merger after a brief discussion and without any further investigation.</w:t>
      </w:r>
    </w:p>
    <w:p>
      <w:pPr>
        <w:pStyle w:val="BodyText"/>
      </w:pPr>
      <w:r>
        <w:t xml:space="preserve">Parensco and Subco then issued a proxy statement to the Subco shareholders, which was complete and accurate except for its failure to mention the Aster proposal.</w:t>
      </w:r>
    </w:p>
    <w:p>
      <w:pPr>
        <w:pStyle w:val="BodyText"/>
      </w:pPr>
      <w:r>
        <w:t xml:space="preserve">The merger was approved by a vote of 90% of the outstanding Subco shares, consisting of the 75% of the outstanding shares held by Parensco and 15% of the outstanding shares held by minority shareholders. The merger was then consummated and Parensco sent checks to the Subco shareholders in payment for their stock. A few months later, Parensco announced the sale for $3 billion of the division of its business consisting almost exclusively of assets acquired in the Subco merger.</w:t>
      </w:r>
    </w:p>
    <w:p>
      <w:pPr>
        <w:numPr>
          <w:ilvl w:val="0"/>
          <w:numId w:val="1067"/>
        </w:numPr>
      </w:pPr>
      <w:r>
        <w:t xml:space="preserve">Did Parensco breach any of its fiduciary duties by failing to disclose the Aster proposal to the minority shareholders of Subco? Explain.</w:t>
      </w:r>
    </w:p>
    <w:p>
      <w:pPr>
        <w:numPr>
          <w:ilvl w:val="0"/>
          <w:numId w:val="1067"/>
        </w:numPr>
      </w:pPr>
      <w:r>
        <w:t xml:space="preserve">Did the Subco board breach its duty of care in approving the merger? Explain.</w:t>
      </w:r>
    </w:p>
    <w:p>
      <w:pPr>
        <w:numPr>
          <w:ilvl w:val="0"/>
          <w:numId w:val="1067"/>
        </w:numPr>
      </w:pPr>
      <w:r>
        <w:t xml:space="preserve">Did Parensco breach any duty to the minority shareholders of Subco by offering them only $120 per share? Explain.</w:t>
      </w:r>
    </w:p>
    <w:p>
      <w:r>
        <w:pict>
          <v:rect style="width:0;height:1.5pt" o:hralign="center" o:hrstd="t" o:hr="t"/>
        </w:pict>
      </w:r>
    </w:p>
    <w:bookmarkEnd w:id="75"/>
    <w:bookmarkStart w:id="76" w:name="july-2007-question-9"/>
    <w:p>
      <w:pPr>
        <w:pStyle w:val="Heading2"/>
      </w:pPr>
      <w:r>
        <w:t xml:space="preserve">July 2007 — Question 9</w:t>
      </w:r>
    </w:p>
    <w:p>
      <w:pPr>
        <w:pStyle w:val="FirstParagraph"/>
      </w:pPr>
      <w:r>
        <w:rPr>
          <w:b/>
          <w:bCs/>
        </w:rPr>
        <w:t xml:space="preserve">Summary:</w:t>
      </w:r>
      <w:r>
        <w:t xml:space="preserve"> </w:t>
      </w:r>
      <w:r>
        <w:t xml:space="preserve">This question involves MEE Question 9 Last July Art, Brett, and Chad formed LeaseAll, Limited Liability Company (LLC), to lease personal property to individuals and businesses. Art, Brett, and Chad had equal ownership interests in LLC and entered into a written operating agreement (OA). The core dispute asks Can Peter recover the $500,000 judgment against LLC from Art, Brett, and/or Chad personally? Explain. Main issues tested include corporate formation, corporate authority, fiduciary duties, shareholder/director rights, derivative claims, veil piercing, and LLC liability.</w:t>
      </w:r>
    </w:p>
    <w:p>
      <w:pPr>
        <w:pStyle w:val="BodyText"/>
      </w:pPr>
      <w:r>
        <w:rPr>
          <w:b/>
          <w:bCs/>
        </w:rPr>
        <w:t xml:space="preserve">Original Question:</w:t>
      </w:r>
    </w:p>
    <w:p>
      <w:pPr>
        <w:pStyle w:val="BodyText"/>
      </w:pPr>
      <w:r>
        <w:t xml:space="preserve">MEE Question 9</w:t>
      </w:r>
    </w:p>
    <w:p>
      <w:pPr>
        <w:pStyle w:val="BodyText"/>
      </w:pPr>
      <w:r>
        <w:t xml:space="preserve">Last July Art, Brett, and Chad formed LeaseAll, Limited Liability Company (LLC), to lease personal property to individuals and businesses. Art, Brett, and Chad had equal ownership interests in LLC and entered into a written operating agreement (OA). Under the OA, only Art had authority to manage the business, to hire and fire employees, and to buy and sell real and personal property. Art contributed a business plan and his expertise to the leasing business, and Brett and Chad each contributed $50,000 to the capital of LLC.</w:t>
      </w:r>
    </w:p>
    <w:p>
      <w:pPr>
        <w:pStyle w:val="BodyText"/>
      </w:pPr>
      <w:r>
        <w:t xml:space="preserve">Over the next year, Brett and Chad did not participate in the business. No meetings were held, and Art did not provide Brett or Chad with any information about LLC. In accordance with the business plan, Art purchased, in the name of LLC, a building and inventory for the leasing business.</w:t>
      </w:r>
    </w:p>
    <w:p>
      <w:pPr>
        <w:pStyle w:val="BodyText"/>
      </w:pPr>
      <w:r>
        <w:t xml:space="preserve">Things have not gone well for LLC. Its initial capital is exhausted, and the cash generated by operations is inadequate to allow it to pay its debts as they come due. Additionally, one of LLC’s customers, Peter, was badly injured when a chainsaw he rented from LLC malfunctioned. Peter sued LLC and obtained a judgment of $500,000. LLC does not have liability insurance because Art forgot to sign the check when he sent the premium payment to the insurance company and, as a result, the company did not issue the policy. LLC cannot pay Peter’s judgment from its current capital.</w:t>
      </w:r>
    </w:p>
    <w:p>
      <w:pPr>
        <w:numPr>
          <w:ilvl w:val="0"/>
          <w:numId w:val="1068"/>
        </w:numPr>
      </w:pPr>
      <w:r>
        <w:t xml:space="preserve">If Brett and Chad bring an action against Art to recover damages claiming that Art mismanaged LLC, should that action be direct or derivative and what corporate law requirements must they meet before bringing an action? Explain.</w:t>
      </w:r>
    </w:p>
    <w:p>
      <w:pPr>
        <w:numPr>
          <w:ilvl w:val="0"/>
          <w:numId w:val="1068"/>
        </w:numPr>
      </w:pPr>
      <w:r>
        <w:t xml:space="preserve">Did Art breach his fiduciary duty in managing LLC? Explain.</w:t>
      </w:r>
    </w:p>
    <w:p>
      <w:pPr>
        <w:numPr>
          <w:ilvl w:val="0"/>
          <w:numId w:val="1068"/>
        </w:numPr>
      </w:pPr>
      <w:r>
        <w:t xml:space="preserve">Can Peter recover the $500,000 judgment against LLC from Art, Brett, and/or Chad personally? Explain.</w:t>
      </w:r>
    </w:p>
    <w:p>
      <w:r>
        <w:pict>
          <v:rect style="width:0;height:1.5pt" o:hralign="center" o:hrstd="t" o:hr="t"/>
        </w:pict>
      </w:r>
    </w:p>
    <w:bookmarkEnd w:id="76"/>
    <w:bookmarkStart w:id="77" w:name="february-2008-question-5"/>
    <w:p>
      <w:pPr>
        <w:pStyle w:val="Heading2"/>
      </w:pPr>
      <w:r>
        <w:t xml:space="preserve">February 2008 — Question 5</w:t>
      </w:r>
    </w:p>
    <w:p>
      <w:pPr>
        <w:pStyle w:val="FirstParagraph"/>
      </w:pPr>
      <w:r>
        <w:rPr>
          <w:b/>
          <w:bCs/>
        </w:rPr>
        <w:t xml:space="preserve">Summary:</w:t>
      </w:r>
      <w:r>
        <w:t xml:space="preserve"> </w:t>
      </w:r>
      <w:r>
        <w:t xml:space="preserve">This question involves MEE Question 5 Cal is the CEO and chairman of the 12-member board of directors of Prime, Inc. (Prime). The core dispute asks After the Board heard both presentations, Cal disclosed to the Board that he had a 25% partnership interest in Smart. Cal stated that he would not be involved in any work to be performed by Smart for Prime. He knew but did not disclose to… Main issues tested include corporate formation, corporate authority, fiduciary duties, shareholder/director rights, derivative claims, veil piercing, and LLC liability.</w:t>
      </w:r>
    </w:p>
    <w:p>
      <w:pPr>
        <w:pStyle w:val="BodyText"/>
      </w:pPr>
      <w:r>
        <w:rPr>
          <w:b/>
          <w:bCs/>
        </w:rPr>
        <w:t xml:space="preserve">Original Question:</w:t>
      </w:r>
    </w:p>
    <w:p>
      <w:pPr>
        <w:pStyle w:val="BodyText"/>
      </w:pPr>
      <w:r>
        <w:t xml:space="preserve">MEE Question 5</w:t>
      </w:r>
    </w:p>
    <w:p>
      <w:pPr>
        <w:pStyle w:val="BodyText"/>
      </w:pPr>
      <w:r>
        <w:t xml:space="preserve">Cal is the CEO and chairman of the 12-member board of directors of Prime, Inc. (Prime). Three other members of Prime’s board of directors (the Board) are also senior officers of Prime. The remaining eight members of the Board are wholly independent directors.</w:t>
      </w:r>
    </w:p>
    <w:p>
      <w:pPr>
        <w:pStyle w:val="BodyText"/>
      </w:pPr>
      <w:r>
        <w:t xml:space="preserve">Recently, the Board decided to hire a consulting firm to help Prime market a new product. The Board met to consider whether to hire Wiseman Consulting (Wiseman) or Smart Group (Smart). The Board first heard from a representative of Wiseman. The Wiseman representative described some of the projects Wiseman had completed for other clients and outlined the work it proposed to do for Prime for $500,000. The Board then heard from a representative of Smart, another consulting firm. The Smart representative described a similar work plan and stated that Smart’s proposed fee was $650,000. Either of these amounts would be a significant outlay for Prime.</w:t>
      </w:r>
    </w:p>
    <w:p>
      <w:pPr>
        <w:pStyle w:val="BodyText"/>
      </w:pPr>
      <w:r>
        <w:t xml:space="preserve">After the Board heard both presentations, Cal disclosed to the Board that he had a 25% partnership interest in Smart. Cal stated that he would not be involved in any work to be performed by Smart for Prime. He knew but did not disclose to the Board that Smart’s proposed fee for this consulting assignment was substantially higher than it normally charged for comparable work. The Board did not ask about the basis for Smart’s proposed fee.</w:t>
      </w:r>
    </w:p>
    <w:p>
      <w:pPr>
        <w:pStyle w:val="BodyText"/>
      </w:pPr>
      <w:r>
        <w:t xml:space="preserve">After receiving all of this information, and no other information, the Board discussed the relative merits of the two proposals for 10 minutes. The Board then voted unanimously (Cal abstaining) to hire Smart, even though hiring Smart would cost Prime approximately 30% more than hiring Wiseman. Cal was present throughout the meeting but did not participate except to the extent indicated above.</w:t>
      </w:r>
    </w:p>
    <w:p>
      <w:pPr>
        <w:numPr>
          <w:ilvl w:val="0"/>
          <w:numId w:val="1069"/>
        </w:numPr>
      </w:pPr>
      <w:r>
        <w:t xml:space="preserve">Did Cal violate his duty of loyalty to Prime? Explain.</w:t>
      </w:r>
    </w:p>
    <w:p>
      <w:pPr>
        <w:numPr>
          <w:ilvl w:val="0"/>
          <w:numId w:val="1069"/>
        </w:numPr>
      </w:pPr>
      <w:r>
        <w:t xml:space="preserve">Assuming Cal breached his duty of loyalty to Prime, does he have any defense to liability? Explain.</w:t>
      </w:r>
    </w:p>
    <w:p>
      <w:pPr>
        <w:numPr>
          <w:ilvl w:val="0"/>
          <w:numId w:val="1069"/>
        </w:numPr>
      </w:pPr>
      <w:r>
        <w:t xml:space="preserve">Did the directors of Prime, other than Cal, violate their duty of care? Explain.</w:t>
      </w:r>
    </w:p>
    <w:p>
      <w:r>
        <w:pict>
          <v:rect style="width:0;height:1.5pt" o:hralign="center" o:hrstd="t" o:hr="t"/>
        </w:pict>
      </w:r>
    </w:p>
    <w:bookmarkEnd w:id="77"/>
    <w:bookmarkStart w:id="78" w:name="february-2009-question-9"/>
    <w:p>
      <w:pPr>
        <w:pStyle w:val="Heading2"/>
      </w:pPr>
      <w:r>
        <w:t xml:space="preserve">February 2009 — Question 9</w:t>
      </w:r>
    </w:p>
    <w:p>
      <w:pPr>
        <w:pStyle w:val="FirstParagraph"/>
      </w:pPr>
      <w:r>
        <w:rPr>
          <w:b/>
          <w:bCs/>
        </w:rPr>
        <w:t xml:space="preserve">Summary:</w:t>
      </w:r>
      <w:r>
        <w:t xml:space="preserve"> </w:t>
      </w:r>
      <w:r>
        <w:t xml:space="preserve">This question involves MEE Question 9 Corporation has 20 shareholders. Its largest shareholder, Major, owns just over 30 percent (30%) of Corporation’s shares. The core dispute asks Will the directors (other than Major) be protected from liability by the business judgment rule? Explain. 2. Will Major be protected from liability by the business judgment rule? Explain. 3. Will Major be protected from liability by… Main issues tested include corporate formation, corporate authority, fiduciary duties, shareholder/director rights, derivative claims, veil piercing, and LLC liability.</w:t>
      </w:r>
    </w:p>
    <w:p>
      <w:pPr>
        <w:pStyle w:val="BodyText"/>
      </w:pPr>
      <w:r>
        <w:rPr>
          <w:b/>
          <w:bCs/>
        </w:rPr>
        <w:t xml:space="preserve">Original Question:</w:t>
      </w:r>
    </w:p>
    <w:p>
      <w:pPr>
        <w:pStyle w:val="BodyText"/>
      </w:pPr>
      <w:r>
        <w:t xml:space="preserve">MEE Question 9</w:t>
      </w:r>
    </w:p>
    <w:p>
      <w:pPr>
        <w:pStyle w:val="BodyText"/>
      </w:pPr>
      <w:r>
        <w:t xml:space="preserve">Corporation has 20 shareholders. Its largest shareholder, Major, owns just over 30 percent (30%) of Corporation’s shares. No other shareholder owns more than five percent (5%) of the shares.</w:t>
      </w:r>
    </w:p>
    <w:p>
      <w:pPr>
        <w:pStyle w:val="BodyText"/>
      </w:pPr>
      <w:r>
        <w:t xml:space="preserve">Major is also the president and one of the five directors of Corporation. The other four directors are also shareholders of Corporation.</w:t>
      </w:r>
    </w:p>
    <w:p>
      <w:pPr>
        <w:pStyle w:val="BodyText"/>
      </w:pPr>
      <w:r>
        <w:t xml:space="preserve">Over the past two years Major, acting in his capacity as president of Corporation, has persuaded Corporation’s board of directors (Board) to approve the purchase of a number of valuable items of Major’s personal property appropriate for Corporation’s business. Corporation paid vastly inflated prices for Major’s property.</w:t>
      </w:r>
    </w:p>
    <w:p>
      <w:pPr>
        <w:pStyle w:val="BodyText"/>
      </w:pPr>
      <w:r>
        <w:t xml:space="preserve">Major always informed Board of each proposed purchase before it was made. In each case, Minor, another member of Board, asked Major whether the purchase price was</w:t>
      </w:r>
      <w:r>
        <w:t xml:space="preserve"> </w:t>
      </w:r>
      <w:r>
        <w:t xml:space="preserve">“</w:t>
      </w:r>
      <w:r>
        <w:t xml:space="preserve">fair.</w:t>
      </w:r>
      <w:r>
        <w:t xml:space="preserve">”</w:t>
      </w:r>
      <w:r>
        <w:t xml:space="preserve"> </w:t>
      </w:r>
      <w:r>
        <w:t xml:space="preserve">Major always replied:</w:t>
      </w:r>
      <w:r>
        <w:t xml:space="preserve"> </w:t>
      </w:r>
      <w:r>
        <w:t xml:space="preserve">“</w:t>
      </w:r>
      <w:r>
        <w:t xml:space="preserve">I have investigated the value of my property to be purchased by Corporation and I assure you that the purchase price represents its fair market value.</w:t>
      </w:r>
      <w:r>
        <w:t xml:space="preserve">”</w:t>
      </w:r>
      <w:r>
        <w:t xml:space="preserve"> </w:t>
      </w:r>
      <w:r>
        <w:t xml:space="preserve">Board, relying on this statement and undertaking no further inquiry, always approved the purchases, with Major abstaining from voting.</w:t>
      </w:r>
    </w:p>
    <w:p>
      <w:pPr>
        <w:pStyle w:val="BodyText"/>
      </w:pPr>
      <w:r>
        <w:t xml:space="preserve">Corporation’s articles of incorporation contain a provision that exculpates the directors of the corporation for liability to the corporation for money damages</w:t>
      </w:r>
      <w:r>
        <w:t xml:space="preserve"> </w:t>
      </w:r>
      <w:r>
        <w:t xml:space="preserve">“</w:t>
      </w:r>
      <w:r>
        <w:t xml:space="preserve">to the fullest extent permitted</w:t>
      </w:r>
      <w:r>
        <w:t xml:space="preserve">”</w:t>
      </w:r>
      <w:r>
        <w:t xml:space="preserve"> </w:t>
      </w:r>
      <w:r>
        <w:t xml:space="preserve">by the applicable corporation-law statute.</w:t>
      </w:r>
    </w:p>
    <w:p>
      <w:pPr>
        <w:pStyle w:val="BodyText"/>
      </w:pPr>
      <w:r>
        <w:t xml:space="preserve">A shareholder derivative suit has been properly brought against Corporation’s directors seeking money damages for breach of their fiduciary duties as directors with regard to the transactions between Corporation and Major.</w:t>
      </w:r>
    </w:p>
    <w:p>
      <w:pPr>
        <w:numPr>
          <w:ilvl w:val="0"/>
          <w:numId w:val="1070"/>
        </w:numPr>
      </w:pPr>
      <w:r>
        <w:t xml:space="preserve">Will the directors (other than Major) be protected from liability by the business judgment rule? Explain.</w:t>
      </w:r>
    </w:p>
    <w:p>
      <w:pPr>
        <w:numPr>
          <w:ilvl w:val="0"/>
          <w:numId w:val="1070"/>
        </w:numPr>
      </w:pPr>
      <w:r>
        <w:t xml:space="preserve">Will Major be protected from liability by the business judgment rule? Explain.</w:t>
      </w:r>
    </w:p>
    <w:p>
      <w:pPr>
        <w:numPr>
          <w:ilvl w:val="0"/>
          <w:numId w:val="1070"/>
        </w:numPr>
      </w:pPr>
      <w:r>
        <w:t xml:space="preserve">Will Major be protected from liability by Board’s approval of the transactions? Explain.</w:t>
      </w:r>
    </w:p>
    <w:p>
      <w:pPr>
        <w:numPr>
          <w:ilvl w:val="0"/>
          <w:numId w:val="1070"/>
        </w:numPr>
      </w:pPr>
      <w:r>
        <w:t xml:space="preserve">Will the directors (other than Major) be protected from liability by the exculpatory provision in the articles of incorporation? Explain.</w:t>
      </w:r>
    </w:p>
    <w:p>
      <w:pPr>
        <w:numPr>
          <w:ilvl w:val="0"/>
          <w:numId w:val="1070"/>
        </w:numPr>
      </w:pPr>
      <w:r>
        <w:t xml:space="preserve">Will Major be protected from liability by the exculpatory provision in the articles of incorporation? Explain.</w:t>
      </w:r>
    </w:p>
    <w:p>
      <w:r>
        <w:pict>
          <v:rect style="width:0;height:1.5pt" o:hralign="center" o:hrstd="t" o:hr="t"/>
        </w:pict>
      </w:r>
    </w:p>
    <w:bookmarkEnd w:id="78"/>
    <w:bookmarkStart w:id="79" w:name="february-2010-question-5"/>
    <w:p>
      <w:pPr>
        <w:pStyle w:val="Heading2"/>
      </w:pPr>
      <w:r>
        <w:t xml:space="preserve">February 2010 — Question 5</w:t>
      </w:r>
    </w:p>
    <w:p>
      <w:pPr>
        <w:pStyle w:val="FirstParagraph"/>
      </w:pPr>
      <w:r>
        <w:rPr>
          <w:b/>
          <w:bCs/>
        </w:rPr>
        <w:t xml:space="preserve">Summary:</w:t>
      </w:r>
      <w:r>
        <w:t xml:space="preserve"> </w:t>
      </w:r>
      <w:r>
        <w:t xml:space="preserve">This question involves Smith owns 10% of the common shares of Omega, Inc., a closely held corporation. Baker and Jones each own 45% of Omega’s common shares. The core dispute asks Does Smith have a right to inspect Omega’s corporate books and records to determine whether $35 per share is a fair price for his shares? Explain. 2. If Smith brings a suit to compel the payment of a dividend, must Smith first make a… Main issues tested include corporate formation, corporate authority, fiduciary duties, shareholder/director rights, derivative claims, veil piercing, and LLC liability.</w:t>
      </w:r>
    </w:p>
    <w:p>
      <w:pPr>
        <w:pStyle w:val="BodyText"/>
      </w:pPr>
      <w:r>
        <w:rPr>
          <w:b/>
          <w:bCs/>
        </w:rPr>
        <w:t xml:space="preserve">Original Question:</w:t>
      </w:r>
    </w:p>
    <w:p>
      <w:pPr>
        <w:pStyle w:val="BodyText"/>
      </w:pPr>
      <w:r>
        <w:t xml:space="preserve">Smith owns 10% of the common shares of Omega, Inc., a closely held corporation. Baker and Jones each own 45% of Omega’s common shares. Baker and Jones also serve on Omega’s board of directors and are paid corporate officers.</w:t>
      </w:r>
    </w:p>
    <w:p>
      <w:pPr>
        <w:pStyle w:val="BodyText"/>
      </w:pPr>
      <w:r>
        <w:t xml:space="preserve">Omega has not paid a dividend on its common shares for several years. Smith, who is not an officer of the corporation and has never received a salary from the corporation, is very unhappy that no dividends are being paid.</w:t>
      </w:r>
    </w:p>
    <w:p>
      <w:pPr>
        <w:pStyle w:val="BodyText"/>
      </w:pPr>
      <w:r>
        <w:t xml:space="preserve">When Smith complained to Baker and Jones about nonpayment of dividends, they said that while Omega could legally pay dividends, it has not done so in order to retain the corporation’s earnings for expansion of the business. They also pointed to data showing that Omega’s business has expanded considerably in the past several years, financed entirely through undistributed earnings, and told Smith that he should</w:t>
      </w:r>
      <w:r>
        <w:t xml:space="preserve"> </w:t>
      </w:r>
      <w:r>
        <w:t xml:space="preserve">“</w:t>
      </w:r>
      <w:r>
        <w:t xml:space="preserve">go away and let us run the show.</w:t>
      </w:r>
      <w:r>
        <w:t xml:space="preserve">”</w:t>
      </w:r>
      <w:r>
        <w:t xml:space="preserve"> </w:t>
      </w:r>
      <w:r>
        <w:t xml:space="preserve">Smith complained that</w:t>
      </w:r>
      <w:r>
        <w:t xml:space="preserve"> </w:t>
      </w:r>
      <w:r>
        <w:t xml:space="preserve">“</w:t>
      </w:r>
      <w:r>
        <w:t xml:space="preserve">only you are enjoying the fruits of Omega’s success.</w:t>
      </w:r>
      <w:r>
        <w:t xml:space="preserve">”</w:t>
      </w:r>
      <w:r>
        <w:t xml:space="preserve"> </w:t>
      </w:r>
      <w:r>
        <w:t xml:space="preserve">In response to an inquiry from Smith, Baker and Jones refused to reveal the amounts of their salaries, even though those salaries are within industry range.</w:t>
      </w:r>
    </w:p>
    <w:p>
      <w:pPr>
        <w:pStyle w:val="BodyText"/>
      </w:pPr>
      <w:r>
        <w:t xml:space="preserve">Baker and Jones each offered to purchase all of Smith’s shares for $35 per share. Smith suspects that the shares are worth more than $35 per share. Smith has asked to inspect Omega’s corporate books and records in order to determine the value of his shares, but Jones and Baker have refused to give Smith access to any corporate records.</w:t>
      </w:r>
    </w:p>
    <w:p>
      <w:pPr>
        <w:pStyle w:val="BodyText"/>
      </w:pPr>
      <w:r>
        <w:t xml:space="preserve">Smith has asked your law firm the following questions:</w:t>
      </w:r>
    </w:p>
    <w:p>
      <w:pPr>
        <w:numPr>
          <w:ilvl w:val="0"/>
          <w:numId w:val="1071"/>
        </w:numPr>
      </w:pPr>
      <w:r>
        <w:t xml:space="preserve">Does Smith have a right to inspect Omega’s corporate books and records to determine whether $35 per share is a fair price for his shares? Explain.</w:t>
      </w:r>
    </w:p>
    <w:p>
      <w:pPr>
        <w:numPr>
          <w:ilvl w:val="0"/>
          <w:numId w:val="1071"/>
        </w:numPr>
      </w:pPr>
      <w:r>
        <w:t xml:space="preserve">If Smith brings a suit to compel the payment of a dividend, must Smith first make a demand on the corporation? Explain.</w:t>
      </w:r>
    </w:p>
    <w:p>
      <w:pPr>
        <w:numPr>
          <w:ilvl w:val="0"/>
          <w:numId w:val="1071"/>
        </w:numPr>
      </w:pPr>
      <w:r>
        <w:t xml:space="preserve">If Smith brings a suit to compel the payment of a dividend, is that suit likely to be successful? Explain.</w:t>
      </w:r>
    </w:p>
    <w:p>
      <w:r>
        <w:pict>
          <v:rect style="width:0;height:1.5pt" o:hralign="center" o:hrstd="t" o:hr="t"/>
        </w:pict>
      </w:r>
    </w:p>
    <w:bookmarkEnd w:id="79"/>
    <w:bookmarkStart w:id="80" w:name="july-2010-question-9"/>
    <w:p>
      <w:pPr>
        <w:pStyle w:val="Heading2"/>
      </w:pPr>
      <w:r>
        <w:t xml:space="preserve">July 2010 — Question 9</w:t>
      </w:r>
    </w:p>
    <w:p>
      <w:pPr>
        <w:pStyle w:val="FirstParagraph"/>
      </w:pPr>
      <w:r>
        <w:rPr>
          <w:b/>
          <w:bCs/>
        </w:rPr>
        <w:t xml:space="preserve">Summary:</w:t>
      </w:r>
      <w:r>
        <w:t xml:space="preserve"> </w:t>
      </w:r>
      <w:r>
        <w:t xml:space="preserve">This question involves On December 30, X Corporation’s legal record date, X Corporation had 100 shares of issued and outstanding common stock. Fifty shares were owned by Amy, 25 shares were owned by Brian, and 25 shares were owned by Carter. The core dispute asks Prior to the annual shareholders’ meeting, Brian duly executed a proxy in favor of Dell. The proxy stated in its entirety, “I, Brian, hereby grant Dell full authority to vote my 25 shares of X Corporation at the January 30th annual… Main issues tested include corporate formation, corporate authority, fiduciary duties, shareholder/director rights, derivative claims, veil piercing, and LLC liability.</w:t>
      </w:r>
    </w:p>
    <w:p>
      <w:pPr>
        <w:pStyle w:val="BodyText"/>
      </w:pPr>
      <w:r>
        <w:rPr>
          <w:b/>
          <w:bCs/>
        </w:rPr>
        <w:t xml:space="preserve">Original Question:</w:t>
      </w:r>
    </w:p>
    <w:p>
      <w:pPr>
        <w:pStyle w:val="BodyText"/>
      </w:pPr>
      <w:r>
        <w:t xml:space="preserve">On December 30, X Corporation’s legal record date, X Corporation had 100 shares of issued and outstanding common stock. Fifty shares were owned by Amy, 25 shares were owned by Brian, and 25 shares were owned by Carter. X Corporation also had 50 shares of stock that it previously had issued to, but later repurchased from, Amy.</w:t>
      </w:r>
    </w:p>
    <w:p>
      <w:pPr>
        <w:pStyle w:val="BodyText"/>
      </w:pPr>
      <w:r>
        <w:t xml:space="preserve">On January 30, X Corporation’s annual shareholders’ meeting was validly held. Before the meeting, X Corporation’s staff prepared a list of shareholders entitled to vote at the meeting and mailed proper notice to them. That notice stated that a proposal requiring shareholder approval would be voted on at the annual shareholders’ meeting.</w:t>
      </w:r>
    </w:p>
    <w:p>
      <w:pPr>
        <w:pStyle w:val="BodyText"/>
      </w:pPr>
      <w:r>
        <w:t xml:space="preserve">Before the annual shareholders’ meeting and in a timely manner, Amy mailed in her duly executed proxy, directing the secretary of X Corporation to vote her 50 shares in favor of the proposal. However, before the annual shareholders’ meeting date, Zach called the secretary of X Corporation and truthfully told the secretary that Amy’s shares belonged to Zach because he had bought the shares from Amy on December 31. Zach then mailed the secretary a duly executed proxy directing the secretary of X Corporation to vote his 50 shares against the proposal.</w:t>
      </w:r>
    </w:p>
    <w:p>
      <w:pPr>
        <w:pStyle w:val="BodyText"/>
      </w:pPr>
      <w:r>
        <w:t xml:space="preserve">Prior to the annual shareholders’ meeting, Brian duly executed a proxy in favor of Dell. The proxy stated in its entirety,</w:t>
      </w:r>
      <w:r>
        <w:t xml:space="preserve"> </w:t>
      </w:r>
      <w:r>
        <w:t xml:space="preserve">“</w:t>
      </w:r>
      <w:r>
        <w:t xml:space="preserve">I, Brian, hereby grant Dell full authority to vote my 25 shares of X Corporation at the January 30th annual shareholders’ meeting.</w:t>
      </w:r>
      <w:r>
        <w:t xml:space="preserve">”</w:t>
      </w:r>
      <w:r>
        <w:t xml:space="preserve"> </w:t>
      </w:r>
      <w:r>
        <w:t xml:space="preserve">Dell timely mailed a duly executed proxy directing the secretary of X Corporation to vote Brian’s 25 shares against the proposal. Dell also sent the secretary a copy of the proxy given to Dell by Brian. Brian, however, attended the annual meeting and voted his 25 shares in favor of the proposal.</w:t>
      </w:r>
    </w:p>
    <w:p>
      <w:pPr>
        <w:pStyle w:val="BodyText"/>
      </w:pPr>
      <w:r>
        <w:t xml:space="preserve">Carter personally appeared at the annual shareholders’ meeting and voted his 25 shares against the proposal.</w:t>
      </w:r>
    </w:p>
    <w:p>
      <w:pPr>
        <w:pStyle w:val="BodyText"/>
      </w:pPr>
      <w:r>
        <w:t xml:space="preserve">X Corporation’s president attended the annual meeting and, on behalf of X Corporation, voted the 50 shares that X Corporation had repurchased from Amy against the proposal.</w:t>
      </w:r>
    </w:p>
    <w:p>
      <w:pPr>
        <w:pStyle w:val="BodyText"/>
      </w:pPr>
      <w:r>
        <w:t xml:space="preserve">X Corporation’s Articles of Incorporation require an affirmative vote by the holders of twothirds of the shares entitled to be voted to approve any proposal at a shareholders’ meeting. The bylaws, on the other hand, require a unanimous vote of such shares to approve any proposal.</w:t>
      </w:r>
    </w:p>
    <w:p>
      <w:pPr>
        <w:pStyle w:val="BodyText"/>
      </w:pPr>
      <w:r>
        <w:t xml:space="preserve">Your law firm represents X Corporation. You have been asked to advise the firm’s senior partner on whether the proposal received sufficient votes to be approved. Explain your conclusion.</w:t>
      </w:r>
    </w:p>
    <w:p>
      <w:r>
        <w:pict>
          <v:rect style="width:0;height:1.5pt" o:hralign="center" o:hrstd="t" o:hr="t"/>
        </w:pict>
      </w:r>
    </w:p>
    <w:bookmarkEnd w:id="80"/>
    <w:bookmarkStart w:id="81" w:name="february-2011-question-7"/>
    <w:p>
      <w:pPr>
        <w:pStyle w:val="Heading2"/>
      </w:pPr>
      <w:r>
        <w:t xml:space="preserve">February 2011 — Question 7</w:t>
      </w:r>
    </w:p>
    <w:p>
      <w:pPr>
        <w:pStyle w:val="FirstParagraph"/>
      </w:pPr>
      <w:r>
        <w:rPr>
          <w:b/>
          <w:bCs/>
        </w:rPr>
        <w:t xml:space="preserve">Summary:</w:t>
      </w:r>
      <w:r>
        <w:t xml:space="preserve"> </w:t>
      </w:r>
      <w:r>
        <w:t xml:space="preserve">This question involves On September 1, Adam, Baker, and Clark formed a shoe manufacturing business called Delta Incorporated (Delta). Each was to be a shareholder. The core dispute asks Is Adam, Baker, or Clark personally liable on the Mega contract? Explain as to each. 3. Is Adam, Baker, or Clark personally liable on the Sole contract? Explain as to each. Main issues tested include corporate formation, corporate authority, fiduciary duties, shareholder/director rights, derivative claims, veil piercing, and LLC liability.</w:t>
      </w:r>
    </w:p>
    <w:p>
      <w:pPr>
        <w:pStyle w:val="BodyText"/>
      </w:pPr>
      <w:r>
        <w:rPr>
          <w:b/>
          <w:bCs/>
        </w:rPr>
        <w:t xml:space="preserve">Original Question:</w:t>
      </w:r>
    </w:p>
    <w:p>
      <w:pPr>
        <w:pStyle w:val="BodyText"/>
      </w:pPr>
      <w:r>
        <w:t xml:space="preserve">On September 1, Adam, Baker, and Clark formed a shoe manufacturing business called Delta Incorporated (Delta). Each was to be a shareholder. Adam was named president of Delta.</w:t>
      </w:r>
    </w:p>
    <w:p>
      <w:pPr>
        <w:pStyle w:val="BodyText"/>
      </w:pPr>
      <w:r>
        <w:t xml:space="preserve">Adam agreed to prepare and file articles of incorporation and bylaws for Delta, in accordance with the state’s corporation statute, which is identical to the Model Business Corporation Act (1984, with 2000 amendments). Adam, Baker, and Clark agreed to include a provision in Delta’s articles of incorporation stating that the corporation’s existence would begin on September 1.</w:t>
      </w:r>
    </w:p>
    <w:p>
      <w:pPr>
        <w:pStyle w:val="BodyText"/>
      </w:pPr>
      <w:r>
        <w:t xml:space="preserve">On October 1, Adam, acting on behalf of Delta, entered into a contract with Mega Stores Corporation (Mega) pursuant to which Mega was to purchase shoes from Delta for $3,000. Following delivery of the shoes and after Mega had paid in full, Mega discovered that the shoes did not conform to the contract specifications and returned the shoes to Delta. It is undisputed that Delta owes Mega the $3,000 purchase price.</w:t>
      </w:r>
    </w:p>
    <w:p>
      <w:pPr>
        <w:pStyle w:val="BodyText"/>
      </w:pPr>
      <w:r>
        <w:t xml:space="preserve">On October 15, Baker learned that Delta’s articles of incorporation had not been filed.</w:t>
      </w:r>
    </w:p>
    <w:p>
      <w:pPr>
        <w:pStyle w:val="BodyText"/>
      </w:pPr>
      <w:r>
        <w:t xml:space="preserve">On November 1, Adam, acting on behalf of Delta, entered into a contract with Sole Source, Inc. (Sole), a supplier of shoe soles, pursuant to which Delta purchased shoe soles from Sole for $100,000. The soles were delivered to Delta, and it is uncontested that Delta owes Sole the $100,000 purchase price. Adam learned of the opportunity to contract with Sole from Baker, who had worked with Sole in the past. Baker helped Adam negotiate the contract with Sole.</w:t>
      </w:r>
    </w:p>
    <w:p>
      <w:pPr>
        <w:pStyle w:val="BodyText"/>
      </w:pPr>
      <w:r>
        <w:t xml:space="preserve">On November 15, Adam filed Delta’s articles of incorporation with the appropriate state official.</w:t>
      </w:r>
    </w:p>
    <w:p>
      <w:pPr>
        <w:pStyle w:val="BodyText"/>
      </w:pPr>
      <w:r>
        <w:t xml:space="preserve">When Delta did not pay either Mega or Sole the amounts it owed them, each company sued Delta, Adam, Baker, and Clark for the amounts owed.</w:t>
      </w:r>
    </w:p>
    <w:p>
      <w:pPr>
        <w:pStyle w:val="BodyText"/>
      </w:pPr>
      <w:r>
        <w:t xml:space="preserve">At all times, Clark believed that Delta’s articles of incorporation had been filed.</w:t>
      </w:r>
    </w:p>
    <w:p>
      <w:pPr>
        <w:numPr>
          <w:ilvl w:val="0"/>
          <w:numId w:val="1072"/>
        </w:numPr>
      </w:pPr>
      <w:r>
        <w:t xml:space="preserve">When did Delta’s corporate existence begin? Explain.</w:t>
      </w:r>
    </w:p>
    <w:p>
      <w:pPr>
        <w:numPr>
          <w:ilvl w:val="0"/>
          <w:numId w:val="1072"/>
        </w:numPr>
      </w:pPr>
      <w:r>
        <w:t xml:space="preserve">Is Adam, Baker, or Clark personally liable on the Mega contract? Explain as to each.</w:t>
      </w:r>
    </w:p>
    <w:p>
      <w:pPr>
        <w:numPr>
          <w:ilvl w:val="0"/>
          <w:numId w:val="1072"/>
        </w:numPr>
      </w:pPr>
      <w:r>
        <w:t xml:space="preserve">Is Adam, Baker, or Clark personally liable on the Sole contract? Explain as to each.</w:t>
      </w:r>
    </w:p>
    <w:p>
      <w:r>
        <w:pict>
          <v:rect style="width:0;height:1.5pt" o:hralign="center" o:hrstd="t" o:hr="t"/>
        </w:pict>
      </w:r>
    </w:p>
    <w:bookmarkEnd w:id="81"/>
    <w:bookmarkStart w:id="82" w:name="february-2012-question-9"/>
    <w:p>
      <w:pPr>
        <w:pStyle w:val="Heading2"/>
      </w:pPr>
      <w:r>
        <w:t xml:space="preserve">February 2012 — Question 9</w:t>
      </w:r>
    </w:p>
    <w:p>
      <w:pPr>
        <w:pStyle w:val="FirstParagraph"/>
      </w:pPr>
      <w:r>
        <w:rPr>
          <w:b/>
          <w:bCs/>
        </w:rPr>
        <w:t xml:space="preserve">Summary:</w:t>
      </w:r>
      <w:r>
        <w:t xml:space="preserve"> </w:t>
      </w:r>
      <w:r>
        <w:t xml:space="preserve">This question involves A corporation’s articles of incorporation state that the corporation shall have a seven-member board of directors. Neither the articles of incorporation nor the corporation’s bylaws contain any special provisions regarding the board of directors. The core dispute asks On March 30, Alan called Claire and informed her that a special meeting of the board of directors was going to be held on March 31. On March 31, five members of the board of directors (including Claire but neither Alan nor Barb) gathered… Main issues tested include corporate formation, corporate authority, fiduciary duties, shareholder/director rights, derivative claims, veil piercing, and LLC liability.</w:t>
      </w:r>
    </w:p>
    <w:p>
      <w:pPr>
        <w:pStyle w:val="BodyText"/>
      </w:pPr>
      <w:r>
        <w:rPr>
          <w:b/>
          <w:bCs/>
        </w:rPr>
        <w:t xml:space="preserve">Original Question:</w:t>
      </w:r>
    </w:p>
    <w:p>
      <w:pPr>
        <w:pStyle w:val="BodyText"/>
      </w:pPr>
      <w:r>
        <w:t xml:space="preserve">A corporation’s articles of incorporation state that the corporation shall have a seven-member board of directors. Neither the articles of incorporation nor the corporation’s bylaws contain any special provisions regarding the board of directors.</w:t>
      </w:r>
    </w:p>
    <w:p>
      <w:pPr>
        <w:pStyle w:val="BodyText"/>
      </w:pPr>
      <w:r>
        <w:t xml:space="preserve">On March 1, the corporation’s president told its secretary to convene a special meeting of the board of directors. Accordingly, the secretary prepared a Notice of Special Meeting (Notice) and sent it by overnight mail to six of the seven directors. The secretary did not send the Notice to the seventh director — Claire — because Claire had recently moved and the corporation did not have a current mailing address for her.</w:t>
      </w:r>
    </w:p>
    <w:p>
      <w:pPr>
        <w:pStyle w:val="BodyText"/>
      </w:pPr>
      <w:r>
        <w:t xml:space="preserve">The Notice stated only that a special meeting of the corporation’s board of directors would be held on March 31 at 10 a.m., at the corporate headquarters.</w:t>
      </w:r>
    </w:p>
    <w:p>
      <w:pPr>
        <w:pStyle w:val="BodyText"/>
      </w:pPr>
      <w:r>
        <w:t xml:space="preserve">On March 2, each member of the board of directors except Claire received the Notice. Directors Alan and Barb, both of whom had vacation plans for March 31, made arrangements with the secretary to participate in the special meeting by telephone.</w:t>
      </w:r>
    </w:p>
    <w:p>
      <w:pPr>
        <w:pStyle w:val="BodyText"/>
      </w:pPr>
      <w:r>
        <w:t xml:space="preserve">On March 30, Alan called Claire and informed her that a special meeting of the board of directors was going to be held on March 31.</w:t>
      </w:r>
    </w:p>
    <w:p>
      <w:pPr>
        <w:pStyle w:val="BodyText"/>
      </w:pPr>
      <w:r>
        <w:t xml:space="preserve">On March 31, five members of the board of directors (including Claire but neither Alan nor Barb) gathered in the corporation’s conference room. Alan and Barb called in from their vacation homes. The five directors present in the conference room could hear both Alan and Barb. Alan and Barb could each hear the five directors in the conference room but could not hear each other.</w:t>
      </w:r>
    </w:p>
    <w:p>
      <w:pPr>
        <w:pStyle w:val="BodyText"/>
      </w:pPr>
      <w:r>
        <w:t xml:space="preserve">After a lengthy discussion, the board of directors voted 4–3 to approve the corporation’s purchase of a major asset. Alan and Barb both voted to approve the purchase.</w:t>
      </w:r>
    </w:p>
    <w:p>
      <w:pPr>
        <w:pStyle w:val="BodyText"/>
      </w:pPr>
      <w:r>
        <w:t xml:space="preserve">Claire, who voted against the purchase, is very upset and has brought an action seeking an injunction to prevent the purchase of the asset. Claire asserts that the board of directors did not properly approve the purchase of the asset.</w:t>
      </w:r>
    </w:p>
    <w:p>
      <w:pPr>
        <w:pStyle w:val="BodyText"/>
      </w:pPr>
      <w:r>
        <w:t xml:space="preserve">Did the board of directors properly approve the purchase of the asset? Explain.</w:t>
      </w:r>
    </w:p>
    <w:p>
      <w:r>
        <w:pict>
          <v:rect style="width:0;height:1.5pt" o:hralign="center" o:hrstd="t" o:hr="t"/>
        </w:pict>
      </w:r>
    </w:p>
    <w:bookmarkEnd w:id="82"/>
    <w:bookmarkStart w:id="83" w:name="july-2012-question-8"/>
    <w:p>
      <w:pPr>
        <w:pStyle w:val="Heading2"/>
      </w:pPr>
      <w:r>
        <w:t xml:space="preserve">July 2012 — Question 8</w:t>
      </w:r>
    </w:p>
    <w:p>
      <w:pPr>
        <w:pStyle w:val="FirstParagraph"/>
      </w:pPr>
      <w:r>
        <w:rPr>
          <w:b/>
          <w:bCs/>
        </w:rPr>
        <w:t xml:space="preserve">Summary:</w:t>
      </w:r>
      <w:r>
        <w:t xml:space="preserve"> </w:t>
      </w:r>
      <w:r>
        <w:t xml:space="preserve">This question involves Acme Inc. manufactures building materials, including concrete, for sale to construction companies. The core dispute asks Is Acme’s lawyer correct? Explain. Main issues tested include corporate formation, corporate authority, fiduciary duties, shareholder/director rights, derivative claims, veil piercing, and LLC liability.</w:t>
      </w:r>
    </w:p>
    <w:p>
      <w:pPr>
        <w:pStyle w:val="BodyText"/>
      </w:pPr>
      <w:r>
        <w:rPr>
          <w:b/>
          <w:bCs/>
        </w:rPr>
        <w:t xml:space="preserve">Original Question:</w:t>
      </w:r>
    </w:p>
    <w:p>
      <w:pPr>
        <w:pStyle w:val="BodyText"/>
      </w:pPr>
      <w:r>
        <w:t xml:space="preserve">Acme Inc. manufactures building materials, including concrete, for sale to construction companies. To create a market for its building materials, Acme enters into agreements with construction companies under which Acme and the construction company agree to form a member-managed limited liability company (LLC). The LLC builds the project, purchasing building materials from Acme and contracting for construction services with the construction company.</w:t>
      </w:r>
    </w:p>
    <w:p>
      <w:pPr>
        <w:pStyle w:val="BodyText"/>
      </w:pPr>
      <w:r>
        <w:t xml:space="preserve">The operating agreements for these LLCs always provide that Acme has a 55% voting interest, that Acme and the construction company contribute equally to the capital of the venture, and that the parties share in profits at a negotiated rate. The agreements are silent as to the allocation of losses.</w:t>
      </w:r>
    </w:p>
    <w:p>
      <w:pPr>
        <w:pStyle w:val="BodyText"/>
      </w:pPr>
      <w:r>
        <w:t xml:space="preserve">Acme entered into such a relationship with Brown Construction Co. LLC (Brown), forming Acme-Brown LLC (A-B LLC) to build 50 homes. The operating agreement for A-B LLC gives Acme a 55% voting interest and provides for a 20%/80% division of profits in favor of Brown.</w:t>
      </w:r>
    </w:p>
    <w:p>
      <w:pPr>
        <w:pStyle w:val="BodyText"/>
      </w:pPr>
      <w:r>
        <w:t xml:space="preserve">A-B LLC built all 50 homes and sold them to homeowners. The members received a distribution of profits from the sales, split between them according to their agreement on the division of profits. However, all the concrete manufactured by Acme and sold to A-B LLC for the foundations of the homes proved to be defective. After a year, the concrete dissolved, collapsing the homes and rendering them worthless. In a class action by the homeowners against A-B LLC, the plaintiffs were awarded a $15 million judgment. The LLC has no assets with which to pay the judgment.</w:t>
      </w:r>
    </w:p>
    <w:p>
      <w:pPr>
        <w:pStyle w:val="BodyText"/>
      </w:pPr>
      <w:r>
        <w:t xml:space="preserve">Although Acme would be liable to A-B LLC for the loss caused by the defective concrete, A-B LLC has not brought a claim against Acme. Acme has the financial resources to pay damages equal to the amount of the $15 million judgment in the homeowners’ lawsuit and to fully cover A-B LLC’s liability.</w:t>
      </w:r>
    </w:p>
    <w:p>
      <w:pPr>
        <w:pStyle w:val="BodyText"/>
      </w:pPr>
      <w:r>
        <w:t xml:space="preserve">Brown has sent a letter to A-B LLC demanding that A-B LLC bring a claim against Acme to recover those damages and pay the judgment to the plaintiffs, after which A-B LLC would be dissolved. But Acme, as the manager of A-B LLC, has refused to do so.</w:t>
      </w:r>
    </w:p>
    <w:p>
      <w:pPr>
        <w:pStyle w:val="BodyText"/>
      </w:pPr>
      <w:r>
        <w:t xml:space="preserve">Acme’s lawyer has sent a letter to Brown stating the following:</w:t>
      </w:r>
    </w:p>
    <w:p>
      <w:pPr>
        <w:numPr>
          <w:ilvl w:val="0"/>
          <w:numId w:val="1073"/>
        </w:numPr>
      </w:pPr>
      <w:r>
        <w:t xml:space="preserve">Acme has no fiduciary obligations to either A-B LLC or Brown that require it to have A-B LLC bring the concrete claim against Acme.</w:t>
      </w:r>
    </w:p>
    <w:p>
      <w:pPr>
        <w:numPr>
          <w:ilvl w:val="0"/>
          <w:numId w:val="1073"/>
        </w:numPr>
      </w:pPr>
      <w:r>
        <w:t xml:space="preserve">Brown cannot bring a claim against Acme.</w:t>
      </w:r>
    </w:p>
    <w:p>
      <w:pPr>
        <w:numPr>
          <w:ilvl w:val="0"/>
          <w:numId w:val="1073"/>
        </w:numPr>
      </w:pPr>
      <w:r>
        <w:t xml:space="preserve">Brown does not have sufficient grounds to seek the judicial dissolution of A-B LLC.</w:t>
      </w:r>
    </w:p>
    <w:p>
      <w:pPr>
        <w:numPr>
          <w:ilvl w:val="0"/>
          <w:numId w:val="1073"/>
        </w:numPr>
      </w:pPr>
      <w:r>
        <w:t xml:space="preserve">Because the A-B LLC agreement provides for a 20%/80% division of profits, the losses arising from the judgment obtained by the plaintiffs against the LLC should also be allocated 20% to Acme and 80% to Brown.</w:t>
      </w:r>
    </w:p>
    <w:p>
      <w:pPr>
        <w:pStyle w:val="FirstParagraph"/>
      </w:pPr>
      <w:r>
        <w:t xml:space="preserve">Is Acme’s lawyer correct? Explain.</w:t>
      </w:r>
    </w:p>
    <w:p>
      <w:r>
        <w:pict>
          <v:rect style="width:0;height:1.5pt" o:hralign="center" o:hrstd="t" o:hr="t"/>
        </w:pict>
      </w:r>
    </w:p>
    <w:bookmarkEnd w:id="83"/>
    <w:bookmarkStart w:id="84" w:name="july-2013-question-6"/>
    <w:p>
      <w:pPr>
        <w:pStyle w:val="Heading2"/>
      </w:pPr>
      <w:r>
        <w:t xml:space="preserve">July 2013 — Question 6</w:t>
      </w:r>
    </w:p>
    <w:p>
      <w:pPr>
        <w:pStyle w:val="FirstParagraph"/>
      </w:pPr>
      <w:r>
        <w:rPr>
          <w:b/>
          <w:bCs/>
        </w:rPr>
        <w:t xml:space="preserve">Summary:</w:t>
      </w:r>
      <w:r>
        <w:t xml:space="preserve"> </w:t>
      </w:r>
      <w:r>
        <w:t xml:space="preserve">This question involves On February 2, Alice, Bob, and Carla formed ABC Hospitality, LLC (ABC), a member-managed limited liability company, for the purpose of building, owning, and running a 100-room luxury hotel in their hometown. ABC soon began to experience unexpected financial problems, prompting Bob to look for other… The core dispute asks Shortly after Bob became a co-owner of the Metro Inn, ABC’s financial situation worsened. Alice and Carla worried that ABC would not be able to pay a bill it owed to its concrete supplier. Alice proposed to pay the concrete supplier’s bill… Main issues tested include corporate formation, corporate authority, fiduciary duties, shareholder/director rights, derivative claims, veil piercing, and LLC liability.</w:t>
      </w:r>
    </w:p>
    <w:p>
      <w:pPr>
        <w:pStyle w:val="BodyText"/>
      </w:pPr>
      <w:r>
        <w:rPr>
          <w:b/>
          <w:bCs/>
        </w:rPr>
        <w:t xml:space="preserve">Original Question:</w:t>
      </w:r>
    </w:p>
    <w:p>
      <w:pPr>
        <w:pStyle w:val="BodyText"/>
      </w:pPr>
      <w:r>
        <w:t xml:space="preserve">On February 2, Alice, Bob, and Carla formed ABC Hospitality, LLC (ABC), a member-managed limited liability company, for the purpose of building, owning, and running a 100-room luxury hotel in their hometown. ABC soon began to experience unexpected financial problems, prompting Bob to look for other investment opportunities.</w:t>
      </w:r>
    </w:p>
    <w:p>
      <w:pPr>
        <w:pStyle w:val="BodyText"/>
      </w:pPr>
      <w:r>
        <w:t xml:space="preserve">On March 10, Bob told Alice and Carla that, although he would remain as a member of ABC, he would no longer contribute any capital to ABC, and he was also becoming a co-owner of the Metro Inn, an existing 200-room hotel in the same town near the ABC hotel project. Alice and Carla objected to Bob’s plan, fearing that he might put the interests of the Metro Inn ahead of his existing obligations to ABC. In response, Bob cited § 5.1 of ABC’s Operating Agreement, which states as follows:</w:t>
      </w:r>
    </w:p>
    <w:p>
      <w:pPr>
        <w:pStyle w:val="BodyText"/>
      </w:pPr>
      <w:r>
        <w:t xml:space="preserve">Members of ABC shall not in any way be prohibited from or restricted in managing, owning, or otherwise having an interest in any other business venture that may be competitive with the business of ABC.</w:t>
      </w:r>
    </w:p>
    <w:p>
      <w:pPr>
        <w:pStyle w:val="BodyText"/>
      </w:pPr>
      <w:r>
        <w:t xml:space="preserve">Shortly after Bob became a co-owner of the Metro Inn, ABC’s financial situation worsened. Alice and Carla worried that ABC would not be able to pay a bill it owed to its concrete supplier. Alice proposed to pay the concrete supplier’s bill from her own personal funds and then obtain reimbursement from ABC once the hotel project was completed. Alice wanted to do this so that she could file a personal financial statement which underreported her assets and so enable her son to qualify for student financial aid. Carla agreed to this proposal. Alice and Carla also agreed to alter ABC’s financial records so that it would appear as if ABC had paid the concrete supplier’s bill out of its own accounts, without showing the obligation to reimburse Alice for that amount.</w:t>
      </w:r>
    </w:p>
    <w:p>
      <w:pPr>
        <w:pStyle w:val="BodyText"/>
      </w:pPr>
      <w:r>
        <w:t xml:space="preserve">In the weeks following Alice’s payment to the concrete supplier, several other of ABC’s bills became due. Alice tried to pay as many of these bills as she could using her personal funds, but despite her best efforts, it soon became clear that ABC was rapidly approaching insolvency. On August 15, the hotel’s designer left a message for Carla seeking payment of an overdue bill.</w:t>
      </w:r>
    </w:p>
    <w:p>
      <w:pPr>
        <w:pStyle w:val="BodyText"/>
      </w:pPr>
      <w:r>
        <w:t xml:space="preserve">Alice and Carla were concerned about the solvency of the company. Without responding to the designer, Alice and Carla, acting with Bob’s consent, sold all of ABC’s property and remaining assets. Alice and Carla each kept one-third of the sale proceeds and gave the remaining one-third to Bob. They did not file articles of dissolution with the state. When the designer later called Carla again about the bill, she responded that ABC had been</w:t>
      </w:r>
      <w:r>
        <w:t xml:space="preserve"> </w:t>
      </w:r>
      <w:r>
        <w:t xml:space="preserve">“</w:t>
      </w:r>
      <w:r>
        <w:t xml:space="preserve">dissolved</w:t>
      </w:r>
      <w:r>
        <w:t xml:space="preserve">”</w:t>
      </w:r>
      <w:r>
        <w:t xml:space="preserve"> </w:t>
      </w:r>
      <w:r>
        <w:t xml:space="preserve">and that no payment would be forthcoming.</w:t>
      </w:r>
    </w:p>
    <w:p>
      <w:pPr>
        <w:numPr>
          <w:ilvl w:val="0"/>
          <w:numId w:val="1074"/>
        </w:numPr>
      </w:pPr>
      <w:r>
        <w:t xml:space="preserve">Did Alice and Carla have any legal basis to object to Bob’s co-ownership of the Metro Inn? Explain.</w:t>
      </w:r>
    </w:p>
    <w:p>
      <w:pPr>
        <w:numPr>
          <w:ilvl w:val="0"/>
          <w:numId w:val="1074"/>
        </w:numPr>
      </w:pPr>
      <w:r>
        <w:t xml:space="preserve">Under what theory or theories could Alice, Bob, or Carla be personally liable to the designer? Explain.</w:t>
      </w:r>
    </w:p>
    <w:p>
      <w:r>
        <w:pict>
          <v:rect style="width:0;height:1.5pt" o:hralign="center" o:hrstd="t" o:hr="t"/>
        </w:pict>
      </w:r>
    </w:p>
    <w:bookmarkEnd w:id="84"/>
    <w:bookmarkStart w:id="85" w:name="july-2014-question-6"/>
    <w:p>
      <w:pPr>
        <w:pStyle w:val="Heading2"/>
      </w:pPr>
      <w:r>
        <w:t xml:space="preserve">July 2014 — Question 6</w:t>
      </w:r>
    </w:p>
    <w:p>
      <w:pPr>
        <w:pStyle w:val="FirstParagraph"/>
      </w:pPr>
      <w:r>
        <w:rPr>
          <w:b/>
          <w:bCs/>
        </w:rPr>
        <w:t xml:space="preserve">Summary:</w:t>
      </w:r>
      <w:r>
        <w:t xml:space="preserve"> </w:t>
      </w:r>
      <w:r>
        <w:t xml:space="preserve">This question involves Mega Inc. is a publicly traded corporation incorporated in a state whose corporate statute is modeled on the Model Business Corporation Act (MBCA). The core dispute asks Is the investor’s proposed bylaw provision inconsistent with state law? Explain. 2. If the investor’s proposed bylaw provision were approved by the shareholders, would the bylaw amendment previously approved by the board take precedence… Main issues tested include corporate formation, corporate authority, fiduciary duties, shareholder/director rights, derivative claims, veil piercing, and LLC liability.</w:t>
      </w:r>
    </w:p>
    <w:p>
      <w:pPr>
        <w:pStyle w:val="BodyText"/>
      </w:pPr>
      <w:r>
        <w:rPr>
          <w:b/>
          <w:bCs/>
        </w:rPr>
        <w:t xml:space="preserve">Original Question:</w:t>
      </w:r>
    </w:p>
    <w:p>
      <w:pPr>
        <w:pStyle w:val="BodyText"/>
      </w:pPr>
      <w:r>
        <w:t xml:space="preserve">Mega Inc. is a publicly traded corporation incorporated in a state whose corporate statute is modeled on the Model Business Corporation Act (MBCA). Mega’s articles of incorporation do not address the election of directors or amendment of the bylaws by shareholders.</w:t>
      </w:r>
    </w:p>
    <w:p>
      <w:pPr>
        <w:pStyle w:val="BodyText"/>
      </w:pPr>
      <w:r>
        <w:t xml:space="preserve">Well within the deadline for the submission of shareholder proposals for the upcoming annual shareholders’ meeting, an investor, who was a large and long-standing shareholder of Mega, submitted a proposed amendment to Mega’s bylaws. The proposal, which the investor asked to be included in the corporation’s proxy materials and voted on at the upcoming shareholders’ meeting, read as follows:</w:t>
      </w:r>
    </w:p>
    <w:p>
      <w:pPr>
        <w:pStyle w:val="BodyText"/>
      </w:pPr>
      <w:r>
        <w:t xml:space="preserve">Section 20: The Corporation shall include in its proxy materials (including the proxy ballot) for a shareholders’ meeting at which directors are to be elected the name of a person nominated for election to the Board of Directors by a shareholder or group of shareholders that beneficially have owned 3% or more of the Corporation’s outstanding common stock for at least one year.</w:t>
      </w:r>
    </w:p>
    <w:p>
      <w:pPr>
        <w:pStyle w:val="BodyText"/>
      </w:pPr>
      <w:r>
        <w:t xml:space="preserve">This Section shall supersede any inconsistent provision in these Bylaws and may not be amended or repealed by the Board of Directors without shareholder approval.</w:t>
      </w:r>
    </w:p>
    <w:p>
      <w:pPr>
        <w:pStyle w:val="BodyText"/>
      </w:pPr>
      <w:r>
        <w:t xml:space="preserve">Mega’s management decided to exclude the investor’s proposal from the corporation’s proxy materials and explained its reasons in a letter to the investor:</w:t>
      </w:r>
    </w:p>
    <w:p>
      <w:pPr>
        <w:pStyle w:val="BodyText"/>
      </w:pPr>
      <w:r>
        <w:t xml:space="preserve">The investor’s proposed bylaw provision would be inconsistent with relevant state law because the Board of Directors has the authority to manage the business and affairs of the Corporation. Generally, shareholders lack the authority to interfere with corporate management by seeking to create a method for the nomination and election of directors inconsistent with the method chosen by the Board of Directors.</w:t>
      </w:r>
    </w:p>
    <w:p>
      <w:pPr>
        <w:pStyle w:val="BodyText"/>
      </w:pPr>
      <w:r>
        <w:t xml:space="preserve">Furthermore, at its most recent meeting, the Board of Directors unanimously approved an amendment to the Corporation’s bylaws that provides for proxy access for director nominations by a shareholder or a group of shareholders holding at least 10% of the Corporation’s voting shares for at least three years. This procedure takes precedence over any nomination methods that might be sought or approved by shareholders.</w:t>
      </w:r>
    </w:p>
    <w:p>
      <w:pPr>
        <w:pStyle w:val="BodyText"/>
      </w:pPr>
      <w:r>
        <w:t xml:space="preserve">The investor is considering bringing a suit challenging management’s refusal to include the investor’s proposed bylaw provision and challenging the board’s amendment of the bylaws at its recent meeting.</w:t>
      </w:r>
    </w:p>
    <w:p>
      <w:pPr>
        <w:numPr>
          <w:ilvl w:val="0"/>
          <w:numId w:val="1075"/>
        </w:numPr>
      </w:pPr>
      <w:r>
        <w:t xml:space="preserve">Is the investor’s proposed bylaw provision inconsistent with state law? Explain.</w:t>
      </w:r>
    </w:p>
    <w:p>
      <w:pPr>
        <w:numPr>
          <w:ilvl w:val="0"/>
          <w:numId w:val="1075"/>
        </w:numPr>
      </w:pPr>
      <w:r>
        <w:t xml:space="preserve">If the investor’s proposed bylaw provision were approved by the shareholders, would the bylaw amendment previously approved by the board take precedence over the investor’s proposed bylaw provision? Explain.</w:t>
      </w:r>
    </w:p>
    <w:p>
      <w:pPr>
        <w:numPr>
          <w:ilvl w:val="0"/>
          <w:numId w:val="1075"/>
        </w:numPr>
      </w:pPr>
      <w:r>
        <w:t xml:space="preserve">Must the investor make a demand on Mega’s board of directors before bringing suit? Explain.</w:t>
      </w:r>
    </w:p>
    <w:p>
      <w:r>
        <w:pict>
          <v:rect style="width:0;height:1.5pt" o:hralign="center" o:hrstd="t" o:hr="t"/>
        </w:pict>
      </w:r>
    </w:p>
    <w:bookmarkEnd w:id="85"/>
    <w:bookmarkStart w:id="86" w:name="july-2015-question-4"/>
    <w:p>
      <w:pPr>
        <w:pStyle w:val="Heading2"/>
      </w:pPr>
      <w:r>
        <w:t xml:space="preserve">July 2015 — Question 4</w:t>
      </w:r>
    </w:p>
    <w:p>
      <w:pPr>
        <w:pStyle w:val="FirstParagraph"/>
      </w:pPr>
      <w:r>
        <w:rPr>
          <w:b/>
          <w:bCs/>
        </w:rPr>
        <w:t xml:space="preserve">Summary:</w:t>
      </w:r>
      <w:r>
        <w:t xml:space="preserve"> </w:t>
      </w:r>
      <w:r>
        <w:t xml:space="preserve">This question involves The board of directors of a commercial real estate development corporation consists of the corporation’s chief executive officer (CEO) and three other directors, who are executives at various other firms. The corporation owns a commercial office tower, the value of which is approximately 10 percent… The core dispute asks Does the business judgment rule apply to the board’s decision to have the corporation sell the tower to LLC? Explain. 2. Did the directors breach their fiduciary duties by authorizing the tower sale? Explain. Main issues tested include corporate formation, corporate authority, fiduciary duties, shareholder/director rights, derivative claims, veil piercing, and LLC liability.</w:t>
      </w:r>
    </w:p>
    <w:p>
      <w:pPr>
        <w:pStyle w:val="BodyText"/>
      </w:pPr>
      <w:r>
        <w:rPr>
          <w:b/>
          <w:bCs/>
        </w:rPr>
        <w:t xml:space="preserve">Original Question:</w:t>
      </w:r>
    </w:p>
    <w:p>
      <w:pPr>
        <w:pStyle w:val="BodyText"/>
      </w:pPr>
      <w:r>
        <w:t xml:space="preserve">The board of directors of a commercial real estate development corporation consists of the corporation’s chief executive officer (CEO) and three other directors, who are executives at various other firms.</w:t>
      </w:r>
    </w:p>
    <w:p>
      <w:pPr>
        <w:pStyle w:val="BodyText"/>
      </w:pPr>
      <w:r>
        <w:t xml:space="preserve">The corporation owns a commercial office tower, the value of which is approximately 10 percent of the corporation’s total holdings. The corporation uses one floor of the tower as its corporate headquarters, but it wants to vacate that floor as soon as it locates suitable replacement space.</w:t>
      </w:r>
    </w:p>
    <w:p>
      <w:pPr>
        <w:pStyle w:val="BodyText"/>
      </w:pPr>
      <w:r>
        <w:t xml:space="preserve">Two years ago, the board obtained an independent appraisal of the tower, which indicated a fair market value of between $12 and $15 million. After considering that appraisal, the board authorized the corporation’s CEO to seek a purchaser for the tower.</w:t>
      </w:r>
    </w:p>
    <w:p>
      <w:pPr>
        <w:pStyle w:val="BodyText"/>
      </w:pPr>
      <w:r>
        <w:t xml:space="preserve">The CEO immediately showed the tower to several sophisticated real estate investors and received offers ranging from $8 million to $13 million. The CEO decided that these offers were insufficient, and after he reported back to the board, no further action to sell the tower was taken.</w:t>
      </w:r>
    </w:p>
    <w:p>
      <w:pPr>
        <w:pStyle w:val="BodyText"/>
      </w:pPr>
      <w:r>
        <w:t xml:space="preserve">Two months ago, the CEO and the other three directors of the corporation formed a limited liability company (LLC) in which each holds a 25 percent ownership interest.</w:t>
      </w:r>
    </w:p>
    <w:p>
      <w:pPr>
        <w:pStyle w:val="BodyText"/>
      </w:pPr>
      <w:r>
        <w:t xml:space="preserve">One month ago, the corporation’s board unanimously authorized the corporation’s sale of the tower to LLC for $12 million. The minutes of the board’s meeting at which the tower sale was authorized reflect that the meeting lasted for 10 minutes and that the only document reviewed by the corporation’s directors was the two-year-old appraisal of the tower.</w:t>
      </w:r>
    </w:p>
    <w:p>
      <w:pPr>
        <w:pStyle w:val="BodyText"/>
      </w:pPr>
      <w:r>
        <w:t xml:space="preserve">The minutes of the board’s meeting further state that the transaction was to be carried out with</w:t>
      </w:r>
      <w:r>
        <w:t xml:space="preserve"> </w:t>
      </w:r>
      <w:r>
        <w:t xml:space="preserve">“</w:t>
      </w:r>
      <w:r>
        <w:t xml:space="preserve">a friendly company so that the corporation will have time to relocate to a new headquarters</w:t>
      </w:r>
      <w:r>
        <w:t xml:space="preserve">”</w:t>
      </w:r>
      <w:r>
        <w:t xml:space="preserve"> </w:t>
      </w:r>
      <w:r>
        <w:t xml:space="preserve">and that the board</w:t>
      </w:r>
      <w:r>
        <w:t xml:space="preserve"> </w:t>
      </w:r>
      <w:r>
        <w:t xml:space="preserve">“</w:t>
      </w:r>
      <w:r>
        <w:t xml:space="preserve">authorized the transaction because the $12 million price is toward the high end of the range of offers received in the past from sophisticated real estate investors and is within the range of fair market values listed in the appraisal.</w:t>
      </w:r>
      <w:r>
        <w:t xml:space="preserve">”</w:t>
      </w:r>
    </w:p>
    <w:p>
      <w:pPr>
        <w:pStyle w:val="BodyText"/>
      </w:pPr>
      <w:r>
        <w:t xml:space="preserve">After the board’s authorization of the tower sale, the corporation entered into a contract to sell the tower to LLC. The board did not seek shareholder approval of the transaction.</w:t>
      </w:r>
    </w:p>
    <w:p>
      <w:pPr>
        <w:pStyle w:val="BodyText"/>
      </w:pPr>
      <w:r>
        <w:t xml:space="preserve">A non-director shareholder of the corporation is upset with the board’s decision authorizing the sale of the tower to LLC. The shareholder believes that the corporation could have obtained a higher price for the tower.</w:t>
      </w:r>
    </w:p>
    <w:p>
      <w:pPr>
        <w:pStyle w:val="Compact"/>
        <w:numPr>
          <w:ilvl w:val="0"/>
          <w:numId w:val="1076"/>
        </w:numPr>
      </w:pPr>
      <w:r>
        <w:t xml:space="preserve">Does the business judgment rule apply to the board’s decision to have the corporation sell the tower to LLC? Explain. 2. Did the directors breach their fiduciary duties by authorizing the tower sale? Explain.</w:t>
      </w:r>
    </w:p>
    <w:p>
      <w:r>
        <w:pict>
          <v:rect style="width:0;height:1.5pt" o:hralign="center" o:hrstd="t" o:hr="t"/>
        </w:pict>
      </w:r>
    </w:p>
    <w:bookmarkEnd w:id="86"/>
    <w:bookmarkStart w:id="87" w:name="july-2016-question-1"/>
    <w:p>
      <w:pPr>
        <w:pStyle w:val="Heading2"/>
      </w:pPr>
      <w:r>
        <w:t xml:space="preserve">July 2016 — Question 1</w:t>
      </w:r>
    </w:p>
    <w:p>
      <w:pPr>
        <w:pStyle w:val="FirstParagraph"/>
      </w:pPr>
      <w:r>
        <w:rPr>
          <w:b/>
          <w:bCs/>
        </w:rPr>
        <w:t xml:space="preserve">Summary:</w:t>
      </w:r>
      <w:r>
        <w:t xml:space="preserve"> </w:t>
      </w:r>
      <w:r>
        <w:t xml:space="preserve">This question involves Two siblings, a brother and a sister, decided to start a bike shop with their cousin. They filed a certificate of organization to form a limited liability company. The core dispute asks What type of LLC was created—member-managed or manager-managed? Explain. 2. Is the LLC bound under the tire contract? Explain. 3. Is the LLC bound by the sale of the farmland? Explain. 4. What is the legal effect of the brother’s email?… Main issues tested include corporate formation, corporate authority, fiduciary duties, shareholder/director rights, derivative claims, veil piercing, and LLC liability.</w:t>
      </w:r>
    </w:p>
    <w:p>
      <w:pPr>
        <w:pStyle w:val="BodyText"/>
      </w:pPr>
      <w:r>
        <w:rPr>
          <w:b/>
          <w:bCs/>
        </w:rPr>
        <w:t xml:space="preserve">Original Question:</w:t>
      </w:r>
    </w:p>
    <w:p>
      <w:pPr>
        <w:pStyle w:val="BodyText"/>
      </w:pPr>
      <w:r>
        <w:t xml:space="preserve">Two siblings, a brother and a sister, decided to start a bike shop with their cousin. They filed a certificate of organization to form a limited liability company. The brother and the sister paid for their LLC member interests by each contributing $100,000 in cash to the LLC. Their cousin paid for his LLC member interest by conveying to the LLC five acres of farmland valued at $100,000; the LLC then recorded the deed. Neither the certificate of organization nor the members’ operating agreement specifies whether the LLC is member-managed or manager-managed. However, the operating agreement provides that the LLC’s farmland may not be sold without the approval of all three members. Following formation of the LLC, the company rented a storefront commercial space for the bike shop and opened for business. Three months ago, purporting to act on behalf of the LLC, the brother entered into a written and signed contract to purchase 100 bike tires for $6,000 from a tire manufacturer. When the tires were delivered, the sister said that they were too expensive and told her brother to return the tires. The brother was surprised by his sister’s objection because twice before he had purchased tires for the LLC at the same price from this manufacturer, and neither his sister nor their cousin had objected. The brother refused to return the tires, pointing out that the tires</w:t>
      </w:r>
      <w:r>
        <w:t xml:space="preserve"> </w:t>
      </w:r>
      <w:r>
        <w:t xml:space="preserve">“</w:t>
      </w:r>
      <w:r>
        <w:t xml:space="preserve">are perfect for the bikes we sell.</w:t>
      </w:r>
      <w:r>
        <w:t xml:space="preserve">”</w:t>
      </w:r>
      <w:r>
        <w:t xml:space="preserve"> </w:t>
      </w:r>
      <w:r>
        <w:t xml:space="preserve">The sister responded,</w:t>
      </w:r>
      <w:r>
        <w:t xml:space="preserve"> </w:t>
      </w:r>
      <w:r>
        <w:t xml:space="preserve">“</w:t>
      </w:r>
      <w:r>
        <w:t xml:space="preserve">Well, pay the bill with your own money; you bought them without my permission.</w:t>
      </w:r>
      <w:r>
        <w:t xml:space="preserve">”</w:t>
      </w:r>
      <w:r>
        <w:t xml:space="preserve"> </w:t>
      </w:r>
      <w:r>
        <w:t xml:space="preserve">The brother responded,</w:t>
      </w:r>
      <w:r>
        <w:t xml:space="preserve"> </w:t>
      </w:r>
      <w:r>
        <w:t xml:space="preserve">“</w:t>
      </w:r>
      <w:r>
        <w:t xml:space="preserve">No way. I bought these for the store, I didn’t need your permission, and the company will pay for them.</w:t>
      </w:r>
      <w:r>
        <w:t xml:space="preserve">”</w:t>
      </w:r>
      <w:r>
        <w:t xml:space="preserve"> </w:t>
      </w:r>
      <w:r>
        <w:t xml:space="preserve">To date, however, the $6,000 has not been paid. One month ago, purporting to act on behalf of the LLC, the cousin sold the LLC’s farmland to a third-party buyer. The buyer paid $120,000, which was well above the land’s fair market value. Only after the cousin deposited the sale proceeds into the LLC bank account did the brother and sister learn of the sale. Both of them objected. One week ago, the brother wrote in an email to his sister,</w:t>
      </w:r>
      <w:r>
        <w:t xml:space="preserve"> </w:t>
      </w:r>
      <w:r>
        <w:t xml:space="preserve">“</w:t>
      </w:r>
      <w:r>
        <w:t xml:space="preserve">I want out of our business. I don’t want to have anything to do with the bike shop anymore. Please send me a check for my share.</w:t>
      </w:r>
      <w:r>
        <w:t xml:space="preserve">”</w:t>
      </w:r>
      <w:r>
        <w:t xml:space="preserve"> </w:t>
      </w:r>
      <w:r>
        <w:t xml:space="preserve">1. What type of LLC was created—member-managed or manager-managed? Explain.</w:t>
      </w:r>
    </w:p>
    <w:p>
      <w:pPr>
        <w:numPr>
          <w:ilvl w:val="0"/>
          <w:numId w:val="1077"/>
        </w:numPr>
      </w:pPr>
      <w:r>
        <w:t xml:space="preserve">Is the LLC bound under the tire contract? Explain.</w:t>
      </w:r>
    </w:p>
    <w:p>
      <w:pPr>
        <w:numPr>
          <w:ilvl w:val="0"/>
          <w:numId w:val="1077"/>
        </w:numPr>
      </w:pPr>
      <w:r>
        <w:t xml:space="preserve">Is the LLC bound by the sale of the farmland? Explain.</w:t>
      </w:r>
    </w:p>
    <w:p>
      <w:pPr>
        <w:numPr>
          <w:ilvl w:val="0"/>
          <w:numId w:val="1077"/>
        </w:numPr>
      </w:pPr>
      <w:r>
        <w:t xml:space="preserve">What is the legal effect of the brother’s email? Explain.</w:t>
      </w:r>
    </w:p>
    <w:p>
      <w:r>
        <w:pict>
          <v:rect style="width:0;height:1.5pt" o:hralign="center" o:hrstd="t" o:hr="t"/>
        </w:pict>
      </w:r>
    </w:p>
    <w:bookmarkEnd w:id="87"/>
    <w:bookmarkStart w:id="88" w:name="february-2017-question-4"/>
    <w:p>
      <w:pPr>
        <w:pStyle w:val="Heading2"/>
      </w:pPr>
      <w:r>
        <w:t xml:space="preserve">February 2017 — Question 4</w:t>
      </w:r>
    </w:p>
    <w:p>
      <w:pPr>
        <w:pStyle w:val="FirstParagraph"/>
      </w:pPr>
      <w:r>
        <w:rPr>
          <w:b/>
          <w:bCs/>
        </w:rPr>
        <w:t xml:space="preserve">Summary:</w:t>
      </w:r>
      <w:r>
        <w:t xml:space="preserve"> </w:t>
      </w:r>
      <w:r>
        <w:t xml:space="preserve">This question involves A shareholder owns 100 shares of MEGA Inc., a publicly traded corporation. MEGA is incorporated in State A, which has adopted the Model Business Corporation Act (MBCA). The core dispute asks May 1, the shareholder sent a letter to MEGA asking to inspect the minutes of meetings of MEGA’s board of directors relating to the Country X factories mentioned in the news story, along with any accounting records not publicly available… Main issues tested include corporate formation, corporate authority, fiduciary duties, shareholder/director rights, derivative claims, veil piercing, and LLC liability.</w:t>
      </w:r>
    </w:p>
    <w:p>
      <w:pPr>
        <w:pStyle w:val="BodyText"/>
      </w:pPr>
      <w:r>
        <w:rPr>
          <w:b/>
          <w:bCs/>
        </w:rPr>
        <w:t xml:space="preserve">Original Question:</w:t>
      </w:r>
    </w:p>
    <w:p>
      <w:pPr>
        <w:pStyle w:val="BodyText"/>
      </w:pPr>
      <w:r>
        <w:t xml:space="preserve">A shareholder owns 100 shares of MEGA Inc., a publicly traded corporation. MEGA is incorporated in State A, which has adopted the Model Business Corporation Act (MBCA). The shareholder read a news story in a leading financial newspaper reporting that MEGA had entered into agreements to open new factories in Country X. According to the story, MEGA had paid large bribes to Country X government officials to seal the deals. If made, these bribes would be illegal under U.S. law, exposing MEGA to significant civil and criminal penalties. On May 1, the shareholder sent a letter to MEGA asking to inspect the minutes of meetings of MEGA’s board of directors relating to the Country X factories mentioned in the news story, along with any accounting records not publicly available relevant to the alleged foreign bribes. The shareholder explained that she was seeking the information to decide whether to sue MEGA’s directors for permitting such possible illegal conduct. In her letter, the shareholder also demanded that the MEGA board investigate the possible illegal bribes described in the news story and take corrective measures if any illegality had occurred. On June 1, MEGA responded to the shareholder in a letter, which stated in relevant part: The corporation will not give you access to any corporate documents or take any action regarding the matters raised in your letter. We cannot satisfy the whim of every MEGA shareholder based on unsubstantiated news stories. Furthermore, given our continuing operations in Country X, the board of directors will not investigate or take any other action regarding the matters raised in your letter because doing so would not be in the best interest of the corporation. On October 1, the shareholder filed a lawsuit in a State A court. Her petition includes (1) a claim against MEGA seeking inspection of the documents previously requested and (2) a derivative claim against all of the MEGA directors alleging a breach of their fiduciary duties for failing to investigate and take action concerning the alleged foreign bribes. MEGA’s board has asked the corporation’s general counsel the following questions: (1) Is the shareholder entitled to inspect the documents she requested? (2) May the board obtain dismissal of the shareholder’s derivative claim if the board concludes that it is not in the corporation’s best interest to continue the lawsuit, even though the board has not investigated the allegations of illegal foreign bribes? (3) Is the board’s decision not to investigate or take further action with respect to alleged illegal foreign bribes consistent with the directors’ duty to act in good faith, and is that decision protected by the business judgment rule? How should the general counsel answer these questions? Explain.</w:t>
      </w:r>
    </w:p>
    <w:p>
      <w:r>
        <w:pict>
          <v:rect style="width:0;height:1.5pt" o:hralign="center" o:hrstd="t" o:hr="t"/>
        </w:pict>
      </w:r>
    </w:p>
    <w:bookmarkEnd w:id="88"/>
    <w:bookmarkStart w:id="89" w:name="july-2018-question-6"/>
    <w:p>
      <w:pPr>
        <w:pStyle w:val="Heading2"/>
      </w:pPr>
      <w:r>
        <w:t xml:space="preserve">July 2018 — Question 6</w:t>
      </w:r>
    </w:p>
    <w:p>
      <w:pPr>
        <w:pStyle w:val="FirstParagraph"/>
      </w:pPr>
      <w:r>
        <w:rPr>
          <w:b/>
          <w:bCs/>
        </w:rPr>
        <w:t xml:space="preserve">Summary:</w:t>
      </w:r>
      <w:r>
        <w:t xml:space="preserve"> </w:t>
      </w:r>
      <w:r>
        <w:t xml:space="preserve">This question involves A woman and a man decided to start a solar-panel installation business in State X. They agreed to incorporate the business and to be equal shareholders. The core dispute asks Is the woman personally liable to the installer on the employment contract that she signed? Explain. 3. Is the man personally liable to the installer on the employment contract? Explain. Main issues tested include corporate formation, corporate authority, fiduciary duties, shareholder/director rights, derivative claims, veil piercing, and LLC liability.</w:t>
      </w:r>
    </w:p>
    <w:p>
      <w:pPr>
        <w:pStyle w:val="BodyText"/>
      </w:pPr>
      <w:r>
        <w:rPr>
          <w:b/>
          <w:bCs/>
        </w:rPr>
        <w:t xml:space="preserve">Original Question:</w:t>
      </w:r>
    </w:p>
    <w:p>
      <w:pPr>
        <w:pStyle w:val="BodyText"/>
      </w:pPr>
      <w:r>
        <w:t xml:space="preserve">A woman and a man decided to start a solar-panel installation business in State X. They agreed to incorporate the business and to be equal shareholders. They also agreed that the woman would be solely responsible for managing the business. On November 10, the woman mailed to the Secretary of State of State X a document titled</w:t>
      </w:r>
      <w:r>
        <w:t xml:space="preserve"> </w:t>
      </w:r>
      <w:r>
        <w:t xml:space="preserve">“</w:t>
      </w:r>
      <w:r>
        <w:t xml:space="preserve">Articles of Incorporation.</w:t>
      </w:r>
      <w:r>
        <w:t xml:space="preserve">”</w:t>
      </w:r>
      <w:r>
        <w:t xml:space="preserve"> </w:t>
      </w:r>
      <w:r>
        <w:t xml:space="preserve">The document included the name of the corporation (Solar Inc.), the name and address of the corporation’s registered agent, and the woman’s name and address (as incorporator). The woman, however, inadvertently failed to include in the document the number of authorized shares, as required by the business corporation act of State X, which in all respects comports with the Model Business Corporation Act (1984, as revised). The woman signed the document and included a check to cover the filing fee. On November 20, the woman, assuming that the articles of incorporation had been filed and purporting to act on behalf of the corporation, entered into a one-year employment contract with a solar-panel installer. The woman signed the employment contract as</w:t>
      </w:r>
      <w:r>
        <w:t xml:space="preserve"> </w:t>
      </w:r>
      <w:r>
        <w:t xml:space="preserve">“</w:t>
      </w:r>
      <w:r>
        <w:t xml:space="preserve">President, Solar Inc.</w:t>
      </w:r>
      <w:r>
        <w:t xml:space="preserve">”</w:t>
      </w:r>
      <w:r>
        <w:t xml:space="preserve"> </w:t>
      </w:r>
      <w:r>
        <w:t xml:space="preserve">and the installer signed immediately below. On November 30, the woman received a letter from the Secretary of State’s office returning the articles of incorporation and her check. The letter stated that the articles, although received on November 15, had not been filed because they failed to include the number of authorized shares, as required by state law. On receiving this letter, the woman immediately revised the articles by adding the number of authorized shares. On December 5, the woman mailed back the revised articles to the Secretary of State’s office, along with another check to cover the filing fee. The revised articles of incorporation were received and filed by the Secretary of State’s office on December 10. Six months later, Solar Inc. went out of business and the installer’s employment was terminated. 1. When did Solar Inc. come into existence? Explain. 2. Is the woman personally liable to the installer on the employment contract that she signed? Explain. 3. Is the man personally liable to the installer on the employment contract? Explain.</w:t>
      </w:r>
    </w:p>
    <w:p>
      <w:r>
        <w:pict>
          <v:rect style="width:0;height:1.5pt" o:hralign="center" o:hrstd="t" o:hr="t"/>
        </w:pict>
      </w:r>
    </w:p>
    <w:bookmarkEnd w:id="89"/>
    <w:bookmarkStart w:id="90" w:name="july-2019-question-3"/>
    <w:p>
      <w:pPr>
        <w:pStyle w:val="Heading2"/>
      </w:pPr>
      <w:r>
        <w:t xml:space="preserve">July 2019 — Question 3</w:t>
      </w:r>
    </w:p>
    <w:p>
      <w:pPr>
        <w:pStyle w:val="FirstParagraph"/>
      </w:pPr>
      <w:r>
        <w:rPr>
          <w:b/>
          <w:bCs/>
        </w:rPr>
        <w:t xml:space="preserve">Summary:</w:t>
      </w:r>
      <w:r>
        <w:t xml:space="preserve"> </w:t>
      </w:r>
      <w:r>
        <w:t xml:space="preserve">This question involves Parent Inc., a company in the renewable energy business, has several subsidiaries. In all cases, Parent maintains control of its subsidiaries by selecting the members of each subsidiary’s board of directors, most of whom also serve as officers and employees of Parent. The core dispute asks Parent Inc., a company in the renewable energy business, has several subsidiaries. In all cases, Parent maintains control of its subsidiaries by selecting the members of each subsidiary’s board of directors, most of whom also serve as… Main issues tested include corporate formation, corporate authority, fiduciary duties, shareholder/director rights, derivative claims, veil piercing, and LLC liability.</w:t>
      </w:r>
    </w:p>
    <w:p>
      <w:pPr>
        <w:pStyle w:val="BodyText"/>
      </w:pPr>
      <w:r>
        <w:rPr>
          <w:b/>
          <w:bCs/>
        </w:rPr>
        <w:t xml:space="preserve">Original Question:</w:t>
      </w:r>
    </w:p>
    <w:p>
      <w:pPr>
        <w:pStyle w:val="BodyText"/>
      </w:pPr>
      <w:r>
        <w:t xml:space="preserve">Parent Inc., a company in the renewable energy business, has several subsidiaries. In all cases, Parent maintains control of its subsidiaries by selecting the members of each subsidiary’s board of directors, most of whom also serve as officers and employees of Parent. One of the subsidiaries, HomeSolar Inc. (incorporated in a jurisdiction that has adopted a version of the Model Business Corporation Act), was acquired three years ago by Parent. Parent owns 80% of HomeSolar’s voting shares, with the remaining shares publicly traded on a national stock exchange. HomeSolar manufactures and sells products exclusively for the residential solar power market. Another subsidiary, IndustrialSolar Inc., is wholly owned by Parent and manufactures products exclusively for the industrial solar power market. A shareholder of HomeSolar, after making a proper demand on the board to which the board failed to timely respond, brought a derivative suit against Parent, as the controlling shareholder of HomeSolar, making the following allegations: (1) HomeSolar has not paid dividends since being acquired by Parent three years ago. In SEC filings, HomeSolar has explained that its no-dividend policy provides funds for its research and development budget as it seeks to develop new products for the residential solar power market in which it operates. Nonetheless, HomeSolar has more than adequate earnings and was obligated to pay dividends to its shareholders. (2) Since acquiring HomeSolar, Parent has caused HomeSolar to purchase the</w:t>
      </w:r>
      <w:r>
        <w:t xml:space="preserve"> </w:t>
      </w:r>
      <w:r>
        <w:t xml:space="preserve">“</w:t>
      </w:r>
      <w:r>
        <w:t xml:space="preserve">rare earth</w:t>
      </w:r>
      <w:r>
        <w:t xml:space="preserve">”</w:t>
      </w:r>
      <w:r>
        <w:t xml:space="preserve"> </w:t>
      </w:r>
      <w:r>
        <w:t xml:space="preserve">minerals necessary for the manufacture of its residential solar panels from SolarMaterials Corp., a wholly owned subsidiary of Parent. SolarMaterials was created for the purpose of acquiring such minerals and reselling them to the various renewable energy subsidiaries of the Parent group. The long-term contract under which HomeSolar purchases rare earth minerals from SolarMaterials, however, sets prices significantly higher than the current market prices under similar long-term contracts for such minerals. (3) After Parent learned about a large government grant to develop industrial-scale solar projects, Parent caused IndustrialSolar to apply for and secure this grant, denying HomeSolar the opportunity to obtain this grant. 1. Did Parent breach any duties to HomeSolar with respect to HomeSolar’s no-dividend policy? Explain. 2. Did Parent breach any duties to HomeSolar with respect to HomeSolar’s contract with SolarMaterials for the purchase of rare earth minerals? Explain. 3. Did Parent breach any duties to HomeSolar by denying HomeSolar the opportunity to apply for the government grant? Explain.</w:t>
      </w:r>
    </w:p>
    <w:p>
      <w:r>
        <w:pict>
          <v:rect style="width:0;height:1.5pt" o:hralign="center" o:hrstd="t" o:hr="t"/>
        </w:pict>
      </w:r>
    </w:p>
    <w:bookmarkEnd w:id="90"/>
    <w:bookmarkStart w:id="91" w:name="july-2020-question-2"/>
    <w:p>
      <w:pPr>
        <w:pStyle w:val="Heading2"/>
      </w:pPr>
      <w:r>
        <w:t xml:space="preserve">July 2020 — Question 2</w:t>
      </w:r>
    </w:p>
    <w:p>
      <w:pPr>
        <w:pStyle w:val="FirstParagraph"/>
      </w:pPr>
      <w:r>
        <w:rPr>
          <w:b/>
          <w:bCs/>
        </w:rPr>
        <w:t xml:space="preserve">Summary:</w:t>
      </w:r>
      <w:r>
        <w:t xml:space="preserve"> </w:t>
      </w:r>
      <w:r>
        <w:t xml:space="preserve">This question involves A shareholder of Retailer Inc., a publicly traded corporation in the retail business, is concerned about reports in a respected national business magazine that Retailer has been making large donations to a secretive political group, Americans Fighting Against Wrongdoing (AFAW). AFAW places… The core dispute asks A shareholder of Retailer Inc., a publicly traded corporation in the retail business, is concerned about reports in a respected national business magazine that Retailer has been making large donations to a secretive political group,… Main issues tested include corporate formation, corporate authority, fiduciary duties, shareholder/director rights, derivative claims, veil piercing, and LLC liability.</w:t>
      </w:r>
    </w:p>
    <w:p>
      <w:pPr>
        <w:pStyle w:val="BodyText"/>
      </w:pPr>
      <w:r>
        <w:rPr>
          <w:b/>
          <w:bCs/>
        </w:rPr>
        <w:t xml:space="preserve">Original Question:</w:t>
      </w:r>
    </w:p>
    <w:p>
      <w:pPr>
        <w:pStyle w:val="BodyText"/>
      </w:pPr>
      <w:r>
        <w:t xml:space="preserve">A shareholder of Retailer Inc., a publicly traded corporation in the retail business, is concerned about reports in a respected national business magazine that Retailer has been making large donations to a secretive political group, Americans Fighting Against Wrongdoing (AFAW). AFAW places television election advertisements supporting state and federal political candidates who AFAW believes are committed to fighting wrongdoing. The shareholder believes that Retailer’s donations to AFAW do not promote Retailer’s business in any way. The shareholder, who owns 100 shares of Retailer stock, has decided to take action. The shares, which the shareholder has held for the past 10 years, have a current market value of $5,000. The shareholder has sent a letter to Retailer requesting that she be allowed to inspect all minutes of the meetings of Retailer’s board of directors relating to donations made by Retailer to AFAW. The shareholder explains that her purpose is to confirm these donations and seek to have the board desist from further waste of corporate assets. The shareholder has also sent a second letter to Retailer requesting that a proposed shareholder resolution be presented for a vote of the shareholders at the upcoming annual shareholders’ meeting. The resolution reads:</w:t>
      </w:r>
      <w:r>
        <w:t xml:space="preserve"> </w:t>
      </w:r>
      <w:r>
        <w:t xml:space="preserve">“</w:t>
      </w:r>
      <w:r>
        <w:t xml:space="preserve">We the shareholders of Retailer Inc. hereby resolve that Retailer’s board of directors shall not approve any political expenditures by Retailer unless such expenditures are specifically authorized by a majority vote of all outstanding shares of Retailer.</w:t>
      </w:r>
      <w:r>
        <w:t xml:space="preserve">”</w:t>
      </w:r>
      <w:r>
        <w:t xml:space="preserve"> </w:t>
      </w:r>
      <w:r>
        <w:t xml:space="preserve">The shareholder explains,</w:t>
      </w:r>
      <w:r>
        <w:t xml:space="preserve"> </w:t>
      </w:r>
      <w:r>
        <w:t xml:space="preserve">“</w:t>
      </w:r>
      <w:r>
        <w:t xml:space="preserve">This resolution is to stop the board from wasting corporate assets, including by making further donations to AFAW.</w:t>
      </w:r>
      <w:r>
        <w:t xml:space="preserve">”</w:t>
      </w:r>
      <w:r>
        <w:t xml:space="preserve"> </w:t>
      </w:r>
      <w:r>
        <w:t xml:space="preserve">Retailer is incorporated in State X, which has adopted the Model Business Corporation Act (MBCA). 1. Under State X law, is the shareholder entitled to inspect the requested board minutes? Explain. 2. Under State X law, is the shareholder’s proposed resolution a proper subject for submission to Retailer’s shareholders for their vote? Explain. 3. Assuming that the resolution is proper for submission for shareholder action under State X law, would the resolution (if approved) infringe Retailer’s First Amendment rights? Explain.</w:t>
      </w:r>
    </w:p>
    <w:p>
      <w:r>
        <w:pict>
          <v:rect style="width:0;height:1.5pt" o:hralign="center" o:hrstd="t" o:hr="t"/>
        </w:pict>
      </w:r>
    </w:p>
    <w:bookmarkEnd w:id="91"/>
    <w:bookmarkStart w:id="92" w:name="july-2021-question-2"/>
    <w:p>
      <w:pPr>
        <w:pStyle w:val="Heading2"/>
      </w:pPr>
      <w:r>
        <w:t xml:space="preserve">July 2021 — Question 2</w:t>
      </w:r>
    </w:p>
    <w:p>
      <w:pPr>
        <w:pStyle w:val="FirstParagraph"/>
      </w:pPr>
      <w:r>
        <w:rPr>
          <w:b/>
          <w:bCs/>
        </w:rPr>
        <w:t xml:space="preserve">Summary:</w:t>
      </w:r>
      <w:r>
        <w:t xml:space="preserve"> </w:t>
      </w:r>
      <w:r>
        <w:t xml:space="preserve">This question involves Carlos, Diana, and Ethan own all the shares of Winery Inc., which is incorporated in State A. They are equal shareholders of the corporation and the only members of its board of directors. The core dispute asks Can Ethan block the merger of Winery Inc. into Organic Wines Corp. by voting against it? Explain. 2. If Winery Inc. merges into Organic Wines Corp., does Ethan have a right to demand that he receive payment in cash (instead of receiving… Main issues tested include corporate formation, corporate authority, fiduciary duties, shareholder/director rights, derivative claims, veil piercing, and LLC liability.</w:t>
      </w:r>
    </w:p>
    <w:p>
      <w:pPr>
        <w:pStyle w:val="BodyText"/>
      </w:pPr>
      <w:r>
        <w:rPr>
          <w:b/>
          <w:bCs/>
        </w:rPr>
        <w:t xml:space="preserve">Original Question:</w:t>
      </w:r>
    </w:p>
    <w:p>
      <w:pPr>
        <w:pStyle w:val="BodyText"/>
      </w:pPr>
      <w:r>
        <w:t xml:space="preserve">Carlos, Diana, and Ethan own all the shares of Winery Inc., which is incorporated in State A. They are equal shareholders of the corporation and the only members of its board of directors. They share responsibilities in the corporation’s vineyard and winery. They have no shareholders’ agreement. Recently, Carlos and Diana decided that it would be a good idea to change the corporation’s business model. In addition to producing wines from the corporation’s own small vineyard using sustainable, organic farming methods, they believe that the business should expand to buy grapes from local vineyards that produce grapes using such methods. They believe this new focus will allow them to attract new customers interested in organic wines. They also see this change and expansion to their business as a way to promote environmentally sustainable organic grape cultivation in their region. To make this shift in the corporation’s business, Carlos and Diana have decided that the corporation should become a</w:t>
      </w:r>
      <w:r>
        <w:t xml:space="preserve"> </w:t>
      </w:r>
      <w:r>
        <w:t xml:space="preserve">“</w:t>
      </w:r>
      <w:r>
        <w:t xml:space="preserve">benefit corporation.</w:t>
      </w:r>
      <w:r>
        <w:t xml:space="preserve">”</w:t>
      </w:r>
      <w:r>
        <w:t xml:space="preserve"> </w:t>
      </w:r>
      <w:r>
        <w:t xml:space="preserve">A benefit corporation, authorized by many states, is a type of for-profit corporation that defines in its articles of incorporation a social or environmental purpose. Benefit-corporation law insulates directors from liability for making business decisions that serve this defined social or environmental purpose, even when their decisions may negatively impact shareholder profits. State A has adopted the Model Business Corporation Act, which does not explicitly provide for benefit corporations. State A courts have held that domestic corporations must seek to maximize shareholder profits. State B, which is adjacent to State A, also has adopted the Model Business Corporation Act but has modified its corporate statute to provide for the formation of benefit corporations. To form a benefit corporation, the articles of incorporation must indicate that the corporation has opted to be a benefit corporation and must state a social or environmental purpose for the corporation. The State B statute insulates directors from liability for claims that they did not seek to maximize shareholder profits if their decisions are consistent with the corporation’s stated social or environmental purpose. Carlos and Diana have decided that they can best carry out the new business plan by creating a benefit corporation in State B to operate in State A with the stated social and environmental purpose of</w:t>
      </w:r>
      <w:r>
        <w:t xml:space="preserve"> </w:t>
      </w:r>
      <w:r>
        <w:t xml:space="preserve">“</w:t>
      </w:r>
      <w:r>
        <w:t xml:space="preserve">promoting sustainable and organic vineyard, winery, and production practices.</w:t>
      </w:r>
      <w:r>
        <w:t xml:space="preserve">”</w:t>
      </w:r>
      <w:r>
        <w:t xml:space="preserve"> </w:t>
      </w:r>
      <w:r>
        <w:t xml:space="preserve">They will incorporate the new benefit corporation as Organic Wines Corp. and be its only initial shareholders. Once this corporation is created, they will cause Winery Inc. to merge into it with all the Winery Inc. shares converted into shares of Organic Wines Corp. Ethan is opposed to the plan, but Carlos and Diana support it. 1. Can Ethan block the merger of Winery Inc. into Organic Wines Corp. by voting against it? Explain.</w:t>
      </w:r>
    </w:p>
    <w:p>
      <w:pPr>
        <w:pStyle w:val="Compact"/>
        <w:numPr>
          <w:ilvl w:val="0"/>
          <w:numId w:val="1078"/>
        </w:numPr>
      </w:pPr>
      <w:r>
        <w:t xml:space="preserve">If Winery Inc. merges into Organic Wines Corp., does Ethan have a right to demand that he receive payment in cash (instead of receiving shares in Organic Wines Corp.) equal to the fair value of his shares in Winery Inc.? Explain. 3. Assume that Ethan becomes a shareholder of Organic Wines Corp. Could Ethan successfully sue the Organic Wines Corp. directors in State A for promoting sustainable and organic practices at the expense of maximizing shareholder profits? Explain. Do not discuss whether that suit would have to be direct or derivative.</w:t>
      </w:r>
    </w:p>
    <w:p>
      <w:r>
        <w:pict>
          <v:rect style="width:0;height:1.5pt" o:hralign="center" o:hrstd="t" o:hr="t"/>
        </w:pict>
      </w:r>
    </w:p>
    <w:bookmarkEnd w:id="92"/>
    <w:bookmarkStart w:id="93" w:name="february-2022-question-3"/>
    <w:p>
      <w:pPr>
        <w:pStyle w:val="Heading2"/>
      </w:pPr>
      <w:r>
        <w:t xml:space="preserve">February 2022 — Question 3</w:t>
      </w:r>
    </w:p>
    <w:p>
      <w:pPr>
        <w:pStyle w:val="FirstParagraph"/>
      </w:pPr>
      <w:r>
        <w:rPr>
          <w:b/>
          <w:bCs/>
        </w:rPr>
        <w:t xml:space="preserve">Summary:</w:t>
      </w:r>
      <w:r>
        <w:t xml:space="preserve"> </w:t>
      </w:r>
      <w:r>
        <w:t xml:space="preserve">This question involves Six years ago, Amy and Bill incorporated a craft beer business as Beer Corporation (BC) in State A, whose corporate statute is modeled on the Model Business Corporation Act. Amy and Bill were the corporation’s sole shareholders and sole directors at the time it was incorporated, and both of them… The core dispute asks Six years ago, Amy and Bill incorporated a craft beer business as Beer Corporation (BC) in State A, whose corporate statute is modeled on the Model Business Corporation Act. Amy and Bill were the corporation’s sole shareholders and sole… Main issues tested include corporate formation, corporate authority, fiduciary duties, shareholder/director rights, derivative claims, veil piercing, and LLC liability.</w:t>
      </w:r>
    </w:p>
    <w:p>
      <w:pPr>
        <w:pStyle w:val="BodyText"/>
      </w:pPr>
      <w:r>
        <w:rPr>
          <w:b/>
          <w:bCs/>
        </w:rPr>
        <w:t xml:space="preserve">Original Question:</w:t>
      </w:r>
    </w:p>
    <w:p>
      <w:pPr>
        <w:pStyle w:val="BodyText"/>
      </w:pPr>
      <w:r>
        <w:t xml:space="preserve">Six years ago, Amy and Bill incorporated a craft beer business as Beer Corporation (BC) in State A, whose corporate statute is modeled on the Model Business Corporation Act. Amy and Bill were the corporation’s sole shareholders and sole directors at the time it was incorporated, and both of them were employed by BC. Every fall after incorporation, Amy and Bill traveled to an internationally famous craft breweries trade show held in Germany to learn about the latest in craft brewing. Employees of other craft beer businesses that competed with BC did so as well. BC treated all expenses associated with attending the trade show as</w:t>
      </w:r>
      <w:r>
        <w:t xml:space="preserve"> </w:t>
      </w:r>
      <w:r>
        <w:t xml:space="preserve">“</w:t>
      </w:r>
      <w:r>
        <w:t xml:space="preserve">ordinary and necessary</w:t>
      </w:r>
      <w:r>
        <w:t xml:space="preserve">”</w:t>
      </w:r>
      <w:r>
        <w:t xml:space="preserve"> </w:t>
      </w:r>
      <w:r>
        <w:t xml:space="preserve">business expenses for accounting and tax purposes, and every year Amy and Bill used the corporate credit card to pay these expenses. BC was successful, and Amy and Bill wanted to expand the business if they could get a significant capital infusion. Last year, they met Sharon, who agreed to invest in BC. In exchange for her investment, BC issued her new shares in the corporation. Sharon then owned 40% of the outstanding shares of BC. Amy and Bill then each owned 30% of BC’s outstanding shares, and they continued to run the day-to-day business. Sharon was elected as the third director of BC. At the first board meeting after Sharon’s election to the board, Sharon questioned the need for Amy and Bill to go to Germany every year at corporate expense. Amy explained,</w:t>
      </w:r>
      <w:r>
        <w:t xml:space="preserve"> </w:t>
      </w:r>
      <w:r>
        <w:t xml:space="preserve">“</w:t>
      </w:r>
      <w:r>
        <w:t xml:space="preserve">The trips give us new ideas about ingredients and brewing techniques. And incidentally, while we are there, we can do some sightseeing.</w:t>
      </w:r>
      <w:r>
        <w:t xml:space="preserve">”</w:t>
      </w:r>
      <w:r>
        <w:t xml:space="preserve"> </w:t>
      </w:r>
      <w:r>
        <w:t xml:space="preserve">In fact, many of BC’s competitors covered such travel to Europe for their key employees. Sharon was not convinced about the need for this travel and said,</w:t>
      </w:r>
      <w:r>
        <w:t xml:space="preserve"> </w:t>
      </w:r>
      <w:r>
        <w:t xml:space="preserve">“</w:t>
      </w:r>
      <w:r>
        <w:t xml:space="preserve">As far as I’m concerned, the practice must stop!</w:t>
      </w:r>
      <w:r>
        <w:t xml:space="preserve">”</w:t>
      </w:r>
      <w:r>
        <w:t xml:space="preserve"> </w:t>
      </w:r>
      <w:r>
        <w:t xml:space="preserve">At last month’s regularly scheduled board meeting, Amy and Bill announced to Sharon that they were planning to travel to Belgium and not to Germany.</w:t>
      </w:r>
      <w:r>
        <w:t xml:space="preserve"> </w:t>
      </w:r>
      <w:r>
        <w:t xml:space="preserve">“</w:t>
      </w:r>
      <w:r>
        <w:t xml:space="preserve">We believe that Belgium, not Germany, is where innovations in craft brewing are now happening, and we want to bring back fresh ideas for our business. We expect that the trip will take a full week, and while visiting different breweries we can also take in nearby museums and historic sites. As in the past, we will have BC pay all the expenses for that week.</w:t>
      </w:r>
      <w:r>
        <w:t xml:space="preserve">”</w:t>
      </w:r>
      <w:r>
        <w:t xml:space="preserve"> </w:t>
      </w:r>
      <w:r>
        <w:t xml:space="preserve">Sharon objected and said,</w:t>
      </w:r>
      <w:r>
        <w:t xml:space="preserve"> </w:t>
      </w:r>
      <w:r>
        <w:t xml:space="preserve">“</w:t>
      </w:r>
      <w:r>
        <w:t xml:space="preserve">If you do this, I’m going to sue!</w:t>
      </w:r>
      <w:r>
        <w:t xml:space="preserve">”</w:t>
      </w:r>
      <w:r>
        <w:t xml:space="preserve"> </w:t>
      </w:r>
      <w:r>
        <w:t xml:space="preserve">But Amy and Bill were undeterred, and as a majority of the board, they voted to approve their trip to Belgium at corporate expense. The following week, they traveled to Belgium using BC’s credit card. Upon their return, they caused BC to pay the credit card bill. 1. Did Amy and Bill have the authority as members of the board to vote to approve their trip to Belgium at corporate expense? Explain. 2. Did Amy and Bill violate the duty of loyalty by having the corporation pay for their Belgium trip over Sharon’s objection? Explain.</w:t>
      </w:r>
    </w:p>
    <w:p>
      <w:pPr>
        <w:pStyle w:val="Compact"/>
        <w:numPr>
          <w:ilvl w:val="0"/>
          <w:numId w:val="1079"/>
        </w:numPr>
      </w:pPr>
      <w:r>
        <w:t xml:space="preserve">Assuming that Amy and Bill violated the duty of loyalty by having the corporation pay for their Belgium trip, can Sharon personally recover from Amy and Bill all the expenses for that trip paid by BC? Explain. 4. Assuming that Amy and Bill violated the duty of loyalty by having the corporation pay for their prior trips to Germany, can Sharon bring a derivative claim to recover from Amy and Bill the expenses paid by BC that related to their prior trips to Germany? Explain.</w:t>
      </w:r>
    </w:p>
    <w:p>
      <w:r>
        <w:pict>
          <v:rect style="width:0;height:1.5pt" o:hralign="center" o:hrstd="t" o:hr="t"/>
        </w:pict>
      </w:r>
    </w:p>
    <w:bookmarkEnd w:id="93"/>
    <w:bookmarkStart w:id="94" w:name="july-2022-question-3"/>
    <w:p>
      <w:pPr>
        <w:pStyle w:val="Heading2"/>
      </w:pPr>
      <w:r>
        <w:t xml:space="preserve">July 2022 — Question 3</w:t>
      </w:r>
    </w:p>
    <w:p>
      <w:pPr>
        <w:pStyle w:val="FirstParagraph"/>
      </w:pPr>
      <w:r>
        <w:rPr>
          <w:b/>
          <w:bCs/>
        </w:rPr>
        <w:t xml:space="preserve">Summary:</w:t>
      </w:r>
      <w:r>
        <w:t xml:space="preserve"> </w:t>
      </w:r>
      <w:r>
        <w:t xml:space="preserve">This question involves Brian, a home builder, and Danielle, a land developer, properly formed a corporation. The articles of incorporation state that the corporation’s purpose is to pursue property development opportunities and any other lawful business. The core dispute asks Is the corporation bound by the land-sale agreement with the bank signed by Carol? Explain. 2. Was the bonus payment made to Danielle, which was approved by a majority of the board of directors, proper? Explain. 3. Does Brian have… Main issues tested include corporate formation, corporate authority, fiduciary duties, shareholder/director rights, derivative claims, veil piercing, and LLC liability.</w:t>
      </w:r>
    </w:p>
    <w:p>
      <w:pPr>
        <w:pStyle w:val="BodyText"/>
      </w:pPr>
      <w:r>
        <w:rPr>
          <w:b/>
          <w:bCs/>
        </w:rPr>
        <w:t xml:space="preserve">Original Question:</w:t>
      </w:r>
    </w:p>
    <w:p>
      <w:pPr>
        <w:pStyle w:val="BodyText"/>
      </w:pPr>
      <w:r>
        <w:t xml:space="preserve">Brian, a home builder, and Danielle, a land developer, properly formed a corporation. The articles of incorporation state that the corporation’s purpose is to pursue property development opportunities and any other lawful business. Brian owns 20% of the corporation’s shares, and Danielle owns 80%. Under their shareholders’ agreement, Brian and Danielle serve as directors on the corporation’s three-member board of directors, and Danielle selects the third director. Shortly after the corporation’s formation, the corporation (following unanimous board approval) purchased a parcel of land for $5 million for the purpose of dividing it into residential lots and constructing a single-family home on each lot. The board also decided that (1) Brian would be responsible for the construction of all homes on the parcel, (2) Danielle would be responsible for securing the financing necessary to build the homes, and (3) the proceeds from home sales would be paid to the corporation. After setting a reasonable salary for Brian during the homeconstruction period, the board agreed to periodically consider whether to issue dividends. The board unanimously authorized Danielle to hire Carol, a consultant, to negotiate financing agreements on behalf of the corporation with several banks. Danielle asked Carol to act on behalf of the corporation to obtain the loans, and Carol agreed to do so. The first bank that Carol contacted declined to provide financing to the corporation but offered instead to buy the parcel for $6 million. Without discussing any of this with any of the corporation’s directors, Carol signed a written agreement with the bank on behalf of the corporation to sell the parcel to the bank for $6 million. The next day, Carol informed Danielle about the terms of the sale agreement with the bank. Danielle agreed with Carol that the deal was in the corporation’s best interest and properly called a special meeting of the board to approve it. At the special meeting three days later, Carol described to the board the terms of the agreement. Danielle and the third director voted to approve the land sale under the terms of the written agreement signed by Carol. Brian voted against approving the sale. Danielle and the third director then voted to distribute all the sale proceeds to Danielle as a</w:t>
      </w:r>
      <w:r>
        <w:t xml:space="preserve"> </w:t>
      </w:r>
      <w:r>
        <w:t xml:space="preserve">“</w:t>
      </w:r>
      <w:r>
        <w:t xml:space="preserve">bonus payment.</w:t>
      </w:r>
      <w:r>
        <w:t xml:space="preserve">”</w:t>
      </w:r>
      <w:r>
        <w:t xml:space="preserve"> </w:t>
      </w:r>
      <w:r>
        <w:t xml:space="preserve">Brian, who would receive no payment from the sale, properly made a request to see all accounting records related to the purchase and sale of the parcel. But the board refused Brian’s request, with Danielle and the third director voting against it. The corporation was incorporated in a jurisdiction whose corporation statute is modeled on the Model Business Corporation Act (MBCA). 1. Is the corporation bound by the land-sale agreement with the bank signed by Carol? Explain. 2. Was the bonus payment made to Danielle, which was approved by a majority of the board of directors, proper? Explain. 3. Does Brian have sufficient grounds to seek the judicial dissolution of the corporation? Explain.</w:t>
      </w:r>
    </w:p>
    <w:p>
      <w:r>
        <w:pict>
          <v:rect style="width:0;height:1.5pt" o:hralign="center" o:hrstd="t" o:hr="t"/>
        </w:pict>
      </w:r>
    </w:p>
    <w:bookmarkEnd w:id="94"/>
    <w:bookmarkStart w:id="95" w:name="july-2023-question-2"/>
    <w:p>
      <w:pPr>
        <w:pStyle w:val="Heading2"/>
      </w:pPr>
      <w:r>
        <w:t xml:space="preserve">July 2023 — Question 2</w:t>
      </w:r>
    </w:p>
    <w:p>
      <w:pPr>
        <w:pStyle w:val="FirstParagraph"/>
      </w:pPr>
      <w:r>
        <w:rPr>
          <w:b/>
          <w:bCs/>
        </w:rPr>
        <w:t xml:space="preserve">Summary:</w:t>
      </w:r>
      <w:r>
        <w:t xml:space="preserve"> </w:t>
      </w:r>
      <w:r>
        <w:t xml:space="preserve">This question involves Parent LLC and Sub LLC are both manager-managed LLCs, each with a sole manager. Parent LLC is the sole member of Sub LLC and selects Sub’s manager. The core dispute asks Is Parent liable to VanCo as a partner of Sub? Explain. 2. Is Parent bound by the agreement between Sub and VanCo signed by Parent’s manager? Explain. 3. Should the fact that Parent and Sub are separate organizations be disregarded so that… Main issues tested include corporate formation, corporate authority, fiduciary duties, shareholder/director rights, derivative claims, veil piercing, and LLC liability.</w:t>
      </w:r>
    </w:p>
    <w:p>
      <w:pPr>
        <w:pStyle w:val="BodyText"/>
      </w:pPr>
      <w:r>
        <w:rPr>
          <w:b/>
          <w:bCs/>
        </w:rPr>
        <w:t xml:space="preserve">Original Question:</w:t>
      </w:r>
    </w:p>
    <w:p>
      <w:pPr>
        <w:pStyle w:val="BodyText"/>
      </w:pPr>
      <w:r>
        <w:t xml:space="preserve">Parent LLC and Sub LLC are both manager-managed LLCs, each with a sole manager. Parent LLC is the sole member of Sub LLC and selects Sub’s manager. Parent obtains recycled plastic from various sources. Parent then sells some of this plastic to Sub at prevailing market prices. Sub uses the plastic to make upscale shoes, which it then sells. The two companies work closely together. Sub sets its shoe production schedule and creates marketing programs based on Parent’s projections of its access to recycled plastic. The local newspaper once characterized the two companies as</w:t>
      </w:r>
      <w:r>
        <w:t xml:space="preserve"> </w:t>
      </w:r>
      <w:r>
        <w:t xml:space="preserve">“</w:t>
      </w:r>
      <w:r>
        <w:t xml:space="preserve">partners promoting business sustainability.</w:t>
      </w:r>
      <w:r>
        <w:t xml:space="preserve">”</w:t>
      </w:r>
      <w:r>
        <w:t xml:space="preserve"> </w:t>
      </w:r>
      <w:r>
        <w:t xml:space="preserve">The two companies’ collaboration is also reflected in their management structures and operations. They share personnel for human resources, accounting, and government relations. In addition, Parent’s technical staff regularly works with Sub in designing and testing new processes for using recycled plastic. The two companies have no arrangement for sharing the costs of these services. Last November, Sub entered into a delivery agreement with VanCo pursuant to which VanCo would deliver shoes made by Sub to Sub’s customers. At the request of Sub’s manager, who was away from the office, the agreement was signed by Greta, the manager of Parent, who happened to be visiting the Sub offices that day. Greta, who was not employed by Sub, signed the agreement and wrote beneath her signature:</w:t>
      </w:r>
      <w:r>
        <w:t xml:space="preserve"> </w:t>
      </w:r>
      <w:r>
        <w:t xml:space="preserve">“</w:t>
      </w:r>
      <w:r>
        <w:t xml:space="preserve">as agent of Sub.</w:t>
      </w:r>
      <w:r>
        <w:t xml:space="preserve">”</w:t>
      </w:r>
      <w:r>
        <w:t xml:space="preserve"> </w:t>
      </w:r>
      <w:r>
        <w:t xml:space="preserve">Recently, Sub ran into financial difficulties after a slowdown in the upscale shoe market. Sub is no longer able to pay its creditors and has stopped payments due under the delivery agreement with VanCo. Therefore, Sub, which for a time had been regularly distributing its profits to Parent as the sole member of Sub, has discontinued making distributions to Parent. Although Sub’s operating agreement requires that its manager</w:t>
      </w:r>
      <w:r>
        <w:t xml:space="preserve"> </w:t>
      </w:r>
      <w:r>
        <w:t xml:space="preserve">“</w:t>
      </w:r>
      <w:r>
        <w:t xml:space="preserve">consult with Parent’s management group</w:t>
      </w:r>
      <w:r>
        <w:t xml:space="preserve">”</w:t>
      </w:r>
      <w:r>
        <w:t xml:space="preserve"> </w:t>
      </w:r>
      <w:r>
        <w:t xml:space="preserve">before discontinuing distributions to Parent, Sub’s manager discontinued these payments without consulting with Parent. Assume that Sub is liable to VanCo under the delivery agreement and is unable to satisfy the claims by VanCo. 1. Is Parent liable to VanCo as a partner of Sub? Explain. 2. Is Parent bound by the agreement between Sub and VanCo signed by Parent’s manager? Explain. 3. Should the fact that Parent and Sub are separate organizations be disregarded so that Parent is liable for Sub’s obligations to VanCo? Explain.</w:t>
      </w:r>
    </w:p>
    <w:p>
      <w:r>
        <w:pict>
          <v:rect style="width:0;height:1.5pt" o:hralign="center" o:hrstd="t" o:hr="t"/>
        </w:pict>
      </w:r>
    </w:p>
    <w:bookmarkEnd w:id="95"/>
    <w:bookmarkStart w:id="96" w:name="july-2024-question-2"/>
    <w:p>
      <w:pPr>
        <w:pStyle w:val="Heading2"/>
      </w:pPr>
      <w:r>
        <w:t xml:space="preserve">July 2024 — Question 2</w:t>
      </w:r>
    </w:p>
    <w:p>
      <w:pPr>
        <w:pStyle w:val="FirstParagraph"/>
      </w:pPr>
      <w:r>
        <w:rPr>
          <w:b/>
          <w:bCs/>
        </w:rPr>
        <w:t xml:space="preserve">Summary:</w:t>
      </w:r>
      <w:r>
        <w:t xml:space="preserve"> </w:t>
      </w:r>
      <w:r>
        <w:t xml:space="preserve">This question involves XYZ Corp owns all the common stock of CruiseCo, which operates a fleet of 24 oceangoing passenger cruise ships. In addition, XYZ owns 90% of the common stock of ResortCo, which operates several large hotels and marinas on ocean coastlines. The core dispute asks Is the ResortCo board of directors’ decision to purchase Ava’s land protected by the business judgment rule? Explain. Main issues tested include corporate formation, corporate authority, fiduciary duties, shareholder/director rights, derivative claims, veil piercing, and LLC liability.</w:t>
      </w:r>
    </w:p>
    <w:p>
      <w:pPr>
        <w:pStyle w:val="BodyText"/>
      </w:pPr>
      <w:r>
        <w:rPr>
          <w:b/>
          <w:bCs/>
        </w:rPr>
        <w:t xml:space="preserve">Original Question:</w:t>
      </w:r>
    </w:p>
    <w:p>
      <w:pPr>
        <w:pStyle w:val="BodyText"/>
      </w:pPr>
      <w:r>
        <w:t xml:space="preserve">XYZ Corp owns all the common stock of CruiseCo, which operates a fleet of 24 oceangoing passenger cruise ships. In addition, XYZ owns 90% of the common stock of ResortCo, which operates several large hotels and marinas on ocean coastlines. As a result of its share ownership, XYZ has the power to choose all members of the boards of directors for both ResortCo and CruiseCo, and it has voted its shares so as to elect XYZ employees for all seats on each board. All three corporations are incorporated in State A, which has adopted a corporate statute identical in substance to the Model Business Corporation Act. During the past two years, CruiseCo’s profits have steadily declined because fewer people have booked cruises. Moreover, many of the marinas where CruiseCo’s ships stop to refuel have increased their docking fees. CruiseCo’s ships frequently dock at ResortCo-owned marinas as part of their ordinary operations. ResortCo charges CruiseCo the same docking fees as it charges other cruise lines. Last year, XYZ demanded that ResortCo stop charging CruiseCo’s ships docking fees. At a board meeting to consider this demand, ResortCo’s directors voted unanimously to acquiesce to XYZ’s demand, even though ResortCo was contractually entitled to those fees. Eliminating the fees would help CruiseCo by reducing its operating costs and hurt ResortCo by lowering ResortCo’s revenues. Six months ago, at a board meeting, ResortCo’s directors voted unanimously not to declare or pay the usual yearly dividend. The directors’ rationale for this decision was to retain funds to construct new hotels and increase ResortCo’s market share. The board reached its dividend decision after considering for several hours a report on the financial implications of the potential dividend from the company’s chief financial officer and its independent accountant, as well as an advisory opinion prepared by an outside law firm. At ResortCo’s properly called board meeting last week, the board considered an offer that had been presented to ResortCo’s president half an hour before the meeting. The offer was from Ava, the owner of 1,000 acres of coastal land well suited for commercial property development, to sell her land to ResortCo for $50 million. Ava, who had no previous connection to ResortCo, had told the president that she would hold the offer open for only 48 hours. Citing the time-sensitive nature of the offer and the attractiveness of the property, ResortCo’s directors discussed Ava’s offer for only 15 minutes before unanimously voting to accept it. ResortCo’s directors did not obtain any guidance about the transaction’s fairness or potential impact on the company’s financial condition from outside experts or from ResortCo’s chief financial officer before voting. In fact, the price was above the property’s fair market value.</w:t>
      </w:r>
    </w:p>
    <w:p>
      <w:pPr>
        <w:pStyle w:val="Compact"/>
        <w:numPr>
          <w:ilvl w:val="0"/>
          <w:numId w:val="1080"/>
        </w:numPr>
      </w:pPr>
      <w:r>
        <w:t xml:space="preserve">Did XYZ, as a controlling shareholder of ResortCo, breach a fiduciary duty of loyalty to ResortCo or ResortCo’s minority shareholders by causing ResortCo to stop charging CruiseCo docking fees? Explain. 2. If ResortCo’s minority shareholders challenge the board’s decision not to declare a dividend this year, are they likely to prevail? Explain. 3. Is the ResortCo board of directors’ decision to purchase Ava’s land protected by the business judgment rule? Explain.</w:t>
      </w:r>
    </w:p>
    <w:p>
      <w:r>
        <w:pict>
          <v:rect style="width:0;height:1.5pt" o:hralign="center" o:hrstd="t" o:hr="t"/>
        </w:pict>
      </w:r>
    </w:p>
    <w:bookmarkEnd w:id="96"/>
    <w:bookmarkEnd w:id="97"/>
    <w:bookmarkStart w:id="149" w:name="civil-procedure"/>
    <w:p>
      <w:pPr>
        <w:pStyle w:val="Heading1"/>
      </w:pPr>
      <w:r>
        <w:t xml:space="preserve">Civil Procedure</w:t>
      </w:r>
    </w:p>
    <w:bookmarkStart w:id="98" w:name="february-1997-question-5"/>
    <w:p>
      <w:pPr>
        <w:pStyle w:val="Heading2"/>
      </w:pPr>
      <w:r>
        <w:t xml:space="preserve">February 1997 — Question 5</w:t>
      </w:r>
    </w:p>
    <w:p>
      <w:pPr>
        <w:pStyle w:val="FirstParagraph"/>
      </w:pPr>
      <w:r>
        <w:rPr>
          <w:b/>
          <w:bCs/>
        </w:rPr>
        <w:t xml:space="preserve">Summary:</w:t>
      </w:r>
      <w:r>
        <w:t xml:space="preserve"> </w:t>
      </w:r>
      <w:r>
        <w:t xml:space="preserve">This question involves Ten years ago, a valuable painting by an old master was stolen from Museum, a nonprofit organization incorporated and located in State X. At the time of the theft, the painting was worth approximately $800,000. The core dispute asks May the federal district court issue an order restraining the sale of the painting before Collector has been served with process or given notice of the motion to restrain the sale? Explain. 2. If the court issues a restraining order and it… Main issues tested include jurisdiction, venue/removal, joinder, pleading/motions, discovery, trial motions, appeals, and preclusion.</w:t>
      </w:r>
    </w:p>
    <w:p>
      <w:pPr>
        <w:pStyle w:val="BodyText"/>
      </w:pPr>
      <w:r>
        <w:rPr>
          <w:b/>
          <w:bCs/>
        </w:rPr>
        <w:t xml:space="preserve">Original Question:</w:t>
      </w:r>
    </w:p>
    <w:p>
      <w:pPr>
        <w:pStyle w:val="BodyText"/>
      </w:pPr>
      <w:r>
        <w:t xml:space="preserve">Ten years ago, a valuable painting by an old master was stolen from Museum, a nonprofit organization incorporated and located in State X. At the time of the theft, the painting was worth approximately $800,000. Today it is worth several million dollars. Police investigated the theft, but no suspects were identified. Museum made diligent efforts to locate the painting, but it was never recovered.</w:t>
      </w:r>
    </w:p>
    <w:p>
      <w:pPr>
        <w:pStyle w:val="BodyText"/>
      </w:pPr>
      <w:r>
        <w:t xml:space="preserve">Two days ago, on Wednesday, Museum Director learned from a friend in the art business that the stolen painting had surfaced in the hands of Collector, a resident and citizen of State Y. Museum Director’s friend told him that Collector plans to sell the painting to an art dealer from Germany; that the sale is scheduled to take place tomorrow, on Saturday, at Collector’s home in State Y; and that the German dealer has airplane tickets back to Germany shortly after the scheduled sale.</w:t>
      </w:r>
    </w:p>
    <w:p>
      <w:pPr>
        <w:pStyle w:val="BodyText"/>
      </w:pPr>
      <w:r>
        <w:t xml:space="preserve">Museum’s lawyer prepared a civil action against Collector to recover possession of the painting. This morning (Friday), the verified complaint in that civil action was filed in federal district court in State Y, properly invoking the diversity jurisdiction of the court. Museum simultaneously filed a motion asking the federal district court to restrain Collector’s sale of the painting.</w:t>
      </w:r>
    </w:p>
    <w:p>
      <w:pPr>
        <w:pStyle w:val="BodyText"/>
      </w:pPr>
      <w:r>
        <w:t xml:space="preserve">Both the verified complaint and the motion allege (among other things) that Museum owns the painting; that it was stolen; that Collector now has possession of it; that the painting is a priceless example of Renaissance artwork; that it was the centerpiece of Museum’s collection before its theft; that Museum believes on the basis of reliable information that Collector plans to sell the painting to a foreign purchaser; and that Museum will suffer irreparable injury if the painting is sold and taken out of the country. The motion is also supported by an affidavit, based upon Museum Director’s personal knowledge, detailing the difficulty Museum would have in recovering the painting if it left the country.</w:t>
      </w:r>
    </w:p>
    <w:p>
      <w:pPr>
        <w:pStyle w:val="BodyText"/>
      </w:pPr>
      <w:r>
        <w:t xml:space="preserve">A separate affidavit by Museum’s attorney states that several efforts have been made to locate Collector at his home and office in order to serve process and a copy of the motion, but that those efforts have failed, and that the location of Collector is unknown. Collector is, however, expected to be at his home to consummate the sale of the painting on Saturday morning, and Museum plans to have both the summons and the requested restraining order served on Collector at that time. Museum has filed with its motion a properly secured bond in an amount adequate to reimburse Collector for costs and damages that might result if Collector is wrongfully restrained.</w:t>
      </w:r>
    </w:p>
    <w:p>
      <w:pPr>
        <w:pStyle w:val="BodyText"/>
      </w:pPr>
      <w:r>
        <w:t xml:space="preserve">The State Y statute of limitations for a civil action to recover possession of personal property has run. State X has a 15-year statute of limitations for art theft cases, included as part of a law that created a cause of action specifically for recovery of stolen art objects. This statute of limitations has not run.</w:t>
      </w:r>
    </w:p>
    <w:p>
      <w:pPr>
        <w:numPr>
          <w:ilvl w:val="0"/>
          <w:numId w:val="1081"/>
        </w:numPr>
      </w:pPr>
      <w:r>
        <w:t xml:space="preserve">May the federal district court issue an order restraining the sale of the painting before Collector has been served with process or given notice of the motion to restrain the sale? Explain.</w:t>
      </w:r>
    </w:p>
    <w:p>
      <w:pPr>
        <w:numPr>
          <w:ilvl w:val="0"/>
          <w:numId w:val="1081"/>
        </w:numPr>
      </w:pPr>
      <w:r>
        <w:t xml:space="preserve">If the court issues a restraining order and it is properly served on Collector (together with copies of the summons and complaint), will the order remain in effect until there can be a</w:t>
      </w:r>
    </w:p>
    <w:p>
      <w:pPr>
        <w:pStyle w:val="FirstParagraph"/>
      </w:pPr>
      <w:r>
        <w:t xml:space="preserve">trial on the merits of the civil action, or must Museum take further steps to continue the restraint on Collector pending such trial? Explain.</w:t>
      </w:r>
    </w:p>
    <w:p>
      <w:pPr>
        <w:pStyle w:val="Compact"/>
        <w:numPr>
          <w:ilvl w:val="0"/>
          <w:numId w:val="1082"/>
        </w:numPr>
      </w:pPr>
      <w:r>
        <w:t xml:space="preserve">Will the federal district court apply State Y’s statute of limitations, thus barring the cause of action created by the law of State X? Explain.</w:t>
      </w:r>
    </w:p>
    <w:p>
      <w:r>
        <w:pict>
          <v:rect style="width:0;height:1.5pt" o:hralign="center" o:hrstd="t" o:hr="t"/>
        </w:pict>
      </w:r>
    </w:p>
    <w:bookmarkEnd w:id="98"/>
    <w:bookmarkStart w:id="99" w:name="july-1997-question-5"/>
    <w:p>
      <w:pPr>
        <w:pStyle w:val="Heading2"/>
      </w:pPr>
      <w:r>
        <w:t xml:space="preserve">July 1997 — Question 5</w:t>
      </w:r>
    </w:p>
    <w:p>
      <w:pPr>
        <w:pStyle w:val="FirstParagraph"/>
      </w:pPr>
      <w:r>
        <w:rPr>
          <w:b/>
          <w:bCs/>
        </w:rPr>
        <w:t xml:space="preserve">Summary:</w:t>
      </w:r>
      <w:r>
        <w:t xml:space="preserve"> </w:t>
      </w:r>
      <w:r>
        <w:t xml:space="preserve">This question involves State C has recently enacted an</w:t>
      </w:r>
      <w:r>
        <w:t xml:space="preserve"> </w:t>
      </w:r>
      <w:r>
        <w:t xml:space="preserve">“</w:t>
      </w:r>
      <w:r>
        <w:t xml:space="preserve">Unfair Trade Practices Act</w:t>
      </w:r>
      <w:r>
        <w:t xml:space="preserve">”</w:t>
      </w:r>
      <w:r>
        <w:t xml:space="preserve"> </w:t>
      </w:r>
      <w:r>
        <w:t xml:space="preserve">(UTPA), the key provision of which reads: No person shall engage in an unfair method of competition or an unfair act or practice in the conduct of any trade or business. The Act further provides a private right of action for</w:t>
      </w:r>
      <w:r>
        <w:t xml:space="preserve"> </w:t>
      </w:r>
      <w:r>
        <w:t xml:space="preserve">“</w:t>
      </w:r>
      <w:r>
        <w:t xml:space="preserve">any… The core dispute asks Parker is the plaintiff in a major personal injury case soon to be tried in a State C court. Parker, who is not insured by Acme, considers Acme’s ad campaign to be a form of “unfair act or practice</w:t>
      </w:r>
      <w:r>
        <w:t xml:space="preserve">”</w:t>
      </w:r>
      <w:r>
        <w:t xml:space="preserve"> </w:t>
      </w:r>
      <w:r>
        <w:t xml:space="preserve">in violation of the UTPA. Consequently,… Main issues tested include jurisdiction, venue/removal, joinder, pleading/motions, discovery, trial motions, appeals, and preclusion.</w:t>
      </w:r>
    </w:p>
    <w:p>
      <w:pPr>
        <w:pStyle w:val="BodyText"/>
      </w:pPr>
      <w:r>
        <w:rPr>
          <w:b/>
          <w:bCs/>
        </w:rPr>
        <w:t xml:space="preserve">Original Question:</w:t>
      </w:r>
    </w:p>
    <w:p>
      <w:pPr>
        <w:pStyle w:val="BodyText"/>
      </w:pPr>
      <w:r>
        <w:t xml:space="preserve">State C has recently enacted an</w:t>
      </w:r>
      <w:r>
        <w:t xml:space="preserve"> </w:t>
      </w:r>
      <w:r>
        <w:t xml:space="preserve">“</w:t>
      </w:r>
      <w:r>
        <w:t xml:space="preserve">Unfair Trade Practices Act</w:t>
      </w:r>
      <w:r>
        <w:t xml:space="preserve">”</w:t>
      </w:r>
      <w:r>
        <w:t xml:space="preserve"> </w:t>
      </w:r>
      <w:r>
        <w:t xml:space="preserve">(UTPA), the key provision of which reads:</w:t>
      </w:r>
    </w:p>
    <w:p>
      <w:pPr>
        <w:pStyle w:val="BodyText"/>
      </w:pPr>
      <w:r>
        <w:t xml:space="preserve">No person shall engage in an unfair method of competition or an unfair act or practice in the conduct of any trade or business.</w:t>
      </w:r>
    </w:p>
    <w:p>
      <w:pPr>
        <w:pStyle w:val="BodyText"/>
      </w:pPr>
      <w:r>
        <w:t xml:space="preserve">The Act further provides a private right of action for</w:t>
      </w:r>
      <w:r>
        <w:t xml:space="preserve"> </w:t>
      </w:r>
      <w:r>
        <w:t xml:space="preserve">“</w:t>
      </w:r>
      <w:r>
        <w:t xml:space="preserve">any individual who suffers an ascertainable monetary loss</w:t>
      </w:r>
      <w:r>
        <w:t xml:space="preserve">”</w:t>
      </w:r>
      <w:r>
        <w:t xml:space="preserve"> </w:t>
      </w:r>
      <w:r>
        <w:t xml:space="preserve">as a result of conduct that violates the UTPA.</w:t>
      </w:r>
    </w:p>
    <w:p>
      <w:pPr>
        <w:pStyle w:val="BodyText"/>
      </w:pPr>
      <w:r>
        <w:t xml:space="preserve">Acme is an auto liability insurance corporation incorporated under the laws of State A, with its principal place of business in State B. Acme engages in the insurance business in most states in the United States, including State C. Concerned about the size of jury verdicts in personal injury cases tried in State C courts, Acme ran full-page ads in all major newspapers in State C criticizing as grossly excessive the verdicts being returned by State C jurors. In the ads, Acme urged those who were to be jurors in the future to take into account in their deliberations the impact their verdicts would have on their own liability insurance premiums.</w:t>
      </w:r>
    </w:p>
    <w:p>
      <w:pPr>
        <w:pStyle w:val="BodyText"/>
      </w:pPr>
      <w:r>
        <w:t xml:space="preserve">Parker is the plaintiff in a major personal injury case soon to be tried in a State C court. Parker, who is not insured by Acme, considers Acme’s ad campaign to be a form of</w:t>
      </w:r>
      <w:r>
        <w:t xml:space="preserve"> </w:t>
      </w:r>
      <w:r>
        <w:t xml:space="preserve">“</w:t>
      </w:r>
      <w:r>
        <w:t xml:space="preserve">unfair act or practice</w:t>
      </w:r>
      <w:r>
        <w:t xml:space="preserve">”</w:t>
      </w:r>
      <w:r>
        <w:t xml:space="preserve"> </w:t>
      </w:r>
      <w:r>
        <w:t xml:space="preserve">in violation of the UTPA. Consequently, Parker has filed an action for $500,000 in damages against Acme in the United States District Court for State C, invoking diversity jurisdiction. At the time this suit was filed, Parker was a citizen of State C. However, one month after the suit was filed, and one week before Acme was served with the summons and complaint, Parker moved his permanent residence to State B, where he now resides.</w:t>
      </w:r>
    </w:p>
    <w:p>
      <w:pPr>
        <w:pStyle w:val="BodyText"/>
      </w:pPr>
      <w:r>
        <w:t xml:space="preserve">Acme has simultaneously filed two motions. The first is a motion to dismiss Parker’s suit for lack of jurisdiction over the subject matter on the grounds that: (1) Parker, a citizen of State C on the date suit was filed, was not eligible to file a diversity case in a federal court located in the state where Parker was then domiciled; and (2) even if there were diversity jurisdiction at the time the suit was filed, it has been divested by Parker’s change of domicile to State B.</w:t>
      </w:r>
    </w:p>
    <w:p>
      <w:pPr>
        <w:pStyle w:val="BodyText"/>
      </w:pPr>
      <w:r>
        <w:t xml:space="preserve">Acme’s second motion asks the federal district court to stay further proceedings in the case on the ground that it has raised the following defenses: (1) the legislative history of the UTPA reveals that the private right of action it confers is available only to competitors or customers of the one allegedly violating the Act; (2) Acme’s ad campaign is not an</w:t>
      </w:r>
      <w:r>
        <w:t xml:space="preserve"> </w:t>
      </w:r>
      <w:r>
        <w:t xml:space="preserve">“</w:t>
      </w:r>
      <w:r>
        <w:t xml:space="preserve">unfair act or practice</w:t>
      </w:r>
      <w:r>
        <w:t xml:space="preserve">”</w:t>
      </w:r>
      <w:r>
        <w:t xml:space="preserve"> </w:t>
      </w:r>
      <w:r>
        <w:t xml:space="preserve">within the meaning of the UTPA; and (3) if the UTPA is interpreted to prohibit Acme’s ad campaign, the Act violates the free speech provisions of the United States Constitution. Acme argues that the federal district court should postpone deciding these issues because a State C trial court has recently dismissed an action brought under the UTPA because the plaintiff in that action was neither a customer nor a competitor of the defendant in that case. An appeal from that ruling has been accepted by the State C Supreme Court.</w:t>
      </w:r>
    </w:p>
    <w:p>
      <w:pPr>
        <w:numPr>
          <w:ilvl w:val="0"/>
          <w:numId w:val="1083"/>
        </w:numPr>
      </w:pPr>
      <w:r>
        <w:t xml:space="preserve">How should the federal district court rule on the motion to dismiss for lack of subject matter jurisdiction? Explain.</w:t>
      </w:r>
    </w:p>
    <w:p>
      <w:pPr>
        <w:numPr>
          <w:ilvl w:val="0"/>
          <w:numId w:val="1083"/>
        </w:numPr>
      </w:pPr>
      <w:r>
        <w:t xml:space="preserve">How should the federal district court rule on the motion to stay the case? Explain.</w:t>
      </w:r>
    </w:p>
    <w:p>
      <w:r>
        <w:pict>
          <v:rect style="width:0;height:1.5pt" o:hralign="center" o:hrstd="t" o:hr="t"/>
        </w:pict>
      </w:r>
    </w:p>
    <w:bookmarkEnd w:id="99"/>
    <w:bookmarkStart w:id="100" w:name="february-1998-question-4"/>
    <w:p>
      <w:pPr>
        <w:pStyle w:val="Heading2"/>
      </w:pPr>
      <w:r>
        <w:t xml:space="preserve">February 1998 — Question 4</w:t>
      </w:r>
    </w:p>
    <w:p>
      <w:pPr>
        <w:pStyle w:val="FirstParagraph"/>
      </w:pPr>
      <w:r>
        <w:rPr>
          <w:b/>
          <w:bCs/>
        </w:rPr>
        <w:t xml:space="preserve">Summary:</w:t>
      </w:r>
      <w:r>
        <w:t xml:space="preserve"> </w:t>
      </w:r>
      <w:r>
        <w:t xml:space="preserve">This question involves Passenger was riding as a passenger on a motorcycle operated by Cyclist in State A. She sustained a severe head injury when a westbound car driven by Driver collided with Cyclist’s northbound motorcycle at an intersection controlled by stop signs for both roads. The core dispute asks Should the trial court grant or deny Driver’s motion for summary judgment? Explain. Main issues tested include jurisdiction, venue/removal, joinder, pleading/motions, discovery, trial motions, appeals, and preclusion.</w:t>
      </w:r>
    </w:p>
    <w:p>
      <w:pPr>
        <w:pStyle w:val="BodyText"/>
      </w:pPr>
      <w:r>
        <w:rPr>
          <w:b/>
          <w:bCs/>
        </w:rPr>
        <w:t xml:space="preserve">Original Question:</w:t>
      </w:r>
    </w:p>
    <w:p>
      <w:pPr>
        <w:pStyle w:val="BodyText"/>
      </w:pPr>
      <w:r>
        <w:t xml:space="preserve">Passenger was riding as a passenger on a motorcycle operated by Cyclist in State A. She sustained a severe head injury when a westbound car driven by Driver collided with Cyclist’s northbound motorcycle at an intersection controlled by stop signs for both roads. The accident left Passenger with permanent amnesia concerning the accident and the events leading to the collision.</w:t>
      </w:r>
    </w:p>
    <w:p>
      <w:pPr>
        <w:pStyle w:val="BodyText"/>
      </w:pPr>
      <w:r>
        <w:t xml:space="preserve">Passenger, a citizen of State B, sued Driver, a citizen of State A, in federal district court in State A for $ 1 million in damages for personal injuries. The federal court properly has diversity jurisdiction.</w:t>
      </w:r>
    </w:p>
    <w:p>
      <w:pPr>
        <w:pStyle w:val="BodyText"/>
      </w:pPr>
      <w:r>
        <w:t xml:space="preserve">Passenger’s complaint alleged that Driver failed to stop at the stop sign and that Driver’s negligent driving was the proximate cause of her injuries. Driver’s answer denied that he failed to stop and that there was any negligence on his part. In response to Driver’s interrogatories, Passenger stated that her claim of negligence was based on Driver’s failure to bring his automobile to a stop before proceeding through the intersection, despite the presence of a plainly visible stop sign regulating westbound traffic. She also stated, on information and belief, that Cyclist’s motorcycle had reached the intersection first and was proceeding through it only after coming to a complete stop.</w:t>
      </w:r>
    </w:p>
    <w:p>
      <w:pPr>
        <w:pStyle w:val="BodyText"/>
      </w:pPr>
      <w:r>
        <w:t xml:space="preserve">Before either side could take his deposition, Cyclist died of causes not connected with the accident. The only other eyewitness to the collision was Witness, who was traveling in a westbound truck immediately behind Driver’s auto. When Witness’s deposition was taken, he testified that he saw Driver come to a complete stop at the intersection, but that Cyclist did not stop. He also stated that the stop sign for westbound traffic was partly obscured by tall weeds, which made it difficult to see until a motorist was quite near the intersection. At her deposition, Passenger testified that, because of the accident-induced amnesia, she had no personal recollection of the events surrounding the collision.</w:t>
      </w:r>
    </w:p>
    <w:p>
      <w:pPr>
        <w:pStyle w:val="BodyText"/>
      </w:pPr>
      <w:r>
        <w:t xml:space="preserve">After the close of discovery, Driver moved for summary judgment. Driver supported this motion with: (1) Passenger’s answer to the interrogatories; (2) the deposition of Witness; (3) Driver’s own affidavit to the effect that the westbound stop sign was difficult to see because of the growth of tall weeds in front of it, but that he had come to a complete stop before entering the intersection, whereas Cyclist did not; and (4) Passenger’s deposition testimony regarding her amnesia and lack of personal recollection of the events surrounding the collision.</w:t>
      </w:r>
    </w:p>
    <w:p>
      <w:pPr>
        <w:pStyle w:val="BodyText"/>
      </w:pPr>
      <w:r>
        <w:t xml:space="preserve">Passenger opposed the motion for summary judgment. Her opposition papers cited the conflicting facts raised by the allegation in her complaint that Driver failed to stop and Driver’s denial of that allegation in his answer. In support of her opposition, she offered (1) an affidavit of the police officer who responded to the accident, stating that the westbound stop sign was not hidden by weeds, but, on the contrary, was plainly visible; and (2) Passenger’s own affidavit stating, on information and belief, that Cyclist must have arrived at the intersection first, come to a complete stop, and only then proceeded into the intersection, and that Driver must have entered the intersection without stopping or even slowing down.</w:t>
      </w:r>
    </w:p>
    <w:p>
      <w:pPr>
        <w:pStyle w:val="BodyText"/>
      </w:pPr>
      <w:r>
        <w:t xml:space="preserve">Should the trial court grant or deny Driver’s motion for summary judgment? Explain.</w:t>
      </w:r>
    </w:p>
    <w:p>
      <w:r>
        <w:pict>
          <v:rect style="width:0;height:1.5pt" o:hralign="center" o:hrstd="t" o:hr="t"/>
        </w:pict>
      </w:r>
    </w:p>
    <w:bookmarkEnd w:id="100"/>
    <w:bookmarkStart w:id="101" w:name="july-1998-question-3"/>
    <w:p>
      <w:pPr>
        <w:pStyle w:val="Heading2"/>
      </w:pPr>
      <w:r>
        <w:t xml:space="preserve">July 1998 — Question 3</w:t>
      </w:r>
    </w:p>
    <w:p>
      <w:pPr>
        <w:pStyle w:val="FirstParagraph"/>
      </w:pPr>
      <w:r>
        <w:rPr>
          <w:b/>
          <w:bCs/>
        </w:rPr>
        <w:t xml:space="preserve">Summary:</w:t>
      </w:r>
      <w:r>
        <w:t xml:space="preserve"> </w:t>
      </w:r>
      <w:r>
        <w:t xml:space="preserve">This question involves Husband and Wife, residents of State Y, are owners in joint tenancy of a large tract of land in State Z, which they purchased as an investment several years ago. They recently made an oral agreement to sell the land for $1 million to Developer, a shopping center developer who lives in State Z. The core dispute asks What ruling should the court make with respect to the motion to dismiss for failure to join Wife as a party in the action? Explain. 2. If the case were not dismissed because of Husband’s failure to join Wife, how should the court rule on… Main issues tested include jurisdiction, venue/removal, joinder, pleading/motions, discovery, trial motions, appeals, and preclusion.</w:t>
      </w:r>
    </w:p>
    <w:p>
      <w:pPr>
        <w:pStyle w:val="BodyText"/>
      </w:pPr>
      <w:r>
        <w:rPr>
          <w:b/>
          <w:bCs/>
        </w:rPr>
        <w:t xml:space="preserve">Original Question:</w:t>
      </w:r>
    </w:p>
    <w:p>
      <w:pPr>
        <w:pStyle w:val="BodyText"/>
      </w:pPr>
      <w:r>
        <w:t xml:space="preserve">Husband and Wife, residents of State Y, are owners in joint tenancy of a large tract of land in State Z, which they purchased as an investment several years ago. They recently made an oral agreement to sell the land for $1 million to Developer, a shopping center developer who lives in State Z. The price seemed low to Husband, but he agreed to the sale because Wife told him she was anxious to raise some cash so they could buy a vacation home.</w:t>
      </w:r>
    </w:p>
    <w:p>
      <w:pPr>
        <w:pStyle w:val="BodyText"/>
      </w:pPr>
      <w:r>
        <w:t xml:space="preserve">All negotiations concerning the transaction were held at Husband and Wife’s home in State Y. Final agreement was reached over dinner after a day of discussions. No written memorandum was made of the oral agreement, but Developer immediately made a $150,000 down payment on the agreed purchase price.</w:t>
      </w:r>
    </w:p>
    <w:p>
      <w:pPr>
        <w:pStyle w:val="BodyText"/>
      </w:pPr>
      <w:r>
        <w:t xml:space="preserve">Shortly after the oral agreement was reached, Wife separated from Husband, but she remained domiciled in State Y. Husband later learned from friends that Wife had secretly intended to leave him as soon as the land was sold, that she had privately approached Developer about selling the land before Developer ever contacted Husband and Wife formally, and that Wife had received a separate $250,000</w:t>
      </w:r>
      <w:r>
        <w:t xml:space="preserve"> </w:t>
      </w:r>
      <w:r>
        <w:t xml:space="preserve">“</w:t>
      </w:r>
      <w:r>
        <w:t xml:space="preserve">finder’s fee</w:t>
      </w:r>
      <w:r>
        <w:t xml:space="preserve">”</w:t>
      </w:r>
      <w:r>
        <w:t xml:space="preserve"> </w:t>
      </w:r>
      <w:r>
        <w:t xml:space="preserve">from Developer for persuading Husband to agree to the sale of the land.</w:t>
      </w:r>
    </w:p>
    <w:p>
      <w:pPr>
        <w:pStyle w:val="BodyText"/>
      </w:pPr>
      <w:r>
        <w:t xml:space="preserve">Husband has filed a diversity action against Developer in the federal district court of State Z. The complaint recites the preceding facts and seeks a declaration that the oral agreement for the sale of the land is unenforceable under the State Z statute of frauds. Under State Z’s statute of frauds, oral agreements for the sale of land are never enforceable. Under State Y law, however, such agreements are enforceable when the purchaser has made a down payment.</w:t>
      </w:r>
    </w:p>
    <w:p>
      <w:pPr>
        <w:pStyle w:val="BodyText"/>
      </w:pPr>
      <w:r>
        <w:t xml:space="preserve">In lieu of an answer to the complaint, Developer has filed a Rule 12(b) motion. The motion seeks relief from the complaint on two grounds. First, Developer asks for dismissal of the complaint because of Husband’s failure to join Wife in the action. Alternatively, Developer seeks dismissal on the ground that the complaint fails to state a claim on which relief can be granted because the oral contract is enforceable under the law of State Y, where the agreement was made.</w:t>
      </w:r>
    </w:p>
    <w:p>
      <w:pPr>
        <w:numPr>
          <w:ilvl w:val="0"/>
          <w:numId w:val="1084"/>
        </w:numPr>
      </w:pPr>
      <w:r>
        <w:t xml:space="preserve">What ruling should the court make with respect to the motion to dismiss for failure to join Wife as a party in the action? Explain.</w:t>
      </w:r>
    </w:p>
    <w:p>
      <w:pPr>
        <w:numPr>
          <w:ilvl w:val="0"/>
          <w:numId w:val="1084"/>
        </w:numPr>
      </w:pPr>
      <w:r>
        <w:t xml:space="preserve">If the case were not dismissed because of Husband’s failure to join Wife, how should the court rule on the motion to dismiss the complaint for failure to state a claim? Explain.</w:t>
      </w:r>
    </w:p>
    <w:p>
      <w:r>
        <w:pict>
          <v:rect style="width:0;height:1.5pt" o:hralign="center" o:hrstd="t" o:hr="t"/>
        </w:pict>
      </w:r>
    </w:p>
    <w:bookmarkEnd w:id="101"/>
    <w:bookmarkStart w:id="102" w:name="february-1999-question-4"/>
    <w:p>
      <w:pPr>
        <w:pStyle w:val="Heading2"/>
      </w:pPr>
      <w:r>
        <w:t xml:space="preserve">February 1999 — Question 4</w:t>
      </w:r>
    </w:p>
    <w:p>
      <w:pPr>
        <w:pStyle w:val="FirstParagraph"/>
      </w:pPr>
      <w:r>
        <w:rPr>
          <w:b/>
          <w:bCs/>
        </w:rPr>
        <w:t xml:space="preserve">Summary:</w:t>
      </w:r>
      <w:r>
        <w:t xml:space="preserve"> </w:t>
      </w:r>
      <w:r>
        <w:t xml:space="preserve">This question involves Laptop, Inc., a State X corporation, manufactures laptop computers at its principal place of business in State Y. Paul, a resident of State Z, purchased one of Laptop’s computers while attending college in State Y. The core dispute asks Should the court grant Laptop’s motion to dismiss Paul’s claim for lack of personal jurisdiction? Explain. 2. Should the court grant Chip’s motion to dismiss Paul’s claim for lack of personal jurisdiction? Explain. 3. Should the court… Main issues tested include jurisdiction, venue/removal, joinder, pleading/motions, discovery, trial motions, appeals, and preclusion.</w:t>
      </w:r>
    </w:p>
    <w:p>
      <w:pPr>
        <w:pStyle w:val="BodyText"/>
      </w:pPr>
      <w:r>
        <w:rPr>
          <w:b/>
          <w:bCs/>
        </w:rPr>
        <w:t xml:space="preserve">Original Question:</w:t>
      </w:r>
    </w:p>
    <w:p>
      <w:pPr>
        <w:pStyle w:val="BodyText"/>
      </w:pPr>
      <w:r>
        <w:t xml:space="preserve">Laptop, Inc., a State X corporation, manufactures laptop computers at its principal place of business in State Y. Paul, a resident of State Z, purchased one of Laptop’s computers while attending college in State Y. During summer break, Paul took his computer back home with him to State Z, where he has his permanent residence. Shortly after Paul returned home, the computer caught fire while Paul was using it to access Laptop’s website. Paul was severely burned in the fire.</w:t>
      </w:r>
    </w:p>
    <w:p>
      <w:pPr>
        <w:pStyle w:val="BodyText"/>
      </w:pPr>
      <w:r>
        <w:t xml:space="preserve">The fire was caused by a defective memory chip installed by Laptop during manufacture in State Y. The memory chip was manufactured by Chip, Inc., a company incorporated overseas in Country A.</w:t>
      </w:r>
    </w:p>
    <w:p>
      <w:pPr>
        <w:pStyle w:val="BodyText"/>
      </w:pPr>
      <w:r>
        <w:t xml:space="preserve">Laptop sells 50% of its computers in State Y, 25% in State X, and 25% in State Z. It regularly advertises in the State Z market through computer magazines with national circulations. Laptop also maintains a website in State Y where customers can contact it to make purchases and obtain technical help when problems are encountered in the use of its products. The website is accessible to anyone with Internet access anywhere in the world.</w:t>
      </w:r>
    </w:p>
    <w:p>
      <w:pPr>
        <w:pStyle w:val="BodyText"/>
      </w:pPr>
      <w:r>
        <w:t xml:space="preserve">Chip sends to Laptop in State Y all of the memory chips it exports to the United States. Laptop installs them in all the computers it manufactures. Chip has sold to Laptop $5 million worth of memory chips per year for the last five years. Chip’s income from memory chips sold to Laptop and installed in computers sold in State Z is less than 2% of its total annual income. Although Chip has never advertised in States X, Y, or Z and does not design its products specifically for those markets, Chip knew that its computer chips would be installed in computers sold in States X, Y, and Z.</w:t>
      </w:r>
    </w:p>
    <w:p>
      <w:pPr>
        <w:pStyle w:val="BodyText"/>
      </w:pPr>
      <w:r>
        <w:t xml:space="preserve">Paul filed a lawsuit in federal district court in State Z against Laptop and Chip for personal injury damages of $250,000 basing subject matter jurisdiction on diversity of citizenship. Paul alleged both negligence and strict product liability claims against both defendants. Laptop was served with process in State Y, and Chip was served in Country A. The State Z long-arm statute authorizes personal jurisdiction over nonresident defendants</w:t>
      </w:r>
      <w:r>
        <w:t xml:space="preserve"> </w:t>
      </w:r>
      <w:r>
        <w:t xml:space="preserve">“</w:t>
      </w:r>
      <w:r>
        <w:t xml:space="preserve">on any basis not inconsistent with the United States Constitution.</w:t>
      </w:r>
      <w:r>
        <w:t xml:space="preserve">”</w:t>
      </w:r>
    </w:p>
    <w:p>
      <w:pPr>
        <w:pStyle w:val="BodyText"/>
      </w:pPr>
      <w:r>
        <w:t xml:space="preserve">Both defendants move to dismiss Paul’s claims for lack of personal jurisdiction. Alternatively, they move to dismiss and/or transfer venue to the U.S. District Court in State Y, arguing that venue in the district court in State Z is improper.</w:t>
      </w:r>
    </w:p>
    <w:p>
      <w:pPr>
        <w:numPr>
          <w:ilvl w:val="0"/>
          <w:numId w:val="1085"/>
        </w:numPr>
      </w:pPr>
      <w:r>
        <w:t xml:space="preserve">Should the court grant Laptop’s motion to dismiss Paul’s claim for lack of personal jurisdiction? Explain.</w:t>
      </w:r>
    </w:p>
    <w:p>
      <w:pPr>
        <w:numPr>
          <w:ilvl w:val="0"/>
          <w:numId w:val="1085"/>
        </w:numPr>
      </w:pPr>
      <w:r>
        <w:t xml:space="preserve">Should the court grant Chip’s motion to dismiss Paul’s claim for lack of personal jurisdiction? Explain.</w:t>
      </w:r>
    </w:p>
    <w:p>
      <w:pPr>
        <w:numPr>
          <w:ilvl w:val="0"/>
          <w:numId w:val="1085"/>
        </w:numPr>
      </w:pPr>
      <w:r>
        <w:t xml:space="preserve">Should the court grant both defendants’ motions to dismiss and/or transfer venue to the district court in State Y? Explain.</w:t>
      </w:r>
    </w:p>
    <w:p>
      <w:r>
        <w:pict>
          <v:rect style="width:0;height:1.5pt" o:hralign="center" o:hrstd="t" o:hr="t"/>
        </w:pict>
      </w:r>
    </w:p>
    <w:bookmarkEnd w:id="102"/>
    <w:bookmarkStart w:id="103" w:name="july-1999-question-3"/>
    <w:p>
      <w:pPr>
        <w:pStyle w:val="Heading2"/>
      </w:pPr>
      <w:r>
        <w:t xml:space="preserve">July 1999 — Question 3</w:t>
      </w:r>
    </w:p>
    <w:p>
      <w:pPr>
        <w:pStyle w:val="FirstParagraph"/>
      </w:pPr>
      <w:r>
        <w:rPr>
          <w:b/>
          <w:bCs/>
        </w:rPr>
        <w:t xml:space="preserve">Summary:</w:t>
      </w:r>
      <w:r>
        <w:t xml:space="preserve"> </w:t>
      </w:r>
      <w:r>
        <w:t xml:space="preserve">This question involves A few years ago, the legislature of State A passed the following statute: The owners of lots fronting on public sidewalk areas between the property line of the lot and the street line shall repair and maintain those areas at their own expense; failure to do so will result in an assessment against… The core dispute asks Is Defendant entitled to judgment as a matter of law? Explain. 2. Assuming Defendant is entitled to judgment as a matter of law, should the judge defer ruling for Defendant until after the jury renders its verdict? Explain. Main issues tested include jurisdiction, venue/removal, joinder, pleading/motions, discovery, trial motions, appeals, and preclusion.</w:t>
      </w:r>
    </w:p>
    <w:p>
      <w:pPr>
        <w:pStyle w:val="BodyText"/>
      </w:pPr>
      <w:r>
        <w:rPr>
          <w:b/>
          <w:bCs/>
        </w:rPr>
        <w:t xml:space="preserve">Original Question:</w:t>
      </w:r>
    </w:p>
    <w:p>
      <w:pPr>
        <w:pStyle w:val="BodyText"/>
      </w:pPr>
      <w:r>
        <w:t xml:space="preserve">A few years ago, the legislature of State A passed the following statute:</w:t>
      </w:r>
    </w:p>
    <w:p>
      <w:pPr>
        <w:pStyle w:val="BodyText"/>
      </w:pPr>
      <w:r>
        <w:t xml:space="preserve">The owners of lots fronting on public sidewalk areas between the property line of the lot and the street line shall repair and maintain those areas at their own expense; failure to do so will result in an assessment against the property for the city’s cost in making those repairs.</w:t>
      </w:r>
    </w:p>
    <w:p>
      <w:pPr>
        <w:pStyle w:val="BodyText"/>
      </w:pPr>
      <w:r>
        <w:t xml:space="preserve">In the few cases that have arisen under this statute, the trial judges of State A have taken diametrically opposed positions as to its impact on tort cases arising from dangerous conditions in sidewalk areas. Some State A courts have concluded that the statute changes the common law by shifting from the city to the abutting landowner all liability in tort for any injury to a pedestrian caused by a dangerous condition anywhere in the sidewalk area. Other State A trial judges have interpreted the statute merely to obligate abutting landowners either to repair any dangerous condition themselves or to reimburse the city for the cost of doing so, but not to impose on them tort liability for personal injuries. The appellate courts of other states with similar sidewalk-repair statutes also are divided as to its effect. The Supreme Court of State A has yet to rule on a case involving the scope of the statute.</w:t>
      </w:r>
    </w:p>
    <w:p>
      <w:pPr>
        <w:pStyle w:val="BodyText"/>
      </w:pPr>
      <w:r>
        <w:t xml:space="preserve">Defendant has long owned and occupied a bungalow on Main Street in the State A city of Suburbia. Main Street is a paved residential street with curbs running the full length of each side. Between Defendant’s property line and the street is a</w:t>
      </w:r>
      <w:r>
        <w:t xml:space="preserve"> </w:t>
      </w:r>
      <w:r>
        <w:t xml:space="preserve">“</w:t>
      </w:r>
      <w:r>
        <w:t xml:space="preserve">sidewalk area</w:t>
      </w:r>
      <w:r>
        <w:t xml:space="preserve">”</w:t>
      </w:r>
      <w:r>
        <w:t xml:space="preserve"> </w:t>
      </w:r>
      <w:r>
        <w:t xml:space="preserve">consisting of a sidewalk, a 10-foot-wide grassy area (called a</w:t>
      </w:r>
      <w:r>
        <w:t xml:space="preserve"> </w:t>
      </w:r>
      <w:r>
        <w:t xml:space="preserve">“</w:t>
      </w:r>
      <w:r>
        <w:t xml:space="preserve">parking strip</w:t>
      </w:r>
      <w:r>
        <w:t xml:space="preserve">”</w:t>
      </w:r>
      <w:r>
        <w:t xml:space="preserve">), and the curbing for the street. This entire area is a</w:t>
      </w:r>
      <w:r>
        <w:t xml:space="preserve"> </w:t>
      </w:r>
      <w:r>
        <w:t xml:space="preserve">“</w:t>
      </w:r>
      <w:r>
        <w:t xml:space="preserve">public sidewalk area</w:t>
      </w:r>
      <w:r>
        <w:t xml:space="preserve">”</w:t>
      </w:r>
      <w:r>
        <w:t xml:space="preserve"> </w:t>
      </w:r>
      <w:r>
        <w:t xml:space="preserve">within the meaning of the statute quoted above. Suburbia holds title to the street, curbs, parking strip, and sidewalks on Main Street.</w:t>
      </w:r>
    </w:p>
    <w:p>
      <w:pPr>
        <w:pStyle w:val="BodyText"/>
      </w:pPr>
      <w:r>
        <w:t xml:space="preserve">Late one winter evening, Plaintiff, at all times a resident and citizen of State B, traveled by taxi to attend a gathering at the home of Defendant’s next-door neighbor, Todd. Because two autos were already parked in front of Todd’s residence, the taxi driver let Plaintiff out at the curb in front of Defendant’s house. After taking a half-dozen steps in the direction of Todd’s house, Plaintiff stepped in a leaf-covered six-inch hole in the parking strip area, which caused her to fall and fracture her hip.</w:t>
      </w:r>
    </w:p>
    <w:p>
      <w:pPr>
        <w:pStyle w:val="BodyText"/>
      </w:pPr>
      <w:r>
        <w:t xml:space="preserve">Plaintiff sued Defendant for $250,000 in a federal court in State A. The complaint alleged that the hole was located in a part of the parking strip that abutted Defendant’s property. At the weeklong jury trial of the case, the testimony was in sharp conflict as to the location of the hole. Some witnesses asserted that it was in front of Defendant’s property; others insisted that it was actually in front of Todd’s property. Except for this conflict in the testimony, Defendant did not contest Plaintiffs proof of the elements of her case. At the conclusion of all the evidence, Defendant moved for judgment as a matter of law. In support of this motion, Defendant argued that, even if the hole was in an area abutting his lot, the sidewalk-repair statute did not impose upon owners any tort liability for injuries to others from dangerous conditions in the publicly owned parking strip in front of their lots.</w:t>
      </w:r>
    </w:p>
    <w:p>
      <w:pPr>
        <w:pStyle w:val="BodyText"/>
      </w:pPr>
      <w:r>
        <w:t xml:space="preserve">The federal district court has taken Defendant’s motion under consideration. The court believes that the sounder interpretation of such a</w:t>
      </w:r>
      <w:r>
        <w:t xml:space="preserve"> </w:t>
      </w:r>
      <w:r>
        <w:t xml:space="preserve">“</w:t>
      </w:r>
      <w:r>
        <w:t xml:space="preserve">sidewalk-repair</w:t>
      </w:r>
      <w:r>
        <w:t xml:space="preserve">”</w:t>
      </w:r>
      <w:r>
        <w:t xml:space="preserve"> </w:t>
      </w:r>
      <w:r>
        <w:t xml:space="preserve">statute would be that it does impose</w:t>
      </w:r>
    </w:p>
    <w:p>
      <w:pPr>
        <w:pStyle w:val="BodyText"/>
      </w:pPr>
      <w:r>
        <w:t xml:space="preserve">tort liability on abutting owners. However, it also has concluded, from a study of decisions by the State A Supreme Court construing other statutes, that when the issue of the scope of the sidewalk- repair statute eventually reaches that court, it will probably decide that it does not impose tort liability on abutting owners.</w:t>
      </w:r>
    </w:p>
    <w:p>
      <w:pPr>
        <w:numPr>
          <w:ilvl w:val="0"/>
          <w:numId w:val="1086"/>
        </w:numPr>
      </w:pPr>
      <w:r>
        <w:t xml:space="preserve">Is Defendant entitled to judgment as a matter of law? Explain.</w:t>
      </w:r>
    </w:p>
    <w:p>
      <w:pPr>
        <w:numPr>
          <w:ilvl w:val="0"/>
          <w:numId w:val="1086"/>
        </w:numPr>
      </w:pPr>
      <w:r>
        <w:t xml:space="preserve">Assuming Defendant is entitled to judgment as a matter of law, should the judge defer ruling for Defendant until after the jury renders its verdict? Explain.</w:t>
      </w:r>
    </w:p>
    <w:p>
      <w:r>
        <w:pict>
          <v:rect style="width:0;height:1.5pt" o:hralign="center" o:hrstd="t" o:hr="t"/>
        </w:pict>
      </w:r>
    </w:p>
    <w:bookmarkEnd w:id="103"/>
    <w:bookmarkStart w:id="104" w:name="february-2000-question-3"/>
    <w:p>
      <w:pPr>
        <w:pStyle w:val="Heading2"/>
      </w:pPr>
      <w:r>
        <w:t xml:space="preserve">February 2000 — Question 3</w:t>
      </w:r>
    </w:p>
    <w:p>
      <w:pPr>
        <w:pStyle w:val="FirstParagraph"/>
      </w:pPr>
      <w:r>
        <w:rPr>
          <w:b/>
          <w:bCs/>
        </w:rPr>
        <w:t xml:space="preserve">Summary:</w:t>
      </w:r>
      <w:r>
        <w:t xml:space="preserve"> </w:t>
      </w:r>
      <w:r>
        <w:t xml:space="preserve">This question involves Adam is a citizen of State A and practices law in State A. He represented a citizen of State A in a criminal prosecution involving drugs and in a related civil forfeiture proceeding, both of which were pending in federal district court in State A. The core dispute asks At the end of the two-month period, the government entered into an agreement accepting a guilty plea in the drug action. It also settled the forfeiture claim, agreeing to allow Adam’s client to retain property valued at $480,000. Adam… Main issues tested include jurisdiction, venue/removal, joinder, pleading/motions, discovery, trial motions, appeals, and preclusion.</w:t>
      </w:r>
    </w:p>
    <w:p>
      <w:pPr>
        <w:pStyle w:val="BodyText"/>
      </w:pPr>
      <w:r>
        <w:rPr>
          <w:b/>
          <w:bCs/>
        </w:rPr>
        <w:t xml:space="preserve">Original Question:</w:t>
      </w:r>
    </w:p>
    <w:p>
      <w:pPr>
        <w:pStyle w:val="BodyText"/>
      </w:pPr>
      <w:r>
        <w:t xml:space="preserve">Adam is a citizen of State A and practices law in State A. He represented a citizen of State A in a criminal prosecution involving drugs and in a related civil forfeiture proceeding, both of which were pending in federal district court in State A. With his client’s consent, Adam telephoned Barbara, a citizen of State B practicing law in State B, and reached an agreement that Barbara would become co-counsel in the civil forfeiture case. The client had agreed to pay Adam a contingent fee equal to 50% of the value of any property prevented from being forfeited. Barbara and Adam agreed that Adam would keep the first one-third of any fee resulting from the representation in the civil forfeiture action, and that they would share in the remaining two-thirds in proportion to their respective time spent on the forfeiture matter.</w:t>
      </w:r>
    </w:p>
    <w:p>
      <w:pPr>
        <w:pStyle w:val="BodyText"/>
      </w:pPr>
      <w:r>
        <w:t xml:space="preserve">During the next two months, Barbara and Adam talked by telephone on two occasions and exchanged two letters in connection with the civil forfeiture matter. Adam’s work on the case was performed entirely in State A, and Barbara’s work was performed entirely in State B.</w:t>
      </w:r>
    </w:p>
    <w:p>
      <w:pPr>
        <w:pStyle w:val="BodyText"/>
      </w:pPr>
      <w:r>
        <w:t xml:space="preserve">At the end of the two-month period, the government entered into an agreement accepting a guilty plea in the drug action. It also settled the forfeiture claim, agreeing to allow Adam’s client to retain property valued at $480,000.</w:t>
      </w:r>
    </w:p>
    <w:p>
      <w:pPr>
        <w:pStyle w:val="BodyText"/>
      </w:pPr>
      <w:r>
        <w:t xml:space="preserve">Adam refused to pay Barbara any portion of the $240,000 received as Adam’s contingent fee. Barbara subsequently brought a breach of contract action against Adam in federal district court in State B, claiming $80,000 as her share of the contingent fee. Adam filed a motion to dismiss the action based on lack of jurisdiction over the subject matter or the person. Alternatively, Adam requested a transfer of venue to the federal district court of State A, where he resides and has his place of business. Adam’s supporting affidavit stated that the settlement was in no way related to Barbara’s efforts, and that Barbara’s time spent on the forfeiture matter was less than one-third of the time spent by Adam.</w:t>
      </w:r>
    </w:p>
    <w:p>
      <w:pPr>
        <w:pStyle w:val="BodyText"/>
      </w:pPr>
      <w:r>
        <w:t xml:space="preserve">A statute of State B provides:</w:t>
      </w:r>
    </w:p>
    <w:p>
      <w:pPr>
        <w:pStyle w:val="BodyText"/>
      </w:pPr>
      <w:r>
        <w:t xml:space="preserve">A court may exercise personal jurisdiction over a person, who acts directly or by an agent, as to a cause of action arising from the person’s transacting any business in this state.</w:t>
      </w:r>
    </w:p>
    <w:p>
      <w:pPr>
        <w:pStyle w:val="BodyText"/>
      </w:pPr>
      <w:r>
        <w:t xml:space="preserve">How should the court rule on each issue raised by Adam’s motion to dismiss and request for transfer of venue? Explain.</w:t>
      </w:r>
    </w:p>
    <w:p>
      <w:r>
        <w:pict>
          <v:rect style="width:0;height:1.5pt" o:hralign="center" o:hrstd="t" o:hr="t"/>
        </w:pict>
      </w:r>
    </w:p>
    <w:bookmarkEnd w:id="104"/>
    <w:bookmarkStart w:id="105" w:name="july-2000-question-3"/>
    <w:p>
      <w:pPr>
        <w:pStyle w:val="Heading2"/>
      </w:pPr>
      <w:r>
        <w:t xml:space="preserve">July 2000 — Question 3</w:t>
      </w:r>
    </w:p>
    <w:p>
      <w:pPr>
        <w:pStyle w:val="FirstParagraph"/>
      </w:pPr>
      <w:r>
        <w:rPr>
          <w:b/>
          <w:bCs/>
        </w:rPr>
        <w:t xml:space="preserve">Summary:</w:t>
      </w:r>
      <w:r>
        <w:t xml:space="preserve"> </w:t>
      </w:r>
      <w:r>
        <w:t xml:space="preserve">This question involves Claimant properly invoked the diversity jurisdiction of the federal district court to bring suit to recover damages for the death of Claimant’s spouse, Wife. Claimant alleged that Wife died as a result of exposure to asbestos at BrakeCo, an employer that regularly used asbestos in its brakelining… The core dispute asks At the final pretrial conference, Fiberco argued that Claimant had failed to produce any evidence through discovery that would tend to establish that Wife had ever been exposed to Fiberco’s product. Although the district court refused to… Main issues tested include jurisdiction, venue/removal, joinder, pleading/motions, discovery, trial motions, appeals, and preclusion.</w:t>
      </w:r>
    </w:p>
    <w:p>
      <w:pPr>
        <w:pStyle w:val="BodyText"/>
      </w:pPr>
      <w:r>
        <w:rPr>
          <w:b/>
          <w:bCs/>
        </w:rPr>
        <w:t xml:space="preserve">Original Question:</w:t>
      </w:r>
    </w:p>
    <w:p>
      <w:pPr>
        <w:pStyle w:val="BodyText"/>
      </w:pPr>
      <w:r>
        <w:t xml:space="preserve">Claimant properly invoked the diversity jurisdiction of the federal district court to bring suit to recover damages for the death of Claimant’s spouse, Wife. Claimant alleged that Wife died as a result of exposure to asbestos at BrakeCo, an employer that regularly used asbestos in its brakelining operation. The complaint sought damages from all major asbestos manufacturers, including Fiberco, and demanded a jury trial. Controlling law in all relevant jurisdictions would preclude recovery from Fiberco absent specific proof by the plaintiff of exposure to Fiberco asbestos products.</w:t>
      </w:r>
    </w:p>
    <w:p>
      <w:pPr>
        <w:pStyle w:val="BodyText"/>
      </w:pPr>
      <w:r>
        <w:t xml:space="preserve">At the final pretrial conference, Fiberco argued that Claimant had failed to produce any evidence through discovery that would tend to establish that Wife had ever been exposed to Fiberco’s product. Although the district court refused to grant summary judgment on this issue of exposure, the judge’s final pretrial order did schedule the exposure issue as the first issue for trial to the jury (rather than permitting Claimant to put on the case in the order he would prefer). In compliance with the pretrial order, Claimant opened the trial with testimony from a former BrakeCo manager who testified that he often saw Fiberco asbestos packages in the storeroom. The manager admitted on cross-examination, however, that the first time he ever saw Fiberco products in the storeroom was after Wife had ceased working at BrakeCo, even though he was in the storeroom at least once a week throughout the period that Wife worked at BrakeCo.</w:t>
      </w:r>
    </w:p>
    <w:p>
      <w:pPr>
        <w:pStyle w:val="BodyText"/>
      </w:pPr>
      <w:r>
        <w:t xml:space="preserve">At the conclusion of this testimony, Claimant’s counsel indicated that Claimant had no other evidence to offer on the issue. Fiberco thereupon moved for judgment as a matter of law. The court granted the motion and dismissed the action as to Fiberco.</w:t>
      </w:r>
    </w:p>
    <w:p>
      <w:pPr>
        <w:numPr>
          <w:ilvl w:val="0"/>
          <w:numId w:val="1087"/>
        </w:numPr>
      </w:pPr>
      <w:r>
        <w:t xml:space="preserve">Did the district court have the power to require Claimant to present evidence on the exposure issue before proceeding with any other portion of Claimant’s case? Explain.</w:t>
      </w:r>
    </w:p>
    <w:p>
      <w:pPr>
        <w:numPr>
          <w:ilvl w:val="0"/>
          <w:numId w:val="1087"/>
        </w:numPr>
      </w:pPr>
      <w:r>
        <w:t xml:space="preserve">Did the court err procedurally in granting the motion for judgment as a matter of law before the close of evidence? Explain.</w:t>
      </w:r>
    </w:p>
    <w:p>
      <w:pPr>
        <w:numPr>
          <w:ilvl w:val="0"/>
          <w:numId w:val="1087"/>
        </w:numPr>
      </w:pPr>
      <w:r>
        <w:t xml:space="preserve">Did the court err substantively in granting the motion for judgment as a matter of law? Explain.</w:t>
      </w:r>
    </w:p>
    <w:p>
      <w:r>
        <w:pict>
          <v:rect style="width:0;height:1.5pt" o:hralign="center" o:hrstd="t" o:hr="t"/>
        </w:pict>
      </w:r>
    </w:p>
    <w:bookmarkEnd w:id="105"/>
    <w:bookmarkStart w:id="106" w:name="february-2001-question-5"/>
    <w:p>
      <w:pPr>
        <w:pStyle w:val="Heading2"/>
      </w:pPr>
      <w:r>
        <w:t xml:space="preserve">February 2001 — Question 5</w:t>
      </w:r>
    </w:p>
    <w:p>
      <w:pPr>
        <w:pStyle w:val="FirstParagraph"/>
      </w:pPr>
      <w:r>
        <w:rPr>
          <w:b/>
          <w:bCs/>
        </w:rPr>
        <w:t xml:space="preserve">Summary:</w:t>
      </w:r>
      <w:r>
        <w:t xml:space="preserve"> </w:t>
      </w:r>
      <w:r>
        <w:t xml:space="preserve">This question involves Victim, a resident of State A, suffered personal injuries in a fall that occurred when she was exiting a tour bus operated by Bus, Inc., a company incorporated under the laws of State B with its principal place of business in State B. At the time of the injury, Victim and other tour guests were… The core dispute asks Should the contempt order be set aside on the ground urged by Bus? Explain. 2. Should the judgment be reversed on the grounds urged by Bus? Explain. Main issues tested include jurisdiction, venue/removal, joinder, pleading/motions, discovery, trial motions, appeals, and preclusion.</w:t>
      </w:r>
    </w:p>
    <w:p>
      <w:pPr>
        <w:pStyle w:val="BodyText"/>
      </w:pPr>
      <w:r>
        <w:rPr>
          <w:b/>
          <w:bCs/>
        </w:rPr>
        <w:t xml:space="preserve">Original Question:</w:t>
      </w:r>
    </w:p>
    <w:p>
      <w:pPr>
        <w:pStyle w:val="BodyText"/>
      </w:pPr>
      <w:r>
        <w:t xml:space="preserve">Victim, a resident of State A, suffered personal injuries in a fall that occurred when she was exiting a tour bus operated by Bus, Inc., a company incorporated under the laws of State B with its principal place of business in State B. At the time of the injury, Victim and other tour guests were sightseeing in State A.</w:t>
      </w:r>
    </w:p>
    <w:p>
      <w:pPr>
        <w:pStyle w:val="BodyText"/>
      </w:pPr>
      <w:r>
        <w:t xml:space="preserve">Victim filed a complaint against Bus in federal district court in State B. The complaint alleged negligence and requested damages in the amount of $100,000 for Victim’s medical expenses, lost wages, and pain and suffering. In its answer, Bus denied that it was negligent.</w:t>
      </w:r>
    </w:p>
    <w:p>
      <w:pPr>
        <w:pStyle w:val="BodyText"/>
      </w:pPr>
      <w:r>
        <w:t xml:space="preserve">The federal district court in State B requires the initial disclosure provided for by Federal Rule of Civil Procedure 26(a)(1).</w:t>
      </w:r>
    </w:p>
    <w:p>
      <w:pPr>
        <w:pStyle w:val="BodyText"/>
      </w:pPr>
      <w:r>
        <w:t xml:space="preserve">After the pleadings closed and the deadline for initial disclosure of documents had passed, the parties engaged in formal discovery for several months. At no time during discovery did either party request or produce the tour ticket or any copy of it.</w:t>
      </w:r>
    </w:p>
    <w:p>
      <w:pPr>
        <w:pStyle w:val="BodyText"/>
      </w:pPr>
      <w:r>
        <w:t xml:space="preserve">The federal district judge called a pretrial conference, ordering both counsel and litigants to appear</w:t>
      </w:r>
      <w:r>
        <w:t xml:space="preserve"> </w:t>
      </w:r>
      <w:r>
        <w:t xml:space="preserve">“</w:t>
      </w:r>
      <w:r>
        <w:t xml:space="preserve">to discuss further scheduling and the possibility of settlement.</w:t>
      </w:r>
      <w:r>
        <w:t xml:space="preserve">”</w:t>
      </w:r>
      <w:r>
        <w:t xml:space="preserve"> </w:t>
      </w:r>
      <w:r>
        <w:t xml:space="preserve">No corporate representative of Bus attended the conference. When the judge raised the question of settlement and asked why no representative of Bus had appeared as required by the judge’s order, counsel for Bus stated that Bus was unwilling to settle or even discuss settlement and argued that the court lacked authority to require Bus’s participation. At that point, the judge held counsel and Bus in contempt for their refusal to participate in settlement discussions.</w:t>
      </w:r>
    </w:p>
    <w:p>
      <w:pPr>
        <w:pStyle w:val="BodyText"/>
      </w:pPr>
      <w:r>
        <w:t xml:space="preserve">The final pretrial order, issued after the conference, identified the issues for trial as whether Bus had negligently maintained and operated the tour bus, whether such negligence caused Victim’s injuries, and whether Victim’s injuries were compensable in damages.</w:t>
      </w:r>
    </w:p>
    <w:p>
      <w:pPr>
        <w:pStyle w:val="BodyText"/>
      </w:pPr>
      <w:r>
        <w:t xml:space="preserve">At trial, after the presentation of Victim’s case in chief, Bus introduced the stub of the ticket used by Victim, which contained a</w:t>
      </w:r>
      <w:r>
        <w:t xml:space="preserve"> </w:t>
      </w:r>
      <w:r>
        <w:t xml:space="preserve">“</w:t>
      </w:r>
      <w:r>
        <w:t xml:space="preserve">Waiver of Liability</w:t>
      </w:r>
      <w:r>
        <w:t xml:space="preserve">”</w:t>
      </w:r>
      <w:r>
        <w:t xml:space="preserve"> </w:t>
      </w:r>
      <w:r>
        <w:t xml:space="preserve">clause. When Victim’s counsel objected, the court sustained the objection, ruling that the waiver was beyond the scope of the final pretrial order and beyond the scope of the pleadings. Bus’s counsel then moved to amend the answer and the pretrial order to include the question of waiver. The judge denied the motion. The jury ultimately returned a general verdict for Victim and awarded Victim full damages. The court entered judgment on the verdict.</w:t>
      </w:r>
    </w:p>
    <w:p>
      <w:pPr>
        <w:pStyle w:val="BodyText"/>
      </w:pPr>
      <w:r>
        <w:t xml:space="preserve">Bus has appealed the contempt order on the ground that the trial judge lacked the power to order Bus to participate in settlement discussions. Bus has also appealed the judgment on the grounds that the trial judge erred in not allowing Bus to (1) amend the answer, (2) amend the pretrial order, and (3) introduce the waiver into evidence despite not having produced it earlier.</w:t>
      </w:r>
    </w:p>
    <w:p>
      <w:pPr>
        <w:numPr>
          <w:ilvl w:val="0"/>
          <w:numId w:val="1088"/>
        </w:numPr>
      </w:pPr>
      <w:r>
        <w:t xml:space="preserve">Should the contempt order be set aside on the ground urged by Bus? Explain.</w:t>
      </w:r>
    </w:p>
    <w:p>
      <w:pPr>
        <w:numPr>
          <w:ilvl w:val="0"/>
          <w:numId w:val="1088"/>
        </w:numPr>
      </w:pPr>
      <w:r>
        <w:t xml:space="preserve">Should the judgment be reversed on the grounds urged by Bus? Explain.</w:t>
      </w:r>
    </w:p>
    <w:p>
      <w:r>
        <w:pict>
          <v:rect style="width:0;height:1.5pt" o:hralign="center" o:hrstd="t" o:hr="t"/>
        </w:pict>
      </w:r>
    </w:p>
    <w:bookmarkEnd w:id="106"/>
    <w:bookmarkStart w:id="107" w:name="july-2001-question-7"/>
    <w:p>
      <w:pPr>
        <w:pStyle w:val="Heading2"/>
      </w:pPr>
      <w:r>
        <w:t xml:space="preserve">July 2001 — Question 7</w:t>
      </w:r>
    </w:p>
    <w:p>
      <w:pPr>
        <w:pStyle w:val="FirstParagraph"/>
      </w:pPr>
      <w:r>
        <w:rPr>
          <w:b/>
          <w:bCs/>
        </w:rPr>
        <w:t xml:space="preserve">Summary:</w:t>
      </w:r>
      <w:r>
        <w:t xml:space="preserve"> </w:t>
      </w:r>
      <w:r>
        <w:t xml:space="preserve">This question involves Plaintiff, a resident of State X, is a shareholder in Silver, Inc., a State X corporation. Plaintiff purchased 10,000 shares of Silver stock for $20 a share in Silver’s initial public offering (IPO). The core dispute asks Silver has moved to dismiss Plaintiff’s appeal on the following grounds: (a) that the district court’s denial of Plaintiff’s judgment was not a final judgment subject to review; (b) that the collateral order exception is inapplicable; and… Main issues tested include jurisdiction, venue/removal, joinder, pleading/motions, discovery, trial motions, appeals, and preclusion.</w:t>
      </w:r>
    </w:p>
    <w:p>
      <w:pPr>
        <w:pStyle w:val="BodyText"/>
      </w:pPr>
      <w:r>
        <w:rPr>
          <w:b/>
          <w:bCs/>
        </w:rPr>
        <w:t xml:space="preserve">Original Question:</w:t>
      </w:r>
    </w:p>
    <w:p>
      <w:pPr>
        <w:pStyle w:val="BodyText"/>
      </w:pPr>
      <w:r>
        <w:t xml:space="preserve">Plaintiff, a resident of State X, is a shareholder in Silver, Inc., a State X corporation. Plaintiff purchased 10,000 shares of Silver stock for $20 a share in Silver’s initial public offering (IPO). Three weeks after the IPO, the value of Silver stock had fallen to $15 a share, and Plaintiff filed an action for securities fraud against Silver in federal district court. The complaint alleged that the registration statement for the IPO filed by Silver with the Securities and Exchange Commission (SEC) was materially false and misleading, and therefore violated relevant provisions of the Securities Exchange Act of 1934 as well as SEC regulations. Plaintiff sought damages of $50,000 for this violation.</w:t>
      </w:r>
    </w:p>
    <w:p>
      <w:pPr>
        <w:pStyle w:val="BodyText"/>
      </w:pPr>
      <w:r>
        <w:t xml:space="preserve">Shortly after Plaintiff’s initial filing, the SEC filed a public enforcement lawsuit against Silver, SEC v. Silver, in another federal district court. The claim asserted by the SEC, that the registration statement for the IPO contained false and misleading representations, was identical to the claim asserted in the Plaintiff v. Silver lawsuit. The SEC lawsuit went to trial very quickly, and Silver vigorously contested the misrepresentation issues in the SEC lawsuit. The SEC won its lawsuit. A declaratory judgment was entered finding that Silver’s registration statement contained false and misleading information and enjoining Silver from making those misrepresentations in the future. That judgment became final, and Silver did not appeal.</w:t>
      </w:r>
    </w:p>
    <w:p>
      <w:pPr>
        <w:pStyle w:val="BodyText"/>
      </w:pPr>
      <w:r>
        <w:t xml:space="preserve">Plaintiff then moved for partial summary judgment against Silver based on the judgment in SEC v. Silver. Plaintiff argued that the SEC v. Silver judgment conclusively determined the issue whether the information contained in the registration statement was false and misleading. Silver opposed the motion on the ground that it had the right to litigate this issue against Plaintiff because Plaintiff had not been a party to the SEC v. Silver lawsuit.</w:t>
      </w:r>
    </w:p>
    <w:p>
      <w:pPr>
        <w:pStyle w:val="BodyText"/>
      </w:pPr>
      <w:r>
        <w:t xml:space="preserve">The district court judge denied Plaintiff’s motion for partial summary judgment on the ground that Plaintiff, a non-party to the SEC v. Silver action, could not rely upon the judgment in that case to preclude Silver from relitigating issues that were central to Plaintiff’s claim. Plaintiff filed an appeal from this decision, although Plaintiff’s case against Silver is still going forward in the district court.</w:t>
      </w:r>
    </w:p>
    <w:p>
      <w:pPr>
        <w:pStyle w:val="BodyText"/>
      </w:pPr>
      <w:r>
        <w:t xml:space="preserve">Silver has moved to dismiss Plaintiff’s appeal on the following grounds: (a) that the district court’s denial of Plaintiff’s judgment was not a final judgment subject to review; (b) that the collateral order exception is inapplicable; and (c) mandamus does not lie.</w:t>
      </w:r>
    </w:p>
    <w:p>
      <w:pPr>
        <w:numPr>
          <w:ilvl w:val="0"/>
          <w:numId w:val="1089"/>
        </w:numPr>
      </w:pPr>
      <w:r>
        <w:t xml:space="preserve">Did the district court properly refuse to give preclusive effect to the SEC v. Silver judgment when it denied Plaintiff’s motion for partial summary judgment? Explain.</w:t>
      </w:r>
    </w:p>
    <w:p>
      <w:pPr>
        <w:numPr>
          <w:ilvl w:val="0"/>
          <w:numId w:val="1089"/>
        </w:numPr>
      </w:pPr>
      <w:r>
        <w:t xml:space="preserve">How should the appellate court rule on each of the grounds asserted in Silver’s motion to dismiss the appeal? Explain.</w:t>
      </w:r>
    </w:p>
    <w:p>
      <w:pPr>
        <w:pStyle w:val="FirstParagraph"/>
      </w:pPr>
      <w:r>
        <w:t xml:space="preserve">► ANALYSES</w:t>
      </w:r>
    </w:p>
    <w:p>
      <w:pPr>
        <w:pStyle w:val="BodyText"/>
      </w:pPr>
      <w:r>
        <w:t xml:space="preserve">Decedents’ Estates Agency &amp; Partnership Commercial Paper Family Law Federal Civil Procedure Trusts Corporations</w:t>
      </w:r>
    </w:p>
    <w:p>
      <w:r>
        <w:pict>
          <v:rect style="width:0;height:1.5pt" o:hralign="center" o:hrstd="t" o:hr="t"/>
        </w:pict>
      </w:r>
    </w:p>
    <w:bookmarkEnd w:id="107"/>
    <w:bookmarkStart w:id="108" w:name="february-2002-question-1"/>
    <w:p>
      <w:pPr>
        <w:pStyle w:val="Heading2"/>
      </w:pPr>
      <w:r>
        <w:t xml:space="preserve">February 2002 — Question 1</w:t>
      </w:r>
    </w:p>
    <w:p>
      <w:pPr>
        <w:pStyle w:val="FirstParagraph"/>
      </w:pPr>
      <w:r>
        <w:rPr>
          <w:b/>
          <w:bCs/>
        </w:rPr>
        <w:t xml:space="preserve">Summary:</w:t>
      </w:r>
      <w:r>
        <w:t xml:space="preserve"> </w:t>
      </w:r>
      <w:r>
        <w:t xml:space="preserve">This question involves February 2002 Question 1 Teacher lived in State A, where he taught in the public schools for eight years. Toward the end of his eighth year, Teacher was offered a lucrative teaching position in State B. The core dispute asks Nine months after the accident, Passenger filed suit against Teacher in the United States District Court for the District of State A, alleging that Teacher’s negligence caused Passenger serious personal injury. Passenger’s complaint sought… Main issues tested include jurisdiction, venue/removal, joinder, pleading/motions, discovery, trial motions, appeals, and preclusion.</w:t>
      </w:r>
    </w:p>
    <w:p>
      <w:pPr>
        <w:pStyle w:val="BodyText"/>
      </w:pPr>
      <w:r>
        <w:rPr>
          <w:b/>
          <w:bCs/>
        </w:rPr>
        <w:t xml:space="preserve">Original Question:</w:t>
      </w:r>
    </w:p>
    <w:p>
      <w:pPr>
        <w:pStyle w:val="BodyText"/>
      </w:pPr>
      <w:r>
        <w:t xml:space="preserve">February 2002</w:t>
      </w:r>
    </w:p>
    <w:p>
      <w:pPr>
        <w:pStyle w:val="BodyText"/>
      </w:pPr>
      <w:r>
        <w:t xml:space="preserve">Question 1</w:t>
      </w:r>
    </w:p>
    <w:p>
      <w:pPr>
        <w:pStyle w:val="BodyText"/>
      </w:pPr>
      <w:r>
        <w:t xml:space="preserve">Teacher lived in State A, where he taught in the public schools for eight years. Toward the end of his eighth year, Teacher was offered a lucrative teaching position in State B. Teacher decided to accept the offer and to move to State B. Teacher notified his school principal that he was leaving and put his State A home up for sale.</w:t>
      </w:r>
    </w:p>
    <w:p>
      <w:pPr>
        <w:pStyle w:val="BodyText"/>
      </w:pPr>
      <w:r>
        <w:t xml:space="preserve">The day he sold his house, Teacher packed his belongings, rented a truck from Rentco, a State C corporation with its principal place of business in State A, and began the long drive to State B. While speeding on a State A highway toward State B, Teacher came upon a slow-moving car and applied the brakes in an effort to avoid an accident. The brakes failed, and Teacher rear-ended the slow-moving car. Passenger, a citizen of State A who was riding in the slower car, suffered severe back and neck injuries in the collision. After the State A police prepared a report of the accident, Teacher continued on to State B. Shortly after he arrived there, he purchased a home and began his new job.</w:t>
      </w:r>
    </w:p>
    <w:p>
      <w:pPr>
        <w:pStyle w:val="BodyText"/>
      </w:pPr>
      <w:r>
        <w:t xml:space="preserve">Nine months after the accident, Passenger filed suit against Teacher in the United States District Court for the District of State A, alleging that Teacher’s negligence caused Passenger serious personal injury. Passenger’s complaint sought damages in excess of $100,000.</w:t>
      </w:r>
    </w:p>
    <w:p>
      <w:pPr>
        <w:pStyle w:val="BodyText"/>
      </w:pPr>
      <w:r>
        <w:t xml:space="preserve">Teacher timely moved to dismiss the complaint on the grounds that the court lacked subject matter jurisdiction and that venue was improper. While the motion to dismiss was pending, Teacher filed a third-party complaint against Rentco, seeking indemnification and claiming that the accident occurred because the brakes on the rental truck were defective. Before Teacher’s motion could be heard, Passenger amended her complaint to state a claim directly against Rentco for negligence.</w:t>
      </w:r>
    </w:p>
    <w:p>
      <w:pPr>
        <w:numPr>
          <w:ilvl w:val="0"/>
          <w:numId w:val="1090"/>
        </w:numPr>
      </w:pPr>
      <w:r>
        <w:t xml:space="preserve">How should the federal district court rule on Teacher’s motion to dismiss for lack of subject matter jurisdiction? Explain.</w:t>
      </w:r>
    </w:p>
    <w:p>
      <w:pPr>
        <w:numPr>
          <w:ilvl w:val="0"/>
          <w:numId w:val="1090"/>
        </w:numPr>
      </w:pPr>
      <w:r>
        <w:t xml:space="preserve">How should the federal district court rule on Teacher’s motion to dismiss for improper venue? Explain.</w:t>
      </w:r>
    </w:p>
    <w:p>
      <w:pPr>
        <w:numPr>
          <w:ilvl w:val="0"/>
          <w:numId w:val="1090"/>
        </w:numPr>
      </w:pPr>
      <w:r>
        <w:t xml:space="preserve">If the district court were to deny Teacher’s motion to dismiss on both grounds, would it have subject matter jurisdiction over Passenger’s direct claim against Rentco? Explain.</w:t>
      </w:r>
    </w:p>
    <w:p>
      <w:r>
        <w:pict>
          <v:rect style="width:0;height:1.5pt" o:hralign="center" o:hrstd="t" o:hr="t"/>
        </w:pict>
      </w:r>
    </w:p>
    <w:bookmarkEnd w:id="108"/>
    <w:bookmarkStart w:id="109" w:name="july-2002-question-3"/>
    <w:p>
      <w:pPr>
        <w:pStyle w:val="Heading2"/>
      </w:pPr>
      <w:r>
        <w:t xml:space="preserve">July 2002 — Question 3</w:t>
      </w:r>
    </w:p>
    <w:p>
      <w:pPr>
        <w:pStyle w:val="FirstParagraph"/>
      </w:pPr>
      <w:r>
        <w:rPr>
          <w:b/>
          <w:bCs/>
        </w:rPr>
        <w:t xml:space="preserve">Summary:</w:t>
      </w:r>
      <w:r>
        <w:t xml:space="preserve"> </w:t>
      </w:r>
      <w:r>
        <w:t xml:space="preserve">This question involves Question 3 Seller manufactures vending machines at a facility located in State A, where Seller is incorporated and has its principal place of business. Buyer, a German company with its principal place of business in Munich, Germany, contracted to purchase 1,000 vending machines from Seller for a… The core dispute asks Should the federal district court in State A transfer the action to State N? Explain. 2. Irrespective of how the court rules on the transfer motion, should Buyer’s request for a protective order be granted? Explain. Main issues tested include jurisdiction, venue/removal, joinder, pleading/motions, discovery, trial motions, appeals, and preclusion.</w:t>
      </w:r>
    </w:p>
    <w:p>
      <w:pPr>
        <w:pStyle w:val="BodyText"/>
      </w:pPr>
      <w:r>
        <w:rPr>
          <w:b/>
          <w:bCs/>
        </w:rPr>
        <w:t xml:space="preserve">Original Question:</w:t>
      </w:r>
    </w:p>
    <w:p>
      <w:pPr>
        <w:pStyle w:val="BodyText"/>
      </w:pPr>
      <w:r>
        <w:t xml:space="preserve">Question 3</w:t>
      </w:r>
    </w:p>
    <w:p>
      <w:pPr>
        <w:pStyle w:val="BodyText"/>
      </w:pPr>
      <w:r>
        <w:t xml:space="preserve">Seller manufactures vending machines at a facility located in State A, where Seller is incorporated and has its principal place of business. Buyer, a German company with its principal place of business in Munich, Germany, contracted to purchase 1,000 vending machines from Seller for a total price of $500,000.</w:t>
      </w:r>
    </w:p>
    <w:p>
      <w:pPr>
        <w:pStyle w:val="BodyText"/>
      </w:pPr>
      <w:r>
        <w:t xml:space="preserve">The contract was carefully negotiated during lengthy discussions held in Germany. Early in the negotiations, each side insisted that the contract should be governed by its own law and that disputes should be resolved in its own courts. In the end, however, the parties agreed on contract clauses that provided: (1)</w:t>
      </w:r>
      <w:r>
        <w:t xml:space="preserve"> </w:t>
      </w:r>
      <w:r>
        <w:t xml:space="preserve">“</w:t>
      </w:r>
      <w:r>
        <w:t xml:space="preserve">the substantive rights and remedies of the parties to this contract shall be governed by the Commercial Code of State N</w:t>
      </w:r>
      <w:r>
        <w:t xml:space="preserve">”</w:t>
      </w:r>
      <w:r>
        <w:t xml:space="preserve">; (2)</w:t>
      </w:r>
      <w:r>
        <w:t xml:space="preserve"> </w:t>
      </w:r>
      <w:r>
        <w:t xml:space="preserve">“</w:t>
      </w:r>
      <w:r>
        <w:t xml:space="preserve">any and all litigation brought concerning this contract shall be brought in the state or federal courts of State N</w:t>
      </w:r>
      <w:r>
        <w:t xml:space="preserve">”</w:t>
      </w:r>
      <w:r>
        <w:t xml:space="preserve">; and (3)</w:t>
      </w:r>
      <w:r>
        <w:t xml:space="preserve"> </w:t>
      </w:r>
      <w:r>
        <w:t xml:space="preserve">“</w:t>
      </w:r>
      <w:r>
        <w:t xml:space="preserve">Seller and Buyer hereby consent to venue, jurisdiction, and service of process by courts in State N.</w:t>
      </w:r>
      <w:r>
        <w:t xml:space="preserve">”</w:t>
      </w:r>
      <w:r>
        <w:t xml:space="preserve"> </w:t>
      </w:r>
      <w:r>
        <w:t xml:space="preserve">Apart from these clauses, there is no connection between State N and the parties or the transaction. State N is located on the eastern seaboard of the United States. The parties chose State N because it has convenient air links to Germany and a widely respected judiciary that is regarded as expert in commercial law matters.</w:t>
      </w:r>
    </w:p>
    <w:p>
      <w:pPr>
        <w:pStyle w:val="BodyText"/>
      </w:pPr>
      <w:r>
        <w:t xml:space="preserve">Seller shipped the vending machines to Germany, but Buyer refused the shipment after discovering that the goods had been seriously damaged during the ocean voyage and arrived in Germany in a worthless condition. Seller then sued Buyer in federal district court in State A, properly invoking the court’s subject matter jurisdiction and seeking recovery of the $500,000 contract price on the ground that the risk of damage to the goods during transport was on Buyer throughout the ocean voyage. In responding to Seller’s complaint, Buyer moved to transfer the case to the federal district court in State N, pursuant to 28 U.S.C. § 1404(a) and the forum-selection clause in the contract. Seller resisted Buyer’s transfer request on the grounds that (a) State A was a more convenient forum for Seller, and (b) the forum-selection clause was unenforceable under State A law, which declares such clauses to be</w:t>
      </w:r>
      <w:r>
        <w:t xml:space="preserve"> </w:t>
      </w:r>
      <w:r>
        <w:t xml:space="preserve">“</w:t>
      </w:r>
      <w:r>
        <w:t xml:space="preserve">void as a matter of public policy.</w:t>
      </w:r>
      <w:r>
        <w:t xml:space="preserve">”</w:t>
      </w:r>
    </w:p>
    <w:p>
      <w:pPr>
        <w:pStyle w:val="BodyText"/>
      </w:pPr>
      <w:r>
        <w:t xml:space="preserve">While the transfer motion was pending, Seller delivered a notice of deposition to Buyer, demanding that Buyer’s chief executive officer appear for a deposition. Buyer responded by asking the court for a protective order on the ground that its</w:t>
      </w:r>
      <w:r>
        <w:t xml:space="preserve"> </w:t>
      </w:r>
      <w:r>
        <w:t xml:space="preserve">“</w:t>
      </w:r>
      <w:r>
        <w:t xml:space="preserve">officers, directors, and managing agents</w:t>
      </w:r>
      <w:r>
        <w:t xml:space="preserve">”</w:t>
      </w:r>
      <w:r>
        <w:t xml:space="preserve"> </w:t>
      </w:r>
      <w:r>
        <w:t xml:space="preserve">are all in Germany and are therefore beyond the subpoena power or other authority of the court.</w:t>
      </w:r>
    </w:p>
    <w:p>
      <w:pPr>
        <w:pStyle w:val="BodyText"/>
      </w:pPr>
      <w:r>
        <w:t xml:space="preserve">Assume that there are no applicable international law principles or treaties.</w:t>
      </w:r>
    </w:p>
    <w:p>
      <w:pPr>
        <w:numPr>
          <w:ilvl w:val="0"/>
          <w:numId w:val="1091"/>
        </w:numPr>
      </w:pPr>
      <w:r>
        <w:t xml:space="preserve">Should the federal district court in State A transfer the action to State N? Explain.</w:t>
      </w:r>
    </w:p>
    <w:p>
      <w:pPr>
        <w:numPr>
          <w:ilvl w:val="0"/>
          <w:numId w:val="1091"/>
        </w:numPr>
      </w:pPr>
      <w:r>
        <w:t xml:space="preserve">Irrespective of how the court rules on the transfer motion, should Buyer’s request for a protective order be granted? Explain.</w:t>
      </w:r>
    </w:p>
    <w:p>
      <w:r>
        <w:pict>
          <v:rect style="width:0;height:1.5pt" o:hralign="center" o:hrstd="t" o:hr="t"/>
        </w:pict>
      </w:r>
    </w:p>
    <w:bookmarkEnd w:id="109"/>
    <w:bookmarkStart w:id="110" w:name="february-2003-question-5"/>
    <w:p>
      <w:pPr>
        <w:pStyle w:val="Heading2"/>
      </w:pPr>
      <w:r>
        <w:t xml:space="preserve">February 2003 — Question 5</w:t>
      </w:r>
    </w:p>
    <w:p>
      <w:pPr>
        <w:pStyle w:val="FirstParagraph"/>
      </w:pPr>
      <w:r>
        <w:rPr>
          <w:b/>
          <w:bCs/>
        </w:rPr>
        <w:t xml:space="preserve">Summary:</w:t>
      </w:r>
      <w:r>
        <w:t xml:space="preserve"> </w:t>
      </w:r>
      <w:r>
        <w:t xml:space="preserve">This question involves Question 5 Acme Corporation, a citizen of State X, manufactures widgets. Acme widgets are distributed to retailers throughout the United States by Widgets, Inc., a citizen of State Y. The core dispute asks Should the State Y state court give preclusive effect to the federal court judgment and dismiss Plaintiff’s claims against Widgets? Explain. Main issues tested include jurisdiction, venue/removal, joinder, pleading/motions, discovery, trial motions, appeals, and preclusion.</w:t>
      </w:r>
    </w:p>
    <w:p>
      <w:pPr>
        <w:pStyle w:val="BodyText"/>
      </w:pPr>
      <w:r>
        <w:rPr>
          <w:b/>
          <w:bCs/>
        </w:rPr>
        <w:t xml:space="preserve">Original Question:</w:t>
      </w:r>
    </w:p>
    <w:p>
      <w:pPr>
        <w:pStyle w:val="BodyText"/>
      </w:pPr>
      <w:r>
        <w:t xml:space="preserve">Question 5</w:t>
      </w:r>
    </w:p>
    <w:p>
      <w:pPr>
        <w:pStyle w:val="BodyText"/>
      </w:pPr>
      <w:r>
        <w:t xml:space="preserve">Acme Corporation, a citizen of State X, manufactures widgets. Acme widgets are distributed to retailers throughout the United States by Widgets, Inc., a citizen of State Y. Plaintiff, a citizen of State Y, purchased an Acme widget from a retailer in her hometown. Shortly after purchasing the widget, Plaintiff was seriously injured when the widget overheated and exploded.</w:t>
      </w:r>
    </w:p>
    <w:p>
      <w:pPr>
        <w:pStyle w:val="BodyText"/>
      </w:pPr>
      <w:r>
        <w:t xml:space="preserve">Plaintiff sued Acme in the federal district court located in State Y, properly invoking the court’s diversity jurisdiction. Plaintiff sought $100,000 in damages on two state-law tort theories: (1) failure to warn, and (2) sale of a dangerously defective product.</w:t>
      </w:r>
    </w:p>
    <w:p>
      <w:pPr>
        <w:pStyle w:val="BodyText"/>
      </w:pPr>
      <w:r>
        <w:t xml:space="preserve">Under the applicable state law, a manufacturer’s duty to warn is fully discharged if a proper warning is affixed to the product at the point of delivery to its distributor. A distributor’s duty is fully discharged if the warning is affixed at the point of delivery to the retailer. State law further provides that both manufacturers and distributors may be held separately and strictly liable for selling a</w:t>
      </w:r>
      <w:r>
        <w:t xml:space="preserve"> </w:t>
      </w:r>
      <w:r>
        <w:t xml:space="preserve">“</w:t>
      </w:r>
      <w:r>
        <w:t xml:space="preserve">dangerously defective</w:t>
      </w:r>
      <w:r>
        <w:t xml:space="preserve">”</w:t>
      </w:r>
      <w:r>
        <w:t xml:space="preserve"> </w:t>
      </w:r>
      <w:r>
        <w:t xml:space="preserve">product, even if they have given adequate warning of the risks. Plaintiff’s complaint alleged both that Acme had failed to affix a warning label to the product and that Acme’s widgets had a dangerous propensity to overheat.</w:t>
      </w:r>
    </w:p>
    <w:p>
      <w:pPr>
        <w:pStyle w:val="BodyText"/>
      </w:pPr>
      <w:r>
        <w:t xml:space="preserve">After extensive discovery, Acme filed a motion for summary judgment on the failure to warn claim. It attached to its motion the supporting affidavits of employees of both Acme and Widgets attesting that a proper warning label had been affixed to the widget both at the time of delivery to Widgets and at the time of distribution to the retailer who sold the widget to Plaintiff. While conceding that the warning label usually provided with the product did give adequate notice of the danger of overheating and explosion under certain circumstances, Plaintiff nevertheless contested the motion for summary judgment with her own affidavit, in which she stated that there had been no warning label affixed to her widget when she purchased it from her local retailer.</w:t>
      </w:r>
    </w:p>
    <w:p>
      <w:pPr>
        <w:pStyle w:val="BodyText"/>
      </w:pPr>
      <w:r>
        <w:t xml:space="preserve">The federal court granted Acme’s motion for summary judgment on the failure to warn claim and entered judgment on that claim against Plaintiff. No appeal was taken. Soon afterward, Acme and Plaintiff settled the dangerous defect claim for an undisclosed amount.</w:t>
      </w:r>
    </w:p>
    <w:p>
      <w:pPr>
        <w:pStyle w:val="BodyText"/>
      </w:pPr>
      <w:r>
        <w:t xml:space="preserve">Shortly after the conclusion of the federal litigation, Plaintiff filed suit in the state court of State Y, asserting against Widgets, Inc., the same two claims she had asserted against Acme in federal court: failure to warn and sale of a dangerously defective product. Widgets answered and then moved to dismiss on grounds of claim and issue preclusion.</w:t>
      </w:r>
    </w:p>
    <w:p>
      <w:pPr>
        <w:pStyle w:val="Compact"/>
        <w:numPr>
          <w:ilvl w:val="0"/>
          <w:numId w:val="1092"/>
        </w:numPr>
      </w:pPr>
      <w:r>
        <w:t xml:space="preserve">In Plaintiff’s suit against Acme, did the federal court properly grant Acme’s motion for summary judgment on the failure to warn claim? Explain. 2. Should the State Y state court give preclusive effect to the federal court judgment and dismiss Plaintiff’s claims against Widgets? Explain.</w:t>
      </w:r>
    </w:p>
    <w:p>
      <w:r>
        <w:pict>
          <v:rect style="width:0;height:1.5pt" o:hralign="center" o:hrstd="t" o:hr="t"/>
        </w:pict>
      </w:r>
    </w:p>
    <w:bookmarkEnd w:id="110"/>
    <w:bookmarkStart w:id="111" w:name="july-2003-question-4"/>
    <w:p>
      <w:pPr>
        <w:pStyle w:val="Heading2"/>
      </w:pPr>
      <w:r>
        <w:t xml:space="preserve">July 2003 — Question 4</w:t>
      </w:r>
    </w:p>
    <w:p>
      <w:pPr>
        <w:pStyle w:val="FirstParagraph"/>
      </w:pPr>
      <w:r>
        <w:rPr>
          <w:b/>
          <w:bCs/>
        </w:rPr>
        <w:t xml:space="preserve">Summary:</w:t>
      </w:r>
      <w:r>
        <w:t xml:space="preserve"> </w:t>
      </w:r>
      <w:r>
        <w:t xml:space="preserve">This question involves Question 4 Farmer brought a class action lawsuit in federal district court in State A, alleging that the defendant, Truckco, marketed a line of pickup trucks with defective shock absorbers. Farmer’s complaint identified the members of the class as 100,000 individuals nationwide who had bought the… The core dispute asks Farmer moved to certify the class. Opposing this motion, Truckco submitted court papers from lawsuits brought by individual owners who claimed to have suffered a wide variety of personal injuries as a result of accidents said to have… Main issues tested include jurisdiction, venue/removal, joinder, pleading/motions, discovery, trial motions, appeals, and preclusion.</w:t>
      </w:r>
    </w:p>
    <w:p>
      <w:pPr>
        <w:pStyle w:val="BodyText"/>
      </w:pPr>
      <w:r>
        <w:rPr>
          <w:b/>
          <w:bCs/>
        </w:rPr>
        <w:t xml:space="preserve">Original Question:</w:t>
      </w:r>
    </w:p>
    <w:p>
      <w:pPr>
        <w:pStyle w:val="BodyText"/>
      </w:pPr>
      <w:r>
        <w:t xml:space="preserve">Question 4</w:t>
      </w:r>
    </w:p>
    <w:p>
      <w:pPr>
        <w:pStyle w:val="BodyText"/>
      </w:pPr>
      <w:r>
        <w:t xml:space="preserve">Farmer brought a class action lawsuit in federal district court in State A, alleging that the defendant, Truckco, marketed a line of pickup trucks with defective shock absorbers. Farmer’s complaint identified the members of the class as 100,000 individuals nationwide who had bought the trucks from 1995-2000 and suffered losses as a result of the defective shock absorbers. The alleged losses ranged from the $250 cost of replacing the shock absorbers to serious personal injuries suffered in accidents alleged to have been caused by the defective shock absorbers. The only claim personal to Farmer was the $250 replacement cost claim. Farmer properly asserted that federal jurisdiction was based on a breach of warranty claim under a recently enacted federal automobile safety statute.</w:t>
      </w:r>
    </w:p>
    <w:p>
      <w:pPr>
        <w:pStyle w:val="BodyText"/>
      </w:pPr>
      <w:r>
        <w:t xml:space="preserve">Farmer moved to certify the class. Opposing this motion, Truckco submitted court papers from lawsuits brought by individual owners who claimed to have suffered a wide variety of personal injuries as a result of accidents said to have resulted from the failure of the defective shock absorbers during the years in question. Truckco also noted that Farmer had previously filed (and still has pending) a class action against Truckco in a state court in State Z. In the State Z case, which was premised on state-law warranty claims, Farmer sought relief similar to the relief sought in the federal action and asked to represent the same class of plaintiffs. Finally, Truckco pointed out that Farmer’s lawyer in both actions was a recent bar admittee who had not previously handled class action litigation.</w:t>
      </w:r>
    </w:p>
    <w:p>
      <w:pPr>
        <w:pStyle w:val="BodyText"/>
      </w:pPr>
      <w:r>
        <w:t xml:space="preserve">In addition to arguing against certification of the class, Truckco asked the federal district court to abstain from adjudicating the class action in light of the pendency of the state court class action.</w:t>
      </w:r>
    </w:p>
    <w:p>
      <w:pPr>
        <w:pStyle w:val="BodyText"/>
      </w:pPr>
      <w:r>
        <w:t xml:space="preserve">The federal district court first denied Truckco’s motion for abstention. The court then denied Farmer’s motion for class certification, finding that class certification was</w:t>
      </w:r>
      <w:r>
        <w:t xml:space="preserve"> </w:t>
      </w:r>
      <w:r>
        <w:t xml:space="preserve">“</w:t>
      </w:r>
      <w:r>
        <w:t xml:space="preserve">inappropriate under the circumstances.</w:t>
      </w:r>
      <w:r>
        <w:t xml:space="preserve">”</w:t>
      </w:r>
    </w:p>
    <w:p>
      <w:pPr>
        <w:numPr>
          <w:ilvl w:val="0"/>
          <w:numId w:val="1093"/>
        </w:numPr>
      </w:pPr>
      <w:r>
        <w:t xml:space="preserve">Was the court’s ruling on Truckco’s motion for abstention correct? Explain.</w:t>
      </w:r>
    </w:p>
    <w:p>
      <w:pPr>
        <w:numPr>
          <w:ilvl w:val="0"/>
          <w:numId w:val="1093"/>
        </w:numPr>
      </w:pPr>
      <w:r>
        <w:t xml:space="preserve">Was the court’s ruling on Farmer’s motion for class certification appropriate? Explain.</w:t>
      </w:r>
    </w:p>
    <w:p>
      <w:r>
        <w:pict>
          <v:rect style="width:0;height:1.5pt" o:hralign="center" o:hrstd="t" o:hr="t"/>
        </w:pict>
      </w:r>
    </w:p>
    <w:bookmarkEnd w:id="111"/>
    <w:bookmarkStart w:id="112" w:name="february-2004-question-4"/>
    <w:p>
      <w:pPr>
        <w:pStyle w:val="Heading2"/>
      </w:pPr>
      <w:r>
        <w:t xml:space="preserve">February 2004 — Question 4</w:t>
      </w:r>
    </w:p>
    <w:p>
      <w:pPr>
        <w:pStyle w:val="FirstParagraph"/>
      </w:pPr>
      <w:r>
        <w:rPr>
          <w:b/>
          <w:bCs/>
        </w:rPr>
        <w:t xml:space="preserve">Summary:</w:t>
      </w:r>
      <w:r>
        <w:t xml:space="preserve"> </w:t>
      </w:r>
      <w:r>
        <w:t xml:space="preserve">This question involves Question 4 Motorist was driving his automobile in the northbound lane on a highway in State X. Exceeding the posted maximum speed limit by 10 miles per hour, Motorist was gaining on a slow-moving U.S. The core dispute asks Can Husband and Wife, as plaintiffs, join their respective personal injury and loss of consortium claims in a single action in the U.S. district court? Explain. 2. Can Husband and Wife join their respective claims against the United States… Main issues tested include jurisdiction, venue/removal, joinder, pleading/motions, discovery, trial motions, appeals, and preclusion.</w:t>
      </w:r>
    </w:p>
    <w:p>
      <w:pPr>
        <w:pStyle w:val="BodyText"/>
      </w:pPr>
      <w:r>
        <w:rPr>
          <w:b/>
          <w:bCs/>
        </w:rPr>
        <w:t xml:space="preserve">Original Question:</w:t>
      </w:r>
    </w:p>
    <w:p>
      <w:pPr>
        <w:pStyle w:val="BodyText"/>
      </w:pPr>
      <w:r>
        <w:t xml:space="preserve">Question 4</w:t>
      </w:r>
    </w:p>
    <w:p>
      <w:pPr>
        <w:pStyle w:val="BodyText"/>
      </w:pPr>
      <w:r>
        <w:t xml:space="preserve">Motorist was driving his automobile in the northbound lane on a highway in State X. Exceeding the posted maximum speed limit by 10 miles per hour, Motorist was gaining on a slow-moving U.S. Army truck convoy traveling in the same lane. At the same time, a motorcycle, driven by Husband with Wife as a passenger, was approaching the convoy from the opposite direction. Husband was operating the motorcycle at the posted speed limit and was traveling in the proper (southbound) lane.</w:t>
      </w:r>
    </w:p>
    <w:p>
      <w:pPr>
        <w:pStyle w:val="BodyText"/>
      </w:pPr>
      <w:r>
        <w:t xml:space="preserve">The soldier driving the last truck in the convoy was feeling drowsy because he had not slept the night before. Suddenly, realizing that he had driven his truck far too close to the Army truck just ahead of him, he slammed on his brakes. Motorist, who had nearly overtaken the convoy, reacted to the sight of the truck’s brake lights by frantically swerving his automobile into the southbound lane, where he sideswiped Husband’s motorcycle. Husband was thrown to the pavement and seriously injured. Wife, however, miraculously avoided physical injury.</w:t>
      </w:r>
    </w:p>
    <w:p>
      <w:pPr>
        <w:pStyle w:val="BodyText"/>
      </w:pPr>
      <w:r>
        <w:t xml:space="preserve">At the time of the accident, Husband and Wife were citizens of State Y, but a few months later they moved permanently to State X. Motorist was at all times a citizen of State X.</w:t>
      </w:r>
    </w:p>
    <w:p>
      <w:pPr>
        <w:pStyle w:val="BodyText"/>
      </w:pPr>
      <w:r>
        <w:t xml:space="preserve">Shortly after moving to State X, Husband and Wife filed an action in the United States District Court for the District of State X seeking to recover for the injuries they suffered as a result of the accident. In the action, Husband claimed $50,000 in damages for his injuries, and Wife claimed $5,000 for her loss of Husband’s consortium. They named as defendants both the United States of America and Motorist. Their claims against the United States are based on the Federal Tort Claims Act, which provides that federal district courts have exclusive jurisdiction over tort claims against the United States government. Their claims against Motorist are based on the tort law of State X, where the accident occurred.</w:t>
      </w:r>
    </w:p>
    <w:p>
      <w:pPr>
        <w:numPr>
          <w:ilvl w:val="0"/>
          <w:numId w:val="1094"/>
        </w:numPr>
      </w:pPr>
      <w:r>
        <w:t xml:space="preserve">Can Husband and Wife, as plaintiffs, join their respective personal injury and loss of consortium claims in a single action in the U.S. district court? Explain.</w:t>
      </w:r>
    </w:p>
    <w:p>
      <w:pPr>
        <w:numPr>
          <w:ilvl w:val="0"/>
          <w:numId w:val="1094"/>
        </w:numPr>
      </w:pPr>
      <w:r>
        <w:t xml:space="preserve">Can Husband and Wife join their respective claims against the United States and Motorist, as defendants, in a single action in the U.S. district court? Explain.</w:t>
      </w:r>
    </w:p>
    <w:p>
      <w:pPr>
        <w:numPr>
          <w:ilvl w:val="0"/>
          <w:numId w:val="1094"/>
        </w:numPr>
      </w:pPr>
      <w:r>
        <w:t xml:space="preserve">Does the U.S. district court have subject matter jurisdiction over the state law claims of Husband and Wife against Motorist? Explain.</w:t>
      </w:r>
    </w:p>
    <w:p>
      <w:r>
        <w:pict>
          <v:rect style="width:0;height:1.5pt" o:hralign="center" o:hrstd="t" o:hr="t"/>
        </w:pict>
      </w:r>
    </w:p>
    <w:bookmarkEnd w:id="112"/>
    <w:bookmarkStart w:id="113" w:name="july-2004-question-6"/>
    <w:p>
      <w:pPr>
        <w:pStyle w:val="Heading2"/>
      </w:pPr>
      <w:r>
        <w:t xml:space="preserve">July 2004 — Question 6</w:t>
      </w:r>
    </w:p>
    <w:p>
      <w:pPr>
        <w:pStyle w:val="FirstParagraph"/>
      </w:pPr>
      <w:r>
        <w:rPr>
          <w:b/>
          <w:bCs/>
        </w:rPr>
        <w:t xml:space="preserve">Summary:</w:t>
      </w:r>
      <w:r>
        <w:t xml:space="preserve"> </w:t>
      </w:r>
      <w:r>
        <w:t xml:space="preserve">This question involves Question 6 Plaintiff, a domiciliary of State X, was severely injured in a car accident in State X. Tortfeasor, the uninsured owner and driver of the other vehicle involved in the accident, was also a citizen of State X. The core dispute asks Should the state court in State X enforce the federal judgment? Explain. Main issues tested include jurisdiction, venue/removal, joinder, pleading/motions, discovery, trial motions, appeals, and preclusion.</w:t>
      </w:r>
    </w:p>
    <w:p>
      <w:pPr>
        <w:pStyle w:val="BodyText"/>
      </w:pPr>
      <w:r>
        <w:rPr>
          <w:b/>
          <w:bCs/>
        </w:rPr>
        <w:t xml:space="preserve">Original Question:</w:t>
      </w:r>
    </w:p>
    <w:p>
      <w:pPr>
        <w:pStyle w:val="BodyText"/>
      </w:pPr>
      <w:r>
        <w:t xml:space="preserve">Question 6</w:t>
      </w:r>
    </w:p>
    <w:p>
      <w:pPr>
        <w:pStyle w:val="BodyText"/>
      </w:pPr>
      <w:r>
        <w:t xml:space="preserve">Plaintiff, a domiciliary of State X, was severely injured in a car accident in State X. Tortfeasor, the uninsured owner and driver of the other vehicle involved in the accident, was also a citizen of State X. Before any litigation regarding the accident began, Tortfeasor died of a heart attack.</w:t>
      </w:r>
    </w:p>
    <w:p>
      <w:pPr>
        <w:pStyle w:val="BodyText"/>
      </w:pPr>
      <w:r>
        <w:t xml:space="preserve">Following Tortfeasor’s death, Plaintiff commenced an action against Executor, the legal representative of Tortfeasor’s estate. Executor is a citizen of State Y. Plaintiff sued Executor in the federal district court of State Y. The complaint, which alleged that Tortfeasor’s negligence caused the accident and Plaintiff’s injuries, sought damages in excess of $500,000.</w:t>
      </w:r>
    </w:p>
    <w:p>
      <w:pPr>
        <w:pStyle w:val="BodyText"/>
      </w:pPr>
      <w:r>
        <w:t xml:space="preserve">Executor answered the complaint, denying the allegations of negligence but admitting the court’s subject matter jurisdiction. A year later, however, after extensive discovery, Executor moved to dismiss the complaint for lack of subject matter jurisdiction. After the submission of briefs and oral argument on the jurisdictional issue, the federal court denied Executor’s motion to dismiss, ruling that</w:t>
      </w:r>
      <w:r>
        <w:t xml:space="preserve"> </w:t>
      </w:r>
      <w:r>
        <w:t xml:space="preserve">“</w:t>
      </w:r>
      <w:r>
        <w:t xml:space="preserve">jurisdiction exists and, in any event, the motion was untimely.</w:t>
      </w:r>
      <w:r>
        <w:t xml:space="preserve">”</w:t>
      </w:r>
      <w:r>
        <w:t xml:space="preserve"> </w:t>
      </w:r>
      <w:r>
        <w:t xml:space="preserve">A trial was held and the jury rendered a verdict in Plaintiff’s favor for $80,000.</w:t>
      </w:r>
    </w:p>
    <w:p>
      <w:pPr>
        <w:pStyle w:val="BodyText"/>
      </w:pPr>
      <w:r>
        <w:t xml:space="preserve">The federal court entered judgment on the verdict. No appeal was taken.</w:t>
      </w:r>
    </w:p>
    <w:p>
      <w:pPr>
        <w:pStyle w:val="BodyText"/>
      </w:pPr>
      <w:r>
        <w:t xml:space="preserve">When Executor declined to pay the judgment, Plaintiff commenced suit in a state court in State X to enforce the federal judgment. In the state suit, Executor challenged the validity of the judgment, claiming that the federal district court of State Y lacked subject matter jurisdiction.</w:t>
      </w:r>
    </w:p>
    <w:p>
      <w:pPr>
        <w:numPr>
          <w:ilvl w:val="0"/>
          <w:numId w:val="1095"/>
        </w:numPr>
      </w:pPr>
      <w:r>
        <w:t xml:space="preserve">Did the federal district court of State Y err in denying Executor’s motion to dismiss for lack of subject matter jurisdiction? Explain.</w:t>
      </w:r>
    </w:p>
    <w:p>
      <w:pPr>
        <w:numPr>
          <w:ilvl w:val="0"/>
          <w:numId w:val="1095"/>
        </w:numPr>
      </w:pPr>
      <w:r>
        <w:t xml:space="preserve">Should the state court in State X enforce the federal judgment? Explain.</w:t>
      </w:r>
    </w:p>
    <w:p>
      <w:r>
        <w:pict>
          <v:rect style="width:0;height:1.5pt" o:hralign="center" o:hrstd="t" o:hr="t"/>
        </w:pict>
      </w:r>
    </w:p>
    <w:bookmarkEnd w:id="113"/>
    <w:bookmarkStart w:id="114" w:name="february-2005-question-3"/>
    <w:p>
      <w:pPr>
        <w:pStyle w:val="Heading2"/>
      </w:pPr>
      <w:r>
        <w:t xml:space="preserve">February 2005 — Question 3</w:t>
      </w:r>
    </w:p>
    <w:p>
      <w:pPr>
        <w:pStyle w:val="FirstParagraph"/>
      </w:pPr>
      <w:r>
        <w:rPr>
          <w:b/>
          <w:bCs/>
        </w:rPr>
        <w:t xml:space="preserve">Summary:</w:t>
      </w:r>
      <w:r>
        <w:t xml:space="preserve"> </w:t>
      </w:r>
      <w:r>
        <w:t xml:space="preserve">This question involves Question 3 Buyer and Seller were both citizens of State X, where they attended State University. Just before they graduated, Buyer purchased Seller’s car for $2,500. The core dispute asks Should the court dismiss Buyer’s tort claim, Buyer’s contract claim, or both for lack of subject matter jurisdiction? Explain. 2. How should the court rule on Seller’s motion for a change of venue? Explain. Main issues tested include jurisdiction, venue/removal, joinder, pleading/motions, discovery, trial motions, appeals, and preclusion.</w:t>
      </w:r>
    </w:p>
    <w:p>
      <w:pPr>
        <w:pStyle w:val="BodyText"/>
      </w:pPr>
      <w:r>
        <w:rPr>
          <w:b/>
          <w:bCs/>
        </w:rPr>
        <w:t xml:space="preserve">Original Question:</w:t>
      </w:r>
    </w:p>
    <w:p>
      <w:pPr>
        <w:pStyle w:val="BodyText"/>
      </w:pPr>
      <w:r>
        <w:t xml:space="preserve">Question 3</w:t>
      </w:r>
    </w:p>
    <w:p>
      <w:pPr>
        <w:pStyle w:val="BodyText"/>
      </w:pPr>
      <w:r>
        <w:t xml:space="preserve">Buyer and Seller were both citizens of State X, where they attended State University. Just before they graduated, Buyer purchased Seller’s car for $2,500. At the time, Seller told Buyer that the car was</w:t>
      </w:r>
      <w:r>
        <w:t xml:space="preserve"> </w:t>
      </w:r>
      <w:r>
        <w:t xml:space="preserve">“</w:t>
      </w:r>
      <w:r>
        <w:t xml:space="preserve">in good working order</w:t>
      </w:r>
      <w:r>
        <w:t xml:space="preserve">”</w:t>
      </w:r>
      <w:r>
        <w:t xml:space="preserve"> </w:t>
      </w:r>
      <w:r>
        <w:t xml:space="preserve">and that it was a</w:t>
      </w:r>
      <w:r>
        <w:t xml:space="preserve"> </w:t>
      </w:r>
      <w:r>
        <w:t xml:space="preserve">“</w:t>
      </w:r>
      <w:r>
        <w:t xml:space="preserve">safe, reliable little car.</w:t>
      </w:r>
      <w:r>
        <w:t xml:space="preserve">”</w:t>
      </w:r>
      <w:r>
        <w:t xml:space="preserve"> </w:t>
      </w:r>
      <w:r>
        <w:t xml:space="preserve">Seller knew, however, that a local mechanic’s inspection of the car had revealed that its brakes were so worn that they presented a significant safety hazard and required immediate replacement. Instead of informing Buyer of the danger, Seller showed Buyer the mechanic’s bill and told him that the car</w:t>
      </w:r>
      <w:r>
        <w:t xml:space="preserve"> </w:t>
      </w:r>
      <w:r>
        <w:t xml:space="preserve">“</w:t>
      </w:r>
      <w:r>
        <w:t xml:space="preserve">has just been checked out.</w:t>
      </w:r>
      <w:r>
        <w:t xml:space="preserve">”</w:t>
      </w:r>
    </w:p>
    <w:p>
      <w:pPr>
        <w:pStyle w:val="BodyText"/>
      </w:pPr>
      <w:r>
        <w:t xml:space="preserve">After graduation, Buyer decided to move permanently to Big City in State Y. Buyer decided to use the car he bought from Seller for the move. He believed that in a few round-trips he could transport all of his belongings to his new apartment in Big City. On his way back to his State X apartment after his first trip to his new apartment in Big City, Buyer was seriously injured in a one-car accident on a highway in State X. Friend, a citizen of State X and a passenger in Buyer’s car, was the only witness to the accident. He and Buyer will testify that the accident happened when the brakes failed as Buyer attempted to negotiate a curve in the highway.</w:t>
      </w:r>
    </w:p>
    <w:p>
      <w:pPr>
        <w:pStyle w:val="BodyText"/>
      </w:pPr>
      <w:r>
        <w:t xml:space="preserve">After weeks of hospitalization in State X, Buyer settled permanently in his apartment in Big City in State Y. Having discovered Seller’s deceit, Buyer sued Seller in the U.S. District Court for the District of State X, seeking to recover $500,000 under State X tort law for his injuries and lost wages. In addition, Buyer claimed Seller’s misrepresentations constituted a breach of warranty under State X contract law and sought recovery of the $2,500 paid for the car.</w:t>
      </w:r>
    </w:p>
    <w:p>
      <w:pPr>
        <w:pStyle w:val="BodyText"/>
      </w:pPr>
      <w:r>
        <w:t xml:space="preserve">One week after the suit was filed, Seller also decided to relocate from State X to Big City, taking a job there and assuming State Y citizenship.</w:t>
      </w:r>
    </w:p>
    <w:p>
      <w:pPr>
        <w:pStyle w:val="BodyText"/>
      </w:pPr>
      <w:r>
        <w:t xml:space="preserve">Seller has filed a motion to dismiss Buyer’s two claims for lack of subject matter jurisdiction. Seller has also moved for a change of venue to the U.S. District Court for the District of State Y.</w:t>
      </w:r>
    </w:p>
    <w:p>
      <w:pPr>
        <w:numPr>
          <w:ilvl w:val="0"/>
          <w:numId w:val="1096"/>
        </w:numPr>
      </w:pPr>
      <w:r>
        <w:t xml:space="preserve">Should the court dismiss Buyer’s tort claim, Buyer’s contract claim, or both for lack of subject matter jurisdiction? Explain.</w:t>
      </w:r>
    </w:p>
    <w:p>
      <w:pPr>
        <w:numPr>
          <w:ilvl w:val="0"/>
          <w:numId w:val="1096"/>
        </w:numPr>
      </w:pPr>
      <w:r>
        <w:t xml:space="preserve">How should the court rule on Seller’s motion for a change of venue? Explain.</w:t>
      </w:r>
    </w:p>
    <w:p>
      <w:r>
        <w:pict>
          <v:rect style="width:0;height:1.5pt" o:hralign="center" o:hrstd="t" o:hr="t"/>
        </w:pict>
      </w:r>
    </w:p>
    <w:bookmarkEnd w:id="114"/>
    <w:bookmarkStart w:id="115" w:name="july-2005-question-6"/>
    <w:p>
      <w:pPr>
        <w:pStyle w:val="Heading2"/>
      </w:pPr>
      <w:r>
        <w:t xml:space="preserve">July 2005 — Question 6</w:t>
      </w:r>
    </w:p>
    <w:p>
      <w:pPr>
        <w:pStyle w:val="FirstParagraph"/>
      </w:pPr>
      <w:r>
        <w:rPr>
          <w:b/>
          <w:bCs/>
        </w:rPr>
        <w:t xml:space="preserve">Summary:</w:t>
      </w:r>
      <w:r>
        <w:t xml:space="preserve"> </w:t>
      </w:r>
      <w:r>
        <w:t xml:space="preserve">This question involves Question 6 Drugco, a State B corporation with its principal place of business in State B, employs sales representatives and assigns them to work in exclusive geographical areas. The Drugco sales representatives provide pharmacists in their areas with product literature, pricing information, and… The core dispute asks What provisional remedies might Drugco seek to enforce the non-compete and trade-secrets clauses immediately and during the pendency of the lawsuit, and what is the likelihood that the court will grant each such remedy? Explain. Main issues tested include jurisdiction, venue/removal, joinder, pleading/motions, discovery, trial motions, appeals, and preclusion.</w:t>
      </w:r>
    </w:p>
    <w:p>
      <w:pPr>
        <w:pStyle w:val="BodyText"/>
      </w:pPr>
      <w:r>
        <w:rPr>
          <w:b/>
          <w:bCs/>
        </w:rPr>
        <w:t xml:space="preserve">Original Question:</w:t>
      </w:r>
    </w:p>
    <w:p>
      <w:pPr>
        <w:pStyle w:val="BodyText"/>
      </w:pPr>
      <w:r>
        <w:t xml:space="preserve">Question 6</w:t>
      </w:r>
    </w:p>
    <w:p>
      <w:pPr>
        <w:pStyle w:val="BodyText"/>
      </w:pPr>
      <w:r>
        <w:t xml:space="preserve">Drugco, a State B corporation with its principal place of business in State B, employs sales representatives and assigns them to work in exclusive geographical areas. The Drugco sales representatives provide pharmacists in their areas with product literature, pricing information, and highly confidential sheets (known as</w:t>
      </w:r>
      <w:r>
        <w:t xml:space="preserve"> </w:t>
      </w:r>
      <w:r>
        <w:t xml:space="preserve">“</w:t>
      </w:r>
      <w:r>
        <w:t xml:space="preserve">chem sheets</w:t>
      </w:r>
      <w:r>
        <w:t xml:space="preserve">”</w:t>
      </w:r>
      <w:r>
        <w:t xml:space="preserve">) listing the chemical composition of each drug. The chem sheets ensure that the pharmacists understand how each Drugco drug interacts with other commonly prescribed drugs.</w:t>
      </w:r>
    </w:p>
    <w:p>
      <w:pPr>
        <w:pStyle w:val="BodyText"/>
      </w:pPr>
      <w:r>
        <w:t xml:space="preserve">Drugco hired Claire, a resident of State A, under an employment agreement that contained a</w:t>
      </w:r>
      <w:r>
        <w:t xml:space="preserve"> </w:t>
      </w:r>
      <w:r>
        <w:t xml:space="preserve">“</w:t>
      </w:r>
      <w:r>
        <w:t xml:space="preserve">noncompete</w:t>
      </w:r>
      <w:r>
        <w:t xml:space="preserve">”</w:t>
      </w:r>
      <w:r>
        <w:t xml:space="preserve"> </w:t>
      </w:r>
      <w:r>
        <w:t xml:space="preserve">clause barring her, for one year following the termination of her employment with Drugco, from soliciting any pharmacists in her territory (defined as Elm, Maple, and Cherry counties of State A) or from engaging in any other activity competitive with Drugco’s business within her territory. The agreement also included a trade-secrets clause, which required Claire to return to Drugco all pricing information and chem sheets in her possession upon termination of her employment.</w:t>
      </w:r>
    </w:p>
    <w:p>
      <w:pPr>
        <w:pStyle w:val="BodyText"/>
      </w:pPr>
      <w:r>
        <w:t xml:space="preserve">The laws of State A and State B provide that: (1) chemical formulas and drug pricing information are trade secrets and (2) non-compete clauses in employment agreements are valid so long as they are reasonable in duration and geographical scope.</w:t>
      </w:r>
    </w:p>
    <w:p>
      <w:pPr>
        <w:pStyle w:val="BodyText"/>
      </w:pPr>
      <w:r>
        <w:t xml:space="preserve">Claire was an excellent sales representative for Drugco, and she quickly developed strong working relationships with the pharmacists in her territory. Eighteen months after she began working for Drugco, Claire tendered her resignation to Drugco and the next day began working for Medico, a competing pharmaceuticals firm. Claire, who had retained a number of Drugco chem sheets, was contacting the same pharmacists in the same geographical area that she had covered for Drugco. Moreover, she was selling Medico products that were in direct competition with Drugco products.</w:t>
      </w:r>
    </w:p>
    <w:p>
      <w:pPr>
        <w:pStyle w:val="BodyText"/>
      </w:pPr>
      <w:r>
        <w:t xml:space="preserve">Drugco has properly invoked diversity jurisdiction and has sued Claire in federal district court in State A for breach of contract.</w:t>
      </w:r>
    </w:p>
    <w:p>
      <w:pPr>
        <w:pStyle w:val="BodyText"/>
      </w:pPr>
      <w:r>
        <w:t xml:space="preserve">Drugco seeks to enforce the non-compete clause in Claire’s employment contract and to bar her from soliciting the pharmacists with whom she developed relationships while working for Drugco. Drugco fears that it may take more than a year to litigate the case to final judgment and wants to bar Claire from soliciting these pharmacists now. Drugco also wants to compel Claire to return immediately all Drugco chem sheets and pricing information within her possession.</w:t>
      </w:r>
    </w:p>
    <w:p>
      <w:pPr>
        <w:pStyle w:val="BodyText"/>
      </w:pPr>
      <w:r>
        <w:t xml:space="preserve">What provisional remedies might Drugco seek to enforce the non-compete and trade-secrets clauses immediately and during the pendency of the lawsuit, and what is the likelihood that the court will grant each such remedy? Explain.</w:t>
      </w:r>
    </w:p>
    <w:p>
      <w:r>
        <w:pict>
          <v:rect style="width:0;height:1.5pt" o:hralign="center" o:hrstd="t" o:hr="t"/>
        </w:pict>
      </w:r>
    </w:p>
    <w:bookmarkEnd w:id="115"/>
    <w:bookmarkStart w:id="116" w:name="february-2006-question-3"/>
    <w:p>
      <w:pPr>
        <w:pStyle w:val="Heading2"/>
      </w:pPr>
      <w:r>
        <w:t xml:space="preserve">February 2006 — Question 3</w:t>
      </w:r>
    </w:p>
    <w:p>
      <w:pPr>
        <w:pStyle w:val="FirstParagraph"/>
      </w:pPr>
      <w:r>
        <w:rPr>
          <w:b/>
          <w:bCs/>
        </w:rPr>
        <w:t xml:space="preserve">Summary:</w:t>
      </w:r>
      <w:r>
        <w:t xml:space="preserve"> </w:t>
      </w:r>
      <w:r>
        <w:t xml:space="preserve">This question involves MEE Question 3 Defendant is a political commentator and free-lance journalist who moved from his home state of State A to State B approximately three years ago. Defendant has told his family and friends that he still considers State A</w:t>
      </w:r>
      <w:r>
        <w:t xml:space="preserve"> </w:t>
      </w:r>
      <w:r>
        <w:t xml:space="preserve">“</w:t>
      </w:r>
      <w:r>
        <w:t xml:space="preserve">home</w:t>
      </w:r>
      <w:r>
        <w:t xml:space="preserve">”</w:t>
      </w:r>
      <w:r>
        <w:t xml:space="preserve"> </w:t>
      </w:r>
      <w:r>
        <w:t xml:space="preserve">and intends to return</w:t>
      </w:r>
      <w:r>
        <w:t xml:space="preserve"> </w:t>
      </w:r>
      <w:r>
        <w:t xml:space="preserve">“</w:t>
      </w:r>
      <w:r>
        <w:t xml:space="preserve">someday,</w:t>
      </w:r>
      <w:r>
        <w:t xml:space="preserve">”</w:t>
      </w:r>
      <w:r>
        <w:t xml:space="preserve"> </w:t>
      </w:r>
      <w:r>
        <w:t xml:space="preserve">but that “I’m happy in… The core dispute asks Plaintiff has filed a lawsuit against Defendant in the United States District Court for the District of State A. Her complaint alleges that the story published on Defendant’s website defamed Plaintiff under applicable state law. In… Main issues tested include jurisdiction, venue/removal, joinder, pleading/motions, discovery, trial motions, appeals, and preclusion.</w:t>
      </w:r>
    </w:p>
    <w:p>
      <w:pPr>
        <w:pStyle w:val="BodyText"/>
      </w:pPr>
      <w:r>
        <w:rPr>
          <w:b/>
          <w:bCs/>
        </w:rPr>
        <w:t xml:space="preserve">Original Question:</w:t>
      </w:r>
    </w:p>
    <w:p>
      <w:pPr>
        <w:pStyle w:val="BodyText"/>
      </w:pPr>
      <w:r>
        <w:t xml:space="preserve">MEE Question 3</w:t>
      </w:r>
    </w:p>
    <w:p>
      <w:pPr>
        <w:pStyle w:val="BodyText"/>
      </w:pPr>
      <w:r>
        <w:t xml:space="preserve">Defendant is a political commentator and free-lance journalist who moved from his home state of State A to State B approximately three years ago. Defendant has told his family and friends that he still considers State A</w:t>
      </w:r>
      <w:r>
        <w:t xml:space="preserve"> </w:t>
      </w:r>
      <w:r>
        <w:t xml:space="preserve">“</w:t>
      </w:r>
      <w:r>
        <w:t xml:space="preserve">home</w:t>
      </w:r>
      <w:r>
        <w:t xml:space="preserve">”</w:t>
      </w:r>
      <w:r>
        <w:t xml:space="preserve"> </w:t>
      </w:r>
      <w:r>
        <w:t xml:space="preserve">and intends to return</w:t>
      </w:r>
      <w:r>
        <w:t xml:space="preserve"> </w:t>
      </w:r>
      <w:r>
        <w:t xml:space="preserve">“</w:t>
      </w:r>
      <w:r>
        <w:t xml:space="preserve">someday,</w:t>
      </w:r>
      <w:r>
        <w:t xml:space="preserve">”</w:t>
      </w:r>
      <w:r>
        <w:t xml:space="preserve"> </w:t>
      </w:r>
      <w:r>
        <w:t xml:space="preserve">but that</w:t>
      </w:r>
      <w:r>
        <w:t xml:space="preserve"> </w:t>
      </w:r>
      <w:r>
        <w:t xml:space="preserve">“</w:t>
      </w:r>
      <w:r>
        <w:t xml:space="preserve">I’m happy in State B for now.</w:t>
      </w:r>
      <w:r>
        <w:t xml:space="preserve">”</w:t>
      </w:r>
      <w:r>
        <w:t xml:space="preserve"> </w:t>
      </w:r>
      <w:r>
        <w:t xml:space="preserve">Defendant votes, pays taxes, and owns property only in State B.</w:t>
      </w:r>
    </w:p>
    <w:p>
      <w:pPr>
        <w:pStyle w:val="BodyText"/>
      </w:pPr>
      <w:r>
        <w:t xml:space="preserve">Defendant publishes an online newsletter called</w:t>
      </w:r>
      <w:r>
        <w:t xml:space="preserve"> </w:t>
      </w:r>
      <w:r>
        <w:t xml:space="preserve">“</w:t>
      </w:r>
      <w:r>
        <w:t xml:space="preserve">Nothing But the Truth</w:t>
      </w:r>
      <w:r>
        <w:t xml:space="preserve">”</w:t>
      </w:r>
      <w:r>
        <w:t xml:space="preserve"> </w:t>
      </w:r>
      <w:r>
        <w:t xml:space="preserve">that is accessible over the Internet from his website, www.NBT.com. Viewers can access www.NBT.com and download articles, but they cannot post their messages through the site. The central computer that people access when they view the website is located in State B.</w:t>
      </w:r>
    </w:p>
    <w:p>
      <w:pPr>
        <w:pStyle w:val="BodyText"/>
      </w:pPr>
      <w:r>
        <w:t xml:space="preserve">The political commentary and journalism posted on the www.NBT.com website focus almost exclusively on people and events in State A—Defendant’s old stomping grounds and the region where he is best known as a political reporter. Indeed, Defendant’s website receives so many hits from people in State A that most of the advertisers on the website are State A firms seeking to attract customers who live in State A.</w:t>
      </w:r>
    </w:p>
    <w:p>
      <w:pPr>
        <w:pStyle w:val="BodyText"/>
      </w:pPr>
      <w:r>
        <w:t xml:space="preserve">Plaintiff is a resident and domiciliary of State A who previously worked as a high-level State A government employee. In a recent story posted on his website, Defendant reported on rumors he had heard concerning Plaintiff’s alleged acceptance of kickbacks for the award of State A contracts.</w:t>
      </w:r>
    </w:p>
    <w:p>
      <w:pPr>
        <w:pStyle w:val="BodyText"/>
      </w:pPr>
      <w:r>
        <w:t xml:space="preserve">Shortly after Defendant published this story on his website, Plaintiff was dismissed from employment with State A. Plaintiff maintains that the allegations contained in Defendant’s article about Plaintiff are patently false. Plaintiff contacted Defendant shortly after the initial publication, asking Defendant to retract the story. Defendant refused and insisted that he was protected by the First Amendment of the United States Constitution, even if the story was false, so long as he had not acted maliciously.</w:t>
      </w:r>
    </w:p>
    <w:p>
      <w:pPr>
        <w:pStyle w:val="BodyText"/>
      </w:pPr>
      <w:r>
        <w:t xml:space="preserve">Plaintiff has filed a lawsuit against Defendant in the United States District Court for the District of State A. Her complaint alleges that the story published on Defendant’s website defamed Plaintiff under applicable state law. In addition, the complaint asserts that the First Amendment does not shield Defendant from the defamation claim under these circumstances. The complaint alleges facts establishing damages for Plaintiff in the amount of $200,000. Convinced that Defendant acted maliciously, Plaintiff also seeks punitive damages in the amount of $1,000,000. The complaint alleges that jurisdiction is proper on both federal question and diversity grounds.</w:t>
      </w:r>
    </w:p>
    <w:p>
      <w:pPr>
        <w:pStyle w:val="BodyText"/>
      </w:pPr>
      <w:r>
        <w:t xml:space="preserve">The State A long-arm statute provides that the courts of State A may exercise jurisdiction over absent defendants to the</w:t>
      </w:r>
      <w:r>
        <w:t xml:space="preserve"> </w:t>
      </w:r>
      <w:r>
        <w:t xml:space="preserve">“</w:t>
      </w:r>
      <w:r>
        <w:t xml:space="preserve">full extent permitted by the due process clause of the United States Constitution.</w:t>
      </w:r>
      <w:r>
        <w:t xml:space="preserve">”</w:t>
      </w:r>
    </w:p>
    <w:p>
      <w:pPr>
        <w:pStyle w:val="BodyText"/>
      </w:pPr>
      <w:r>
        <w:t xml:space="preserve">In lieu of an answer to the complaint, Defendant has filed a motion to dismiss for lack of subject matter and personal jurisdiction.</w:t>
      </w:r>
    </w:p>
    <w:p>
      <w:pPr>
        <w:numPr>
          <w:ilvl w:val="0"/>
          <w:numId w:val="1097"/>
        </w:numPr>
      </w:pPr>
      <w:r>
        <w:t xml:space="preserve">On what basis, if any, would a federal district court have subject matter jurisdiction over the lawsuit by Plaintiff against Defendant? Explain.</w:t>
      </w:r>
    </w:p>
    <w:p>
      <w:pPr>
        <w:numPr>
          <w:ilvl w:val="0"/>
          <w:numId w:val="1097"/>
        </w:numPr>
      </w:pPr>
      <w:r>
        <w:t xml:space="preserve">Would the United States District Court for the District of State A have personal jurisdiction over Defendant? Explain.</w:t>
      </w:r>
    </w:p>
    <w:p>
      <w:r>
        <w:pict>
          <v:rect style="width:0;height:1.5pt" o:hralign="center" o:hrstd="t" o:hr="t"/>
        </w:pict>
      </w:r>
    </w:p>
    <w:bookmarkEnd w:id="116"/>
    <w:bookmarkStart w:id="117" w:name="july-2006-question-6"/>
    <w:p>
      <w:pPr>
        <w:pStyle w:val="Heading2"/>
      </w:pPr>
      <w:r>
        <w:t xml:space="preserve">July 2006 — Question 6</w:t>
      </w:r>
    </w:p>
    <w:p>
      <w:pPr>
        <w:pStyle w:val="FirstParagraph"/>
      </w:pPr>
      <w:r>
        <w:rPr>
          <w:b/>
          <w:bCs/>
        </w:rPr>
        <w:t xml:space="preserve">Summary:</w:t>
      </w:r>
      <w:r>
        <w:t xml:space="preserve"> </w:t>
      </w:r>
      <w:r>
        <w:t xml:space="preserve">This question involves MEE Question 6 Pat, a State A resident, was driving in State B when her car was struck by a truck driven by Driver. A sign on the truck’s door read</w:t>
      </w:r>
      <w:r>
        <w:t xml:space="preserve"> </w:t>
      </w:r>
      <w:r>
        <w:t xml:space="preserve">“</w:t>
      </w:r>
      <w:r>
        <w:t xml:space="preserve">Smith Brothers Transport Co.</w:t>
      </w:r>
      <w:r>
        <w:t xml:space="preserve">”</w:t>
      </w:r>
      <w:r>
        <w:t xml:space="preserve"> </w:t>
      </w:r>
      <w:r>
        <w:t xml:space="preserve">The police accident report correctly listed Driver’s name and license number, but mistakenly identified the truck’s… The core dispute asks May Smith Brothers Transport immediately appeal the denial of its motion to dismiss? Explain. 3. Did the trial court err in striking Driver’s answer and ordering the entry of a default judgment as a sanction for the failure of Driver’s… Main issues tested include jurisdiction, venue/removal, joinder, pleading/motions, discovery, trial motions, appeals, and preclusion.</w:t>
      </w:r>
    </w:p>
    <w:p>
      <w:pPr>
        <w:pStyle w:val="BodyText"/>
      </w:pPr>
      <w:r>
        <w:rPr>
          <w:b/>
          <w:bCs/>
        </w:rPr>
        <w:t xml:space="preserve">Original Question:</w:t>
      </w:r>
    </w:p>
    <w:p>
      <w:pPr>
        <w:pStyle w:val="BodyText"/>
      </w:pPr>
      <w:r>
        <w:t xml:space="preserve">MEE Question 6</w:t>
      </w:r>
    </w:p>
    <w:p>
      <w:pPr>
        <w:pStyle w:val="BodyText"/>
      </w:pPr>
      <w:r>
        <w:t xml:space="preserve">Pat, a State A resident, was driving in State B when her car was struck by a truck driven by Driver. A sign on the truck’s door read</w:t>
      </w:r>
      <w:r>
        <w:t xml:space="preserve"> </w:t>
      </w:r>
      <w:r>
        <w:t xml:space="preserve">“</w:t>
      </w:r>
      <w:r>
        <w:t xml:space="preserve">Smith Brothers Transport Co.</w:t>
      </w:r>
      <w:r>
        <w:t xml:space="preserve">”</w:t>
      </w:r>
      <w:r>
        <w:t xml:space="preserve"> </w:t>
      </w:r>
      <w:r>
        <w:t xml:space="preserve">The police accident report correctly listed Driver’s name and license number, but mistakenly identified the truck’s owner as Smith Brothers Trucking Company, Inc., instead of the correct owner, Smith Brothers Transport Company, Inc. Smith Brothers Trucking and Smith Brothers Transport are both owned and operated by Robert and William Smith. The two companies share office space. The Smith brothers are careful, however, to maintain the two corporations as separate and distinct legal entities, following all legal requirements to avoid any alter ego problems. Both companies are incorporated in and have their principal places of business in State B. Both companies identify Robert Smith as agent for service of process.</w:t>
      </w:r>
    </w:p>
    <w:p>
      <w:pPr>
        <w:pStyle w:val="BodyText"/>
      </w:pPr>
      <w:r>
        <w:t xml:space="preserve">Two days before the deadline for filing suit under the applicable statute of limitations, Pat filed a proper diversity action in federal court in State B, alleging damages exceeding $75,000 against both Driver and Smith Brothers Trucking (the incorrect defendant). The summons and complaint were promptly served on Robert Smith, as agent for Smith Brothers Trucking.</w:t>
      </w:r>
    </w:p>
    <w:p>
      <w:pPr>
        <w:pStyle w:val="BodyText"/>
      </w:pPr>
      <w:r>
        <w:t xml:space="preserve">Five days after filing her complaint and before any responsive pleading had been served, Pat’s attorney realized that she had incorrectly named Smith Brothers Trucking as defendant. She promptly amended her complaint to name Smith Brothers Transport as defendant and served that amended complaint and an amended summons on Robert Smith, as agent for Smith Brothers Transport.</w:t>
      </w:r>
    </w:p>
    <w:p>
      <w:pPr>
        <w:pStyle w:val="BodyText"/>
      </w:pPr>
      <w:r>
        <w:t xml:space="preserve">Two days later, Smith Brothers Transport moved to dismiss the amended complaint on the ground that the applicable statute of limitations had run before the amended complaint was filed. The court denied this motion and refused Smith Brothers Transport’s request for certification of the matter as appropriate for an immediate appeal.</w:t>
      </w:r>
    </w:p>
    <w:p>
      <w:pPr>
        <w:pStyle w:val="BodyText"/>
      </w:pPr>
      <w:r>
        <w:t xml:space="preserve">Following the filing of responsive pleadings, the judge directed the attorneys for all parties to appear before her for a pretrial conference to discuss the possibility of settlement. The attorneys for Pat and Smith Brothers Transport appeared, but the attorney for defendant Driver did not appear. Instead, Driver’s attorney left a message for the judge, stating that he would not appear because Driver was not prepared to engage in settlement discussions.</w:t>
      </w:r>
    </w:p>
    <w:p>
      <w:pPr>
        <w:pStyle w:val="BodyText"/>
      </w:pPr>
      <w:r>
        <w:t xml:space="preserve">The judge noted Driver’s attorney’s nonappearance and conducted the pretrial conference between the attorneys representing Pat and Smith Brothers Transport. The judge also ordered Driver’s attorney to appear before her to explain why she should not impose sanctions on Driver for his attorney’s non-attendance at the pretrial conference. Driver’s attorney appeared and argued that he did not attend the pretrial conference because his client had no intention of negotiating a settlement and had directed him (the attorney) not to</w:t>
      </w:r>
      <w:r>
        <w:t xml:space="preserve"> </w:t>
      </w:r>
      <w:r>
        <w:t xml:space="preserve">“</w:t>
      </w:r>
      <w:r>
        <w:t xml:space="preserve">waste my money</w:t>
      </w:r>
      <w:r>
        <w:t xml:space="preserve">”</w:t>
      </w:r>
      <w:r>
        <w:t xml:space="preserve"> </w:t>
      </w:r>
      <w:r>
        <w:t xml:space="preserve">by attending. The judge, angry at this apparent disregard of her authority, ordered that Driver’s answer be stricken and that a post-answer default judgment be entered against Driver.</w:t>
      </w:r>
    </w:p>
    <w:p>
      <w:pPr>
        <w:numPr>
          <w:ilvl w:val="0"/>
          <w:numId w:val="1098"/>
        </w:numPr>
      </w:pPr>
      <w:r>
        <w:t xml:space="preserve">Did the trial court err in refusing to dismiss the amended complaint against Smith Brothers Transport? Explain.</w:t>
      </w:r>
    </w:p>
    <w:p>
      <w:pPr>
        <w:numPr>
          <w:ilvl w:val="0"/>
          <w:numId w:val="1098"/>
        </w:numPr>
      </w:pPr>
      <w:r>
        <w:t xml:space="preserve">May Smith Brothers Transport immediately appeal the denial of its motion to dismiss? Explain.</w:t>
      </w:r>
    </w:p>
    <w:p>
      <w:pPr>
        <w:numPr>
          <w:ilvl w:val="0"/>
          <w:numId w:val="1098"/>
        </w:numPr>
      </w:pPr>
      <w:r>
        <w:t xml:space="preserve">Did the trial court err in striking Driver’s answer and ordering the entry of a default judgment as a sanction for the failure of Driver’s attorney to participate in a pretrial conference? Explain.</w:t>
      </w:r>
    </w:p>
    <w:p>
      <w:r>
        <w:pict>
          <v:rect style="width:0;height:1.5pt" o:hralign="center" o:hrstd="t" o:hr="t"/>
        </w:pict>
      </w:r>
    </w:p>
    <w:bookmarkEnd w:id="117"/>
    <w:bookmarkStart w:id="118" w:name="february-2007-question-3"/>
    <w:p>
      <w:pPr>
        <w:pStyle w:val="Heading2"/>
      </w:pPr>
      <w:r>
        <w:t xml:space="preserve">February 2007 — Question 3</w:t>
      </w:r>
    </w:p>
    <w:p>
      <w:pPr>
        <w:pStyle w:val="FirstParagraph"/>
      </w:pPr>
      <w:r>
        <w:rPr>
          <w:b/>
          <w:bCs/>
        </w:rPr>
        <w:t xml:space="preserve">Summary:</w:t>
      </w:r>
      <w:r>
        <w:t xml:space="preserve"> </w:t>
      </w:r>
      <w:r>
        <w:t xml:space="preserve">This question involves MEE Question 3 Transit Authority, Inc. (Transit Authority) operates a bus system in Big City. The core dispute asks Should Tourist’s motion be granted in whole or in part? Explain. Main issues tested include jurisdiction, venue/removal, joinder, pleading/motions, discovery, trial motions, appeals, and preclusion.</w:t>
      </w:r>
    </w:p>
    <w:p>
      <w:pPr>
        <w:pStyle w:val="BodyText"/>
      </w:pPr>
      <w:r>
        <w:rPr>
          <w:b/>
          <w:bCs/>
        </w:rPr>
        <w:t xml:space="preserve">Original Question:</w:t>
      </w:r>
    </w:p>
    <w:p>
      <w:pPr>
        <w:pStyle w:val="BodyText"/>
      </w:pPr>
      <w:r>
        <w:t xml:space="preserve">MEE Question 3</w:t>
      </w:r>
    </w:p>
    <w:p>
      <w:pPr>
        <w:pStyle w:val="BodyText"/>
      </w:pPr>
      <w:r>
        <w:t xml:space="preserve">Transit Authority, Inc. (Transit Authority) operates a bus system in Big City. Last month, a Transit Authority bus collided with a passenger car driven by Tourist. The accident occurred when Tourist suddenly veered into the bus operator’s lane at a major intersection. The bus operator was unable to stop the bus in time to avoid the collision, and Tourist was injured. Immediately after the accident occurred, the bus operator telephoned his supervisor to report the accident. Then, following Transit Authority’s standard procedures, the bus operator completed an</w:t>
      </w:r>
      <w:r>
        <w:t xml:space="preserve"> </w:t>
      </w:r>
      <w:r>
        <w:t xml:space="preserve">“</w:t>
      </w:r>
      <w:r>
        <w:t xml:space="preserve">Operator’s Report of Accident</w:t>
      </w:r>
      <w:r>
        <w:t xml:space="preserve">”</w:t>
      </w:r>
      <w:r>
        <w:t xml:space="preserve"> </w:t>
      </w:r>
      <w:r>
        <w:t xml:space="preserve">form. The completed form included the date, time, and place of the accident, the road conditions, the names of witnesses, a brief description of how the accident occurred, and a description of the personal injuries and property damage caused by the accident.</w:t>
      </w:r>
    </w:p>
    <w:p>
      <w:pPr>
        <w:pStyle w:val="BodyText"/>
      </w:pPr>
      <w:r>
        <w:t xml:space="preserve">When a Transit Authority supervisor arrived twenty minutes after the accident occurred, she took a statement from the bus operator and recorded that statement on a</w:t>
      </w:r>
      <w:r>
        <w:t xml:space="preserve"> </w:t>
      </w:r>
      <w:r>
        <w:t xml:space="preserve">“</w:t>
      </w:r>
      <w:r>
        <w:t xml:space="preserve">Supervisor’s Investigative Report</w:t>
      </w:r>
      <w:r>
        <w:t xml:space="preserve">”</w:t>
      </w:r>
      <w:r>
        <w:t xml:space="preserve"> </w:t>
      </w:r>
      <w:r>
        <w:t xml:space="preserve">form. Then she interviewed Tourist and recorded Tourist’s statement on the</w:t>
      </w:r>
      <w:r>
        <w:t xml:space="preserve"> </w:t>
      </w:r>
      <w:r>
        <w:t xml:space="preserve">“</w:t>
      </w:r>
      <w:r>
        <w:t xml:space="preserve">Supervisor’s Investigative Report</w:t>
      </w:r>
      <w:r>
        <w:t xml:space="preserve">”</w:t>
      </w:r>
      <w:r>
        <w:t xml:space="preserve"> </w:t>
      </w:r>
      <w:r>
        <w:t xml:space="preserve">form. The supervisor noted all witnesses’ names, addresses, and telephone numbers in her report. She took photographs of the accident scene, including the position of each vehicle. Finally, she drew a diagram of the scene on the last page of the</w:t>
      </w:r>
      <w:r>
        <w:t xml:space="preserve"> </w:t>
      </w:r>
      <w:r>
        <w:t xml:space="preserve">“</w:t>
      </w:r>
      <w:r>
        <w:t xml:space="preserve">Supervisor’s Investigative Report</w:t>
      </w:r>
      <w:r>
        <w:t xml:space="preserve">”</w:t>
      </w:r>
      <w:r>
        <w:t xml:space="preserve"> </w:t>
      </w:r>
      <w:r>
        <w:t xml:space="preserve">form.</w:t>
      </w:r>
    </w:p>
    <w:p>
      <w:pPr>
        <w:pStyle w:val="BodyText"/>
      </w:pPr>
      <w:r>
        <w:t xml:space="preserve">Tourist has filed a personal injury action against Transit Authority in federal court, properly invoking the court’s diversity jurisdiction. Tourist alleges that the bus operator, Transit Authority’s employee, was driving negligently. She further alleges personal injury and property damage in a total amount exceeding $200,000. Transit Authority has filed an answer denying the claim of negligence and asserting contributory negligence.</w:t>
      </w:r>
    </w:p>
    <w:p>
      <w:pPr>
        <w:pStyle w:val="BodyText"/>
      </w:pPr>
      <w:r>
        <w:t xml:space="preserve">Tourist served two requests for production of documents on Transit Authority. One request was for</w:t>
      </w:r>
      <w:r>
        <w:t xml:space="preserve"> </w:t>
      </w:r>
      <w:r>
        <w:t xml:space="preserve">“</w:t>
      </w:r>
      <w:r>
        <w:t xml:space="preserve">any and all accident reports, diagrams, photographs, and any other documents which relate in any way to the collision between the bus and the car.</w:t>
      </w:r>
      <w:r>
        <w:t xml:space="preserve">”</w:t>
      </w:r>
      <w:r>
        <w:t xml:space="preserve"> </w:t>
      </w:r>
      <w:r>
        <w:t xml:space="preserve">A second request was for the bus operator’s</w:t>
      </w:r>
      <w:r>
        <w:t xml:space="preserve"> </w:t>
      </w:r>
      <w:r>
        <w:t xml:space="preserve">“</w:t>
      </w:r>
      <w:r>
        <w:t xml:space="preserve">entire personnel file that is maintained by Transit Authority, including disciplinary actions, safety records, and driving records.</w:t>
      </w:r>
      <w:r>
        <w:t xml:space="preserve">”</w:t>
      </w:r>
      <w:r>
        <w:t xml:space="preserve"> </w:t>
      </w:r>
      <w:r>
        <w:t xml:space="preserve">Transit Authority has refused to produce the accident reports that the operator and the supervisor created on the grounds that the reports were</w:t>
      </w:r>
      <w:r>
        <w:t xml:space="preserve"> </w:t>
      </w:r>
      <w:r>
        <w:t xml:space="preserve">“</w:t>
      </w:r>
      <w:r>
        <w:t xml:space="preserve">prepared in anticipation of litigation.</w:t>
      </w:r>
      <w:r>
        <w:t xml:space="preserve">”</w:t>
      </w:r>
      <w:r>
        <w:t xml:space="preserve"> </w:t>
      </w:r>
      <w:r>
        <w:t xml:space="preserve">In addition, Transit Authority refuses to produce the bus operator’s personnel file because the information that it contains</w:t>
      </w:r>
      <w:r>
        <w:t xml:space="preserve"> </w:t>
      </w:r>
      <w:r>
        <w:t xml:space="preserve">“</w:t>
      </w:r>
      <w:r>
        <w:t xml:space="preserve">is not relevant.</w:t>
      </w:r>
      <w:r>
        <w:t xml:space="preserve">”</w:t>
      </w:r>
    </w:p>
    <w:p>
      <w:pPr>
        <w:pStyle w:val="BodyText"/>
      </w:pPr>
      <w:r>
        <w:t xml:space="preserve">Tourist has made a motion to compel production of the accident reports and the bus operator’s</w:t>
      </w:r>
      <w:r>
        <w:t xml:space="preserve"> </w:t>
      </w:r>
      <w:r>
        <w:t xml:space="preserve">“</w:t>
      </w:r>
      <w:r>
        <w:t xml:space="preserve">entire personnel file.</w:t>
      </w:r>
      <w:r>
        <w:t xml:space="preserve">”</w:t>
      </w:r>
    </w:p>
    <w:p>
      <w:pPr>
        <w:pStyle w:val="BodyText"/>
      </w:pPr>
      <w:r>
        <w:t xml:space="preserve">Should Tourist’s motion be granted in whole or in part? Explain.</w:t>
      </w:r>
    </w:p>
    <w:p>
      <w:r>
        <w:pict>
          <v:rect style="width:0;height:1.5pt" o:hralign="center" o:hrstd="t" o:hr="t"/>
        </w:pict>
      </w:r>
    </w:p>
    <w:bookmarkEnd w:id="118"/>
    <w:bookmarkStart w:id="119" w:name="july-2007-question-2"/>
    <w:p>
      <w:pPr>
        <w:pStyle w:val="Heading2"/>
      </w:pPr>
      <w:r>
        <w:t xml:space="preserve">July 2007 — Question 2</w:t>
      </w:r>
    </w:p>
    <w:p>
      <w:pPr>
        <w:pStyle w:val="FirstParagraph"/>
      </w:pPr>
      <w:r>
        <w:rPr>
          <w:b/>
          <w:bCs/>
        </w:rPr>
        <w:t xml:space="preserve">Summary:</w:t>
      </w:r>
      <w:r>
        <w:t xml:space="preserve"> </w:t>
      </w:r>
      <w:r>
        <w:t xml:space="preserve">This question involves MEE Question 2 Al is a citizen and domiciliary of State A. While Al was visiting his parents in State B, he was involved in an automobile accident. The core dispute asks Bert recently filed a timely lawsuit against Executor, as administrator of Al’s estate. The lawsuit, filed in state court in State B, alleges that Al’s reckless driving was the cause of the accident and that Bert is permanently disabled by… Main issues tested include jurisdiction, venue/removal, joinder, pleading/motions, discovery, trial motions, appeals, and preclusion.</w:t>
      </w:r>
    </w:p>
    <w:p>
      <w:pPr>
        <w:pStyle w:val="BodyText"/>
      </w:pPr>
      <w:r>
        <w:rPr>
          <w:b/>
          <w:bCs/>
        </w:rPr>
        <w:t xml:space="preserve">Original Question:</w:t>
      </w:r>
    </w:p>
    <w:p>
      <w:pPr>
        <w:pStyle w:val="BodyText"/>
      </w:pPr>
      <w:r>
        <w:t xml:space="preserve">MEE Question 2</w:t>
      </w:r>
    </w:p>
    <w:p>
      <w:pPr>
        <w:pStyle w:val="BodyText"/>
      </w:pPr>
      <w:r>
        <w:t xml:space="preserve">Al is a citizen and domiciliary of State A. While Al was visiting his parents in State B, he was involved in an automobile accident. Al’s sports car was demolished in the accident, but he was miraculously unhurt. He returned to his home in State A shortly after the accident. Bert, a citizen and domiciliary of State B who was the driver of the other automobile involved in the accident, was not so lucky. Bert was seriously injured in the accident and was hospitalized for several weeks.</w:t>
      </w:r>
    </w:p>
    <w:p>
      <w:pPr>
        <w:pStyle w:val="BodyText"/>
      </w:pPr>
      <w:r>
        <w:t xml:space="preserve">Shortly after Bert’s release from the hospital, Al sued him in the federal district court for State B. Al’s complaint properly invoked the court’s diversity jurisdiction, alleged that the collision had been caused by Bert’s negligence, and sought $90,000 in damages (the value of Al’s demolished sports car).</w:t>
      </w:r>
    </w:p>
    <w:p>
      <w:pPr>
        <w:pStyle w:val="BodyText"/>
      </w:pPr>
      <w:r>
        <w:t xml:space="preserve">Bert, who was uninsured and unemployed, failed to answer Al’s complaint and did not defend the action, despite having been properly served and having received notice of the action. The court entered a default judgment against Bert for $90,000. The judgment was not paid, and Al took no steps to enforce it.</w:t>
      </w:r>
    </w:p>
    <w:p>
      <w:pPr>
        <w:pStyle w:val="BodyText"/>
      </w:pPr>
      <w:r>
        <w:t xml:space="preserve">One year after the accident, Al died at his home in State A. His estate is being administered by Executor, who is a citizen of State B.</w:t>
      </w:r>
    </w:p>
    <w:p>
      <w:pPr>
        <w:pStyle w:val="BodyText"/>
      </w:pPr>
      <w:r>
        <w:t xml:space="preserve">Bert recently filed a timely lawsuit against Executor, as administrator of Al’s estate. The lawsuit, filed in state court in State B, alleges that Al’s reckless driving was the cause of the accident and that Bert is permanently disabled by the injuries he suffered in the accident. Bert is seeking $3 million in damages from Al’s estate.</w:t>
      </w:r>
    </w:p>
    <w:p>
      <w:pPr>
        <w:pStyle w:val="BodyText"/>
      </w:pPr>
      <w:r>
        <w:t xml:space="preserve">Executor filed a timely notice of removal of the state action with the federal district court in State B. She then served the notice on Bert and filed a copy with the State B state court. She also arranged for copies of all records and proceedings in the state court action to be filed with the clerk of the federal district court in State B. Executor then filed a timely motion with the federal district court to dismiss Bert’s case with prejudice on the grounds that it was barred by the prior default judgment awarded to Al in his earlier suit against Bert.</w:t>
      </w:r>
    </w:p>
    <w:p>
      <w:pPr>
        <w:pStyle w:val="BodyText"/>
      </w:pPr>
      <w:r>
        <w:t xml:space="preserve">Bert has filed a timely motion with the federal court asking it to remand the action to state court on the ground that the requirements for removal are not met on these facts. Alternatively, in the event the federal court retains the action, Bert has asked it to deny Executor’s motion to dismiss.</w:t>
      </w:r>
    </w:p>
    <w:p>
      <w:pPr>
        <w:numPr>
          <w:ilvl w:val="0"/>
          <w:numId w:val="1099"/>
        </w:numPr>
      </w:pPr>
      <w:r>
        <w:t xml:space="preserve">Was removal of Bert’s claim to federal district court appropriate? Explain.</w:t>
      </w:r>
    </w:p>
    <w:p>
      <w:pPr>
        <w:numPr>
          <w:ilvl w:val="0"/>
          <w:numId w:val="1099"/>
        </w:numPr>
      </w:pPr>
      <w:r>
        <w:t xml:space="preserve">If the federal court retains the action, should it grant Executor’s motion to dismiss Bert’s suit? Explain.</w:t>
      </w:r>
    </w:p>
    <w:p>
      <w:r>
        <w:pict>
          <v:rect style="width:0;height:1.5pt" o:hralign="center" o:hrstd="t" o:hr="t"/>
        </w:pict>
      </w:r>
    </w:p>
    <w:bookmarkEnd w:id="119"/>
    <w:bookmarkStart w:id="120" w:name="february-2008-question-6"/>
    <w:p>
      <w:pPr>
        <w:pStyle w:val="Heading2"/>
      </w:pPr>
      <w:r>
        <w:t xml:space="preserve">February 2008 — Question 6</w:t>
      </w:r>
    </w:p>
    <w:p>
      <w:pPr>
        <w:pStyle w:val="FirstParagraph"/>
      </w:pPr>
      <w:r>
        <w:rPr>
          <w:b/>
          <w:bCs/>
        </w:rPr>
        <w:t xml:space="preserve">Summary:</w:t>
      </w:r>
      <w:r>
        <w:t xml:space="preserve"> </w:t>
      </w:r>
      <w:r>
        <w:t xml:space="preserve">This question involves MEE Question 6 Plaintiff worked for Corporation. In her fifth year of employment, Plaintiff complained that she had been passed over for promotion to a management position in favor of a less experienced male colleague. The core dispute asks Should the trial court grant Corporation’s motion for a new trial on the ground that Corporation’s evidence was more persuasive and credible than Plaintiff’s evidence? Explain. 4. Should the trial court grant Corporation’s motion for a new… Main issues tested include jurisdiction, venue/removal, joinder, pleading/motions, discovery, trial motions, appeals, and preclusion.</w:t>
      </w:r>
    </w:p>
    <w:p>
      <w:pPr>
        <w:pStyle w:val="BodyText"/>
      </w:pPr>
      <w:r>
        <w:rPr>
          <w:b/>
          <w:bCs/>
        </w:rPr>
        <w:t xml:space="preserve">Original Question:</w:t>
      </w:r>
    </w:p>
    <w:p>
      <w:pPr>
        <w:pStyle w:val="BodyText"/>
      </w:pPr>
      <w:r>
        <w:t xml:space="preserve">MEE Question 6</w:t>
      </w:r>
    </w:p>
    <w:p>
      <w:pPr>
        <w:pStyle w:val="BodyText"/>
      </w:pPr>
      <w:r>
        <w:t xml:space="preserve">Plaintiff worked for Corporation. In her fifth year of employment, Plaintiff complained that she had been passed over for promotion to a management position in favor of a less experienced male colleague. Shortly after voicing her discontent, Plaintiff was fired. Plaintiff sued Corporation in federal district court alleging that she was fired because of sex discrimination in violation of federal law. Corporation filed an answer denying the material allegations of the complaint and alleging that Plaintiff was fired for inadequate work performance.</w:t>
      </w:r>
    </w:p>
    <w:p>
      <w:pPr>
        <w:pStyle w:val="BodyText"/>
      </w:pPr>
      <w:r>
        <w:t xml:space="preserve">During voir dire, the court asked each prospective juror whether he or she had ever been a party to an employment discrimination lawsuit. None of the prospective jurors answered in the affirmative.</w:t>
      </w:r>
    </w:p>
    <w:p>
      <w:pPr>
        <w:pStyle w:val="BodyText"/>
      </w:pPr>
      <w:r>
        <w:t xml:space="preserve">At trial, Plaintiff offered evidence to support her claim that she had been fired for discriminatory reasons. Her evidence included testimony by a former co-worker relating a conversation the coworker had had with Plaintiff’s supervisor. In the conversation, the supervisor reportedly said that women were ill-suited for managerial positions and that men didn’t like taking orders from women.</w:t>
      </w:r>
    </w:p>
    <w:p>
      <w:pPr>
        <w:pStyle w:val="BodyText"/>
      </w:pPr>
      <w:r>
        <w:t xml:space="preserve">At the close of Plaintiff’s evidence, Corporation moved for judgment as a matter of law (JMOL). The court denied the motion. Corporation then submitted its own evidence. The evidence consisted primarily of Plaintiff’s employment records and testimony by Plaintiff’s supervisor, who testified that Plaintiff’s work had been rated unsatisfactory several times in the past.</w:t>
      </w:r>
    </w:p>
    <w:p>
      <w:pPr>
        <w:pStyle w:val="BodyText"/>
      </w:pPr>
      <w:r>
        <w:t xml:space="preserve">At the close of all the evidence, neither party made further motions. After instructions from the court, the case was submitted to the jury. The jury deliberated for several hours and then returned a verdict for Plaintiff. The jury specifically found that Plaintiff had been passed over for promotion and fired as the result of sex discrimination and that she was entitled to backpay and reinstatement.</w:t>
      </w:r>
    </w:p>
    <w:p>
      <w:pPr>
        <w:pStyle w:val="BodyText"/>
      </w:pPr>
      <w:r>
        <w:t xml:space="preserve">Two days after the entry of judgment, Corporation learned for the first time that the jury foreperson had previously filed and lost two employment discrimination lawsuits and that, upon learning she was part of the jury pool in this case, had said to a friend,</w:t>
      </w:r>
      <w:r>
        <w:t xml:space="preserve"> </w:t>
      </w:r>
      <w:r>
        <w:t xml:space="preserve">“</w:t>
      </w:r>
      <w:r>
        <w:t xml:space="preserve">I’m going to get on that jury and stick it to Corporation. Somebody needs to teach these companies not to discriminate.</w:t>
      </w:r>
      <w:r>
        <w:t xml:space="preserve">”</w:t>
      </w:r>
    </w:p>
    <w:p>
      <w:pPr>
        <w:pStyle w:val="BodyText"/>
      </w:pPr>
      <w:r>
        <w:t xml:space="preserve">Eight days after the entry of judgment, Corporation moved for a post-judgment JMOL or, in the alternative, for a new trial. Corporation made two arguments. First, Corporation claimed that the evidence it presented at trial regarding the reasons for Plaintiff’s termination was more persuasive and more credible than Plaintiff’s evidence. Second, Corporation claimed that a new trial is required because of the jury foreperson’s failure to disclose during voir dire her prior involvement in employment discrimination lawsuits.</w:t>
      </w:r>
    </w:p>
    <w:p>
      <w:pPr>
        <w:pStyle w:val="BodyText"/>
      </w:pPr>
      <w:r>
        <w:t xml:space="preserve">The trial judge believes that Corporation’s evidence at trial was more credible and persuasive than Plaintiff’s. The trial judge also believes that Corporation’s information about the jury foreperson’s prior experiences and her statements to her friend is credible and suggestive of possible juror bias.</w:t>
      </w:r>
    </w:p>
    <w:p>
      <w:pPr>
        <w:numPr>
          <w:ilvl w:val="0"/>
          <w:numId w:val="1100"/>
        </w:numPr>
      </w:pPr>
      <w:r>
        <w:t xml:space="preserve">Was Corporation’s motion for a post-judgment JMOL procedurally proper? Explain.</w:t>
      </w:r>
    </w:p>
    <w:p>
      <w:pPr>
        <w:numPr>
          <w:ilvl w:val="0"/>
          <w:numId w:val="1100"/>
        </w:numPr>
      </w:pPr>
      <w:r>
        <w:t xml:space="preserve">Without regard to its procedural propriety, should the trial court grant Corporation’s motion for a post-judgment JMOL? Explain.</w:t>
      </w:r>
    </w:p>
    <w:p>
      <w:pPr>
        <w:numPr>
          <w:ilvl w:val="0"/>
          <w:numId w:val="1100"/>
        </w:numPr>
      </w:pPr>
      <w:r>
        <w:t xml:space="preserve">Should the trial court grant Corporation’s motion for a new trial on the ground that Corporation’s evidence was more persuasive and credible than Plaintiff’s evidence? Explain.</w:t>
      </w:r>
    </w:p>
    <w:p>
      <w:pPr>
        <w:numPr>
          <w:ilvl w:val="0"/>
          <w:numId w:val="1100"/>
        </w:numPr>
      </w:pPr>
      <w:r>
        <w:t xml:space="preserve">Should the trial court grant Corporation’s motion for a new trial because of the jury foreperson’s conduct? Explain.</w:t>
      </w:r>
    </w:p>
    <w:p>
      <w:r>
        <w:pict>
          <v:rect style="width:0;height:1.5pt" o:hralign="center" o:hrstd="t" o:hr="t"/>
        </w:pict>
      </w:r>
    </w:p>
    <w:bookmarkEnd w:id="120"/>
    <w:bookmarkStart w:id="121" w:name="july-2008-question-5"/>
    <w:p>
      <w:pPr>
        <w:pStyle w:val="Heading2"/>
      </w:pPr>
      <w:r>
        <w:t xml:space="preserve">July 2008 — Question 5</w:t>
      </w:r>
    </w:p>
    <w:p>
      <w:pPr>
        <w:pStyle w:val="FirstParagraph"/>
      </w:pPr>
      <w:r>
        <w:rPr>
          <w:b/>
          <w:bCs/>
        </w:rPr>
        <w:t xml:space="preserve">Summary:</w:t>
      </w:r>
      <w:r>
        <w:t xml:space="preserve"> </w:t>
      </w:r>
      <w:r>
        <w:t xml:space="preserve">This question involves MEE Question 5 Guest, a citizen of State A, ate oysters at Ron’s Restaurant in State B. Guest paid for the meal with a $50 check. The core dispute asks Should the court order the joinder of CreamCorp as an additional defendant? Explain. 2. Do the Federal Rules of Civil Procedure permit Ron to join his claim against Guest for the unpaid $50 to Guest’s lawsuit against Ron? Explain. 3. If… Main issues tested include jurisdiction, venue/removal, joinder, pleading/motions, discovery, trial motions, appeals, and preclusion.</w:t>
      </w:r>
    </w:p>
    <w:p>
      <w:pPr>
        <w:pStyle w:val="BodyText"/>
      </w:pPr>
      <w:r>
        <w:rPr>
          <w:b/>
          <w:bCs/>
        </w:rPr>
        <w:t xml:space="preserve">Original Question:</w:t>
      </w:r>
    </w:p>
    <w:p>
      <w:pPr>
        <w:pStyle w:val="BodyText"/>
      </w:pPr>
      <w:r>
        <w:t xml:space="preserve">MEE Question 5 Guest, a citizen of State A, ate oysters at Ron’s Restaurant in State B. Guest paid for the meal with a $50 check. Ron’s Restaurant is owned and operated by Ron, a citizen of State B. After eating the oysters at Ron’s Restaurant, Guest ate an ice cream sundae at the ice cream shop next door, which is owned and operated by CreamCorp, a State B corporation with its principal place of business in State B. An hour later, Guest became ill and went to a hospital emergency room. Guest had to be admitted to the hospital for several days of tests, treatment, and observation. Ultimately, the doctors concluded that Guest was suffering from a severe case of food poisoning. Guest’s hospital bills exceeded $75,000. Guest stopped payment on the $50 check to Ron’s Restaurant before the check cleared and has not otherwise paid for the meal. Guest sued Ron (doing business as Ron’s Restaurant) in the federal district court for the District of State B. Guest’s complaint alleged that the oysters she ate at Ron’s Restaurant caused her food poisoning. Guest further alleged that her damages exceed $75,000, exclusive of costs and interest. Ron doubts that the oysters were contaminated because no other patrons suffered an adverse reaction to the oysters served that day. Ron believes that Guest became ill because the ice cream served at CreamCorp’s shop was made with unpasteurized milk. Thus, Ron has moved to compel the joinder of CreamCorp as an additional defendant in the lawsuit so that, if the jury concludes Guest became sick from the ice cream, it can render a verdict against CreamCorp and not Ron. Ron has also added to his answer a claim against Guest for the unpaid $50. Guest objects to the joinder of CreamCorp. Guest has also moved to strike Ron’s claim for the unpaid $50 from Ron’s answer. 1. Should the court order the joinder of CreamCorp as an additional defendant? Explain. 2. Do the Federal Rules of Civil Procedure permit Ron to join his claim against Guest for the unpaid $50 to Guest’s lawsuit against Ron? Explain. 3. If the Federal Rules of Civil Procedure permit Ron to join his claim against Guest for the unpaid $50, will the court have subject matter jurisdiction to hear that claim? Explain.</w:t>
      </w:r>
    </w:p>
    <w:p>
      <w:r>
        <w:pict>
          <v:rect style="width:0;height:1.5pt" o:hralign="center" o:hrstd="t" o:hr="t"/>
        </w:pict>
      </w:r>
    </w:p>
    <w:bookmarkEnd w:id="121"/>
    <w:bookmarkStart w:id="122" w:name="february-2009-question-5"/>
    <w:p>
      <w:pPr>
        <w:pStyle w:val="Heading2"/>
      </w:pPr>
      <w:r>
        <w:t xml:space="preserve">February 2009 — Question 5</w:t>
      </w:r>
    </w:p>
    <w:p>
      <w:pPr>
        <w:pStyle w:val="FirstParagraph"/>
      </w:pPr>
      <w:r>
        <w:rPr>
          <w:b/>
          <w:bCs/>
        </w:rPr>
        <w:t xml:space="preserve">Summary:</w:t>
      </w:r>
      <w:r>
        <w:t xml:space="preserve"> </w:t>
      </w:r>
      <w:r>
        <w:t xml:space="preserve">This question involves MEE Question 5 Bearco is a corporation incorporated under the laws of State A. Bearco maintains its corporate and administrative offices in State A; its factories are located in State B. The core dispute asks Which jurisdiction’s law should the United States District Court for State A apply to resolve Bearco’s unfair-competition claim? Explain. Main issues tested include jurisdiction, venue/removal, joinder, pleading/motions, discovery, trial motions, appeals, and preclusion.</w:t>
      </w:r>
    </w:p>
    <w:p>
      <w:pPr>
        <w:pStyle w:val="BodyText"/>
      </w:pPr>
      <w:r>
        <w:rPr>
          <w:b/>
          <w:bCs/>
        </w:rPr>
        <w:t xml:space="preserve">Original Question:</w:t>
      </w:r>
    </w:p>
    <w:p>
      <w:pPr>
        <w:pStyle w:val="BodyText"/>
      </w:pPr>
      <w:r>
        <w:t xml:space="preserve">MEE Question 5</w:t>
      </w:r>
    </w:p>
    <w:p>
      <w:pPr>
        <w:pStyle w:val="BodyText"/>
      </w:pPr>
      <w:r>
        <w:t xml:space="preserve">Bearco is a corporation incorporated under the laws of State A. Bearco maintains its corporate and administrative offices in State A; its factories are located in State B. Bearco’s popular stuffed toy bear,</w:t>
      </w:r>
      <w:r>
        <w:t xml:space="preserve"> </w:t>
      </w:r>
      <w:r>
        <w:t xml:space="preserve">“</w:t>
      </w:r>
      <w:r>
        <w:t xml:space="preserve">Griz,</w:t>
      </w:r>
      <w:r>
        <w:t xml:space="preserve">”</w:t>
      </w:r>
      <w:r>
        <w:t xml:space="preserve"> </w:t>
      </w:r>
      <w:r>
        <w:t xml:space="preserve">is sold throughout the United States. Bearco has registered the trademark</w:t>
      </w:r>
      <w:r>
        <w:t xml:space="preserve"> </w:t>
      </w:r>
      <w:r>
        <w:t xml:space="preserve">“</w:t>
      </w:r>
      <w:r>
        <w:t xml:space="preserve">Griz</w:t>
      </w:r>
      <w:r>
        <w:t xml:space="preserve">”</w:t>
      </w:r>
      <w:r>
        <w:t xml:space="preserve"> </w:t>
      </w:r>
      <w:r>
        <w:t xml:space="preserve">with the United States Patent and Trademark Office.</w:t>
      </w:r>
    </w:p>
    <w:p>
      <w:pPr>
        <w:pStyle w:val="BodyText"/>
      </w:pPr>
      <w:r>
        <w:t xml:space="preserve">Copyco is a corporation incorporated under the laws of Country X, a foreign country, where Copyco has its manufacturing facilities and corporate offices. Copyco sells a line of toy bears called</w:t>
      </w:r>
      <w:r>
        <w:t xml:space="preserve"> </w:t>
      </w:r>
      <w:r>
        <w:t xml:space="preserve">“</w:t>
      </w:r>
      <w:r>
        <w:t xml:space="preserve">Griz,</w:t>
      </w:r>
      <w:r>
        <w:t xml:space="preserve">”</w:t>
      </w:r>
      <w:r>
        <w:t xml:space="preserve"> </w:t>
      </w:r>
      <w:r>
        <w:t xml:space="preserve">which look remarkably similar to the Bearco</w:t>
      </w:r>
      <w:r>
        <w:t xml:space="preserve"> </w:t>
      </w:r>
      <w:r>
        <w:t xml:space="preserve">“</w:t>
      </w:r>
      <w:r>
        <w:t xml:space="preserve">Griz</w:t>
      </w:r>
      <w:r>
        <w:t xml:space="preserve">”</w:t>
      </w:r>
      <w:r>
        <w:t xml:space="preserve"> </w:t>
      </w:r>
      <w:r>
        <w:t xml:space="preserve">bears. Copyco sells its bears to consumers throughout the United States. However, it sells only on the Internet, using a parcel delivery service to deliver the bears to consumers. The Copyco website does not list a telephone number, street address, or post office box for the company. It lists only an e-mail address and an Internet address.</w:t>
      </w:r>
    </w:p>
    <w:p>
      <w:pPr>
        <w:pStyle w:val="BodyText"/>
      </w:pPr>
      <w:r>
        <w:t xml:space="preserve">Bearco has filed an action against Copyco in the United States District Court for State A, properly invoking the court’s federal question and diversity jurisdiction. Bearco alleges both trademark infringement (a federal law claim) and unfair competition (a tort claim that, in the United States, is based on state law).</w:t>
      </w:r>
    </w:p>
    <w:p>
      <w:pPr>
        <w:pStyle w:val="BodyText"/>
      </w:pPr>
      <w:r>
        <w:t xml:space="preserve">State A and State B have materially different unfair-competition laws. Unfair competition is not actionable under the law of Country X.</w:t>
      </w:r>
    </w:p>
    <w:p>
      <w:pPr>
        <w:pStyle w:val="BodyText"/>
      </w:pPr>
      <w:r>
        <w:t xml:space="preserve">To address choice-of-law problems, State A follows the</w:t>
      </w:r>
      <w:r>
        <w:t xml:space="preserve"> </w:t>
      </w:r>
      <w:r>
        <w:t xml:space="preserve">“</w:t>
      </w:r>
      <w:r>
        <w:t xml:space="preserve">most significant relationship</w:t>
      </w:r>
      <w:r>
        <w:t xml:space="preserve">”</w:t>
      </w:r>
      <w:r>
        <w:t xml:space="preserve"> </w:t>
      </w:r>
      <w:r>
        <w:t xml:space="preserve">approach of the Restatement (Second) of Conflict of Laws. State B applies the</w:t>
      </w:r>
      <w:r>
        <w:t xml:space="preserve"> </w:t>
      </w:r>
      <w:r>
        <w:t xml:space="preserve">“</w:t>
      </w:r>
      <w:r>
        <w:t xml:space="preserve">vested rights</w:t>
      </w:r>
      <w:r>
        <w:t xml:space="preserve">”</w:t>
      </w:r>
      <w:r>
        <w:t xml:space="preserve"> </w:t>
      </w:r>
      <w:r>
        <w:t xml:space="preserve">approach of the Restatement (First) of Conflict of Laws. Country X’s choice-of-law methodology is unknown.</w:t>
      </w:r>
    </w:p>
    <w:p>
      <w:pPr>
        <w:pStyle w:val="BodyText"/>
      </w:pPr>
      <w:r>
        <w:t xml:space="preserve">Bearco has been unable to determine Copyco’s street address or post office box address either in the United States or in Country X and has filed a motion requesting that the district court authorize service of the summons and complaint by e-mail. There are no international agreements that affect the court’s resolution of the issues in this case.</w:t>
      </w:r>
    </w:p>
    <w:p>
      <w:pPr>
        <w:numPr>
          <w:ilvl w:val="0"/>
          <w:numId w:val="1101"/>
        </w:numPr>
      </w:pPr>
      <w:r>
        <w:t xml:space="preserve">If the United States District Court for State A permits service of process on Copyco by email, would such e-mail service be consistent with the Federal Rules of Civil Procedure and the United States Constitution? Explain.</w:t>
      </w:r>
    </w:p>
    <w:p>
      <w:pPr>
        <w:numPr>
          <w:ilvl w:val="0"/>
          <w:numId w:val="1101"/>
        </w:numPr>
      </w:pPr>
      <w:r>
        <w:t xml:space="preserve">Which jurisdiction’s law should the United States District Court for State A apply to resolve Bearco’s unfair-competition claim? Explain.</w:t>
      </w:r>
    </w:p>
    <w:p>
      <w:r>
        <w:pict>
          <v:rect style="width:0;height:1.5pt" o:hralign="center" o:hrstd="t" o:hr="t"/>
        </w:pict>
      </w:r>
    </w:p>
    <w:bookmarkEnd w:id="122"/>
    <w:bookmarkStart w:id="123" w:name="july-2009-question-6"/>
    <w:p>
      <w:pPr>
        <w:pStyle w:val="Heading2"/>
      </w:pPr>
      <w:r>
        <w:t xml:space="preserve">July 2009 — Question 6</w:t>
      </w:r>
    </w:p>
    <w:p>
      <w:pPr>
        <w:pStyle w:val="FirstParagraph"/>
      </w:pPr>
      <w:r>
        <w:rPr>
          <w:b/>
          <w:bCs/>
        </w:rPr>
        <w:t xml:space="preserve">Summary:</w:t>
      </w:r>
      <w:r>
        <w:t xml:space="preserve"> </w:t>
      </w:r>
      <w:r>
        <w:t xml:space="preserve">This question involves MEE Question 6 Ann and Bill, both citizens of State X, were walking by a construction site in State X when an overhead crane dropped a load of plate glass windows on the sidewalk near them. The windows shattered when they hit the pavement, and both Ann and Bill were struck by flying glass. The core dispute asks What must GlassCo do to remove the case from state to federal court? Explain. 2. If the case is removed to federal court, do the Federal Rules of Civil Procedure permit the separate claims of Ann and Bill to remain joined in a single… Main issues tested include jurisdiction, venue/removal, joinder, pleading/motions, discovery, trial motions, appeals, and preclusion.</w:t>
      </w:r>
    </w:p>
    <w:p>
      <w:pPr>
        <w:pStyle w:val="BodyText"/>
      </w:pPr>
      <w:r>
        <w:rPr>
          <w:b/>
          <w:bCs/>
        </w:rPr>
        <w:t xml:space="preserve">Original Question:</w:t>
      </w:r>
    </w:p>
    <w:p>
      <w:pPr>
        <w:pStyle w:val="BodyText"/>
      </w:pPr>
      <w:r>
        <w:t xml:space="preserve">MEE Question 6</w:t>
      </w:r>
    </w:p>
    <w:p>
      <w:pPr>
        <w:pStyle w:val="BodyText"/>
      </w:pPr>
      <w:r>
        <w:t xml:space="preserve">Ann and Bill, both citizens of State X, were walking by a construction site in State X when an overhead crane dropped a load of plate glass windows on the sidewalk near them. The windows shattered when they hit the pavement, and both Ann and Bill were struck by flying glass. Ann’s injuries were severe; she incurred more than $450,000 in medical expenses. Bill suffered only minor injuries and had medical bills of $500.</w:t>
      </w:r>
    </w:p>
    <w:p>
      <w:pPr>
        <w:pStyle w:val="BodyText"/>
      </w:pPr>
      <w:r>
        <w:t xml:space="preserve">At the time of the accident, the glass windows were being installed in a new skyscraper by GlassCo, Inc., a State Y corporation with its principal place of business in State Y. The crane operator was a GlassCo employee, and the crane was owned by GlassCo. A subsequent investigation by GlassCo’s insurance company concluded that the accident was due to crane operator error and improper crane maintenance.</w:t>
      </w:r>
    </w:p>
    <w:p>
      <w:pPr>
        <w:pStyle w:val="BodyText"/>
      </w:pPr>
      <w:r>
        <w:t xml:space="preserve">Ann and Bill have joined as plaintiffs and filed a suit against GlassCo in a state trial court in State X. Ann is seeking more than $1,000,000 in damages, and Bill is seeking $5,000. They have both refused GlassCo’s request to enter into settlement negotiations.</w:t>
      </w:r>
    </w:p>
    <w:p>
      <w:pPr>
        <w:pStyle w:val="BodyText"/>
      </w:pPr>
      <w:r>
        <w:t xml:space="preserve">You are an associate in the law firm that has been retained by GlassCo. The partner in charge of the case wants to remove the lawsuit from state to federal court. She has asked:</w:t>
      </w:r>
    </w:p>
    <w:p>
      <w:pPr>
        <w:numPr>
          <w:ilvl w:val="0"/>
          <w:numId w:val="1102"/>
        </w:numPr>
      </w:pPr>
      <w:r>
        <w:t xml:space="preserve">What must GlassCo do to remove the case from state to federal court? Explain.</w:t>
      </w:r>
    </w:p>
    <w:p>
      <w:pPr>
        <w:numPr>
          <w:ilvl w:val="0"/>
          <w:numId w:val="1102"/>
        </w:numPr>
      </w:pPr>
      <w:r>
        <w:t xml:space="preserve">If the case is removed to federal court, do the Federal Rules of Civil Procedure permit the separate claims of Ann and Bill to remain joined in a single lawsuit? Explain.</w:t>
      </w:r>
    </w:p>
    <w:p>
      <w:pPr>
        <w:numPr>
          <w:ilvl w:val="0"/>
          <w:numId w:val="1102"/>
        </w:numPr>
      </w:pPr>
      <w:r>
        <w:t xml:space="preserve">If Ann’s and Bill’s claims remain joined, will the federal court have jurisdiction over the case? Explain.</w:t>
      </w:r>
    </w:p>
    <w:p>
      <w:r>
        <w:pict>
          <v:rect style="width:0;height:1.5pt" o:hralign="center" o:hrstd="t" o:hr="t"/>
        </w:pict>
      </w:r>
    </w:p>
    <w:bookmarkEnd w:id="123"/>
    <w:bookmarkStart w:id="124" w:name="february-2010-question-6"/>
    <w:p>
      <w:pPr>
        <w:pStyle w:val="Heading2"/>
      </w:pPr>
      <w:r>
        <w:t xml:space="preserve">February 2010 — Question 6</w:t>
      </w:r>
    </w:p>
    <w:p>
      <w:pPr>
        <w:pStyle w:val="FirstParagraph"/>
      </w:pPr>
      <w:r>
        <w:rPr>
          <w:b/>
          <w:bCs/>
        </w:rPr>
        <w:t xml:space="preserve">Summary:</w:t>
      </w:r>
      <w:r>
        <w:t xml:space="preserve"> </w:t>
      </w:r>
      <w:r>
        <w:t xml:space="preserve">This question involves Husband is an American citizen domiciled in State A. Wife is a citizen of a foreign country who was admitted to permanent residency in the United States five years ago and has been domiciled in State A since then. The core dispute asks Does the federal district court of State A have subject-matter jurisdiction over Surrogate’s claims? Explain. 2. Should the federal district court of State A dismiss the action because it involves domestic-relations issues? Explain. 3. Did… Main issues tested include jurisdiction, venue/removal, joinder, pleading/motions, discovery, trial motions, appeals, and preclusion.</w:t>
      </w:r>
    </w:p>
    <w:p>
      <w:pPr>
        <w:pStyle w:val="BodyText"/>
      </w:pPr>
      <w:r>
        <w:rPr>
          <w:b/>
          <w:bCs/>
        </w:rPr>
        <w:t xml:space="preserve">Original Question:</w:t>
      </w:r>
    </w:p>
    <w:p>
      <w:pPr>
        <w:pStyle w:val="BodyText"/>
      </w:pPr>
      <w:r>
        <w:t xml:space="preserve">Husband is an American citizen domiciled in State A. Wife is a citizen of a foreign country who was admitted to permanent residency in the United States five years ago and has been domiciled in State A since then.</w:t>
      </w:r>
    </w:p>
    <w:p>
      <w:pPr>
        <w:pStyle w:val="BodyText"/>
      </w:pPr>
      <w:r>
        <w:t xml:space="preserve">After struggling with infertility, Husband and Wife consulted with Doctor, who created embryos in a laboratory using Husband’s sperm and Wife’s ova. Husband and Wife then entered into a surrogacy contract with Surrogate, a domiciliary of State B. Pursuant to the contract, Surrogate agreed to carry the couple’s embryo, to relinquish to them any child born as a result of the implantation, and to waive any and all parental and/or custodial rights to the child. Husband and Wife also agreed, jointly and severally, to pay all of Surrogate’s expenses and to assume custody and full financial and legal responsibility for any child born as a result of the implantation.</w:t>
      </w:r>
    </w:p>
    <w:p>
      <w:pPr>
        <w:pStyle w:val="BodyText"/>
      </w:pPr>
      <w:r>
        <w:t xml:space="preserve">Doctor implanted one of the embryos in Surrogate. Surrogate gave birth to a baby in State A and listed Husband and Wife as the parents on the baby’s birth certificate. Husband and Wife obtained a judgment from a State A court declaring that they were the legal parents of the baby and were entitled to sole custody.</w:t>
      </w:r>
    </w:p>
    <w:p>
      <w:pPr>
        <w:pStyle w:val="BodyText"/>
      </w:pPr>
      <w:r>
        <w:t xml:space="preserve">The baby had serious medical problems at birth and remained in the State A hospital for three months. When the baby left the hospital, she went home with Husband and Wife. Surrogate returned to her home in State B.</w:t>
      </w:r>
    </w:p>
    <w:p>
      <w:pPr>
        <w:pStyle w:val="BodyText"/>
      </w:pPr>
      <w:r>
        <w:t xml:space="preserve">The hospital sent the bill for the baby’s medical care, which exceeded $500,000, to Surrogate. Surrogate has medical insurance with Insureco, an insurance company incorporated under the laws of State A with its principal place of business in State C. Surrogate’s insurance policy covers all reasonable and necessary medical expenses incurred by Surrogate and her dependent(s), including</w:t>
      </w:r>
      <w:r>
        <w:t xml:space="preserve"> </w:t>
      </w:r>
      <w:r>
        <w:t xml:space="preserve">“</w:t>
      </w:r>
      <w:r>
        <w:t xml:space="preserve">any natural child of Surrogate born after the policy is in force.</w:t>
      </w:r>
      <w:r>
        <w:t xml:space="preserve">”</w:t>
      </w:r>
      <w:r>
        <w:t xml:space="preserve"> </w:t>
      </w:r>
      <w:r>
        <w:t xml:space="preserve">However, Surrogate’s policy expressly provides that Insureco will not cover expenses if a third party is liable for those expenses.</w:t>
      </w:r>
    </w:p>
    <w:p>
      <w:pPr>
        <w:pStyle w:val="BodyText"/>
      </w:pPr>
      <w:r>
        <w:t xml:space="preserve">Insureco has refused to pay the baby’s medical bill on the grounds that she is not a</w:t>
      </w:r>
      <w:r>
        <w:t xml:space="preserve"> </w:t>
      </w:r>
      <w:r>
        <w:t xml:space="preserve">“</w:t>
      </w:r>
      <w:r>
        <w:t xml:space="preserve">natural child</w:t>
      </w:r>
      <w:r>
        <w:t xml:space="preserve">”</w:t>
      </w:r>
      <w:r>
        <w:t xml:space="preserve"> </w:t>
      </w:r>
      <w:r>
        <w:t xml:space="preserve">of Surrogate within the meaning of the insurance policy and that the baby’s expenses are Husband and Wife’s responsibility.</w:t>
      </w:r>
    </w:p>
    <w:p>
      <w:pPr>
        <w:pStyle w:val="BodyText"/>
      </w:pPr>
      <w:r>
        <w:t xml:space="preserve">Husband and Wife have also refused to pay the bill, claiming that they cannot afford to pay it and that the surrogacy contract is unenforceable under the applicable state law.</w:t>
      </w:r>
    </w:p>
    <w:p>
      <w:pPr>
        <w:pStyle w:val="BodyText"/>
      </w:pPr>
      <w:r>
        <w:t xml:space="preserve">Surrogate has filed suit in the federal district court of State A against Insureco, Husband, and Wife. Surrogate alleges that Husband and Wife breached the surrogacy contract and that Insureco breached the terms of the insurance policy. Surrogate seeks to compel any or all of the defendants to pay the $500,000 hospital bill.</w:t>
      </w:r>
    </w:p>
    <w:p>
      <w:pPr>
        <w:pStyle w:val="BodyText"/>
      </w:pPr>
      <w:r>
        <w:t xml:space="preserve">The defendants have moved to dismiss the action on the grounds that (i) the federal court lacks jurisdiction over the case, (ii) the case involves state-law domestic-relations issues (i.e., the biological parentage of the child and the enforceability of a surrogacy contract) that are</w:t>
      </w:r>
    </w:p>
    <w:p>
      <w:pPr>
        <w:pStyle w:val="BodyText"/>
      </w:pPr>
      <w:r>
        <w:t xml:space="preserve">inappropriate for resolution by a federal court, and (iii) Surrogate improperly joined her separate claims against Insureco, on the one hand, and Husband and Wife, on the other, in a single action.</w:t>
      </w:r>
    </w:p>
    <w:p>
      <w:pPr>
        <w:numPr>
          <w:ilvl w:val="0"/>
          <w:numId w:val="1103"/>
        </w:numPr>
      </w:pPr>
      <w:r>
        <w:t xml:space="preserve">Does the federal district court of State A have subject-matter jurisdiction over Surrogate’s claims? Explain.</w:t>
      </w:r>
    </w:p>
    <w:p>
      <w:pPr>
        <w:numPr>
          <w:ilvl w:val="0"/>
          <w:numId w:val="1103"/>
        </w:numPr>
      </w:pPr>
      <w:r>
        <w:t xml:space="preserve">Should the federal district court of State A dismiss the action because it involves domestic-relations issues? Explain.</w:t>
      </w:r>
    </w:p>
    <w:p>
      <w:pPr>
        <w:numPr>
          <w:ilvl w:val="0"/>
          <w:numId w:val="1103"/>
        </w:numPr>
      </w:pPr>
      <w:r>
        <w:t xml:space="preserve">Did Surrogate properly join Insureco, Husband, and Wife as defendants in a single action? Explain.</w:t>
      </w:r>
    </w:p>
    <w:p>
      <w:r>
        <w:pict>
          <v:rect style="width:0;height:1.5pt" o:hralign="center" o:hrstd="t" o:hr="t"/>
        </w:pict>
      </w:r>
    </w:p>
    <w:bookmarkEnd w:id="124"/>
    <w:bookmarkStart w:id="125" w:name="july-2010-question-7"/>
    <w:p>
      <w:pPr>
        <w:pStyle w:val="Heading2"/>
      </w:pPr>
      <w:r>
        <w:t xml:space="preserve">July 2010 — Question 7</w:t>
      </w:r>
    </w:p>
    <w:p>
      <w:pPr>
        <w:pStyle w:val="FirstParagraph"/>
      </w:pPr>
      <w:r>
        <w:rPr>
          <w:b/>
          <w:bCs/>
        </w:rPr>
        <w:t xml:space="preserve">Summary:</w:t>
      </w:r>
      <w:r>
        <w:t xml:space="preserve"> </w:t>
      </w:r>
      <w:r>
        <w:t xml:space="preserve">This question involves Until recently, Paul had always lived in State A. Last year, he decided he would move to State B for at least one year and, after a year, decide whether to remain in State B or return to State A. The core dispute asks May the United States District Court for the District of State B exercise personal jurisdiction over Credit Union? Explain. 2. Does the United States District Court for the District of State B have diversity jurisdiction over the case?… Main issues tested include jurisdiction, venue/removal, joinder, pleading/motions, discovery, trial motions, appeals, and preclusion.</w:t>
      </w:r>
    </w:p>
    <w:p>
      <w:pPr>
        <w:pStyle w:val="BodyText"/>
      </w:pPr>
      <w:r>
        <w:rPr>
          <w:b/>
          <w:bCs/>
        </w:rPr>
        <w:t xml:space="preserve">Original Question:</w:t>
      </w:r>
    </w:p>
    <w:p>
      <w:pPr>
        <w:pStyle w:val="BodyText"/>
      </w:pPr>
      <w:r>
        <w:t xml:space="preserve">Until recently, Paul had always lived in State A. Last year, he decided he would move to State B for at least one year and, after a year, decide whether to remain in State B or return to State A. Six months ago, Paul moved to State B, rented an apartment, and took a job as a temporary employee. Paul has enjoyed living in State B so much that he recently left his temporary job and accepted a position as a permanent employee at a law firm in State B.</w:t>
      </w:r>
    </w:p>
    <w:p>
      <w:pPr>
        <w:pStyle w:val="BodyText"/>
      </w:pPr>
      <w:r>
        <w:t xml:space="preserve">Shortly after he moved to State B, Paul bought a vacation home in State A, which he visits about once a month for two or three days. To pay for the vacation home, Paul obtained a loan from Credit Union in State A. Credit Union is incorporated in and chartered by State A. Its only office, located in State A, is both its corporate headquarters and the place where it transacts business with its customers. Ninety-five percent of Credit Union’s customers are State A residents who do business with Credit Union in person at its State A office.</w:t>
      </w:r>
    </w:p>
    <w:p>
      <w:pPr>
        <w:pStyle w:val="BodyText"/>
      </w:pPr>
      <w:r>
        <w:t xml:space="preserve">Paul’s loan agreement with Credit Union provides that he will repay the loan in monthly installments over a 30-year period. Credit Union has a mortgage on Paul’s vacation home to secure the debt. The loan paperwork lists Paul’s State B address as his mailing and home address. The loan agreement also contains a privacy provision whereby Credit Union agrees not to disclose Paul’s personal information to any third party without Paul’s written permission. Credit Union sends a loan statement and payment coupon to Paul’s State B address each month, and Paul returns the payment coupon with a check for the payment amount.</w:t>
      </w:r>
    </w:p>
    <w:p>
      <w:pPr>
        <w:pStyle w:val="BodyText"/>
      </w:pPr>
      <w:r>
        <w:t xml:space="preserve">After the loan closed, a Credit Union employee mailed copies of all the loan paperwork to Paul. Unfortunately, the employee misread Paul’s address in State B and sent the paperwork to an incorrect address. Several months later, Paul discovered that someone had gotten his loan paperwork and had used the information (including Paul’s Social Security number and credit card numbers) to steal his identity. The identity thief had quickly accumulated $150,000 in unpaid bills in Paul’s name. Paul’s credit rating was ruined, and no one would extend him new credit.</w:t>
      </w:r>
    </w:p>
    <w:p>
      <w:pPr>
        <w:pStyle w:val="BodyText"/>
      </w:pPr>
      <w:r>
        <w:t xml:space="preserve">Paul has sued Credit Union in the United States District Court for the District of State B for breach of the privacy provisions of the loan contract. The parties have stipulated that Paul’s actual loss was $80,000. Paul’s suit seeks $240,000 in damages, plus attorney’s fees, pursuant to a State A statute that entitles victims of identity theft to recover treble damages and attorney’s fees from anyone who wrongfully discloses their personal information. Paul’s complaint also asserts that a federal statute restricting damages in state-law identity-theft cases to actual damages is unconstitutional and therefore does not preempt the treble damages provisions of the State A statute. The complaint asserts that the State B federal court has both diversity and federal-question jurisdiction over the case.</w:t>
      </w:r>
    </w:p>
    <w:p>
      <w:pPr>
        <w:pStyle w:val="BodyText"/>
      </w:pPr>
      <w:r>
        <w:t xml:space="preserve">The long-arm statute of State B extends personal jurisdiction as far as the Constitution allows.</w:t>
      </w:r>
    </w:p>
    <w:p>
      <w:pPr>
        <w:numPr>
          <w:ilvl w:val="0"/>
          <w:numId w:val="1104"/>
        </w:numPr>
      </w:pPr>
      <w:r>
        <w:t xml:space="preserve">May the United States District Court for the District of State B exercise personal jurisdiction over Credit Union? Explain.</w:t>
      </w:r>
    </w:p>
    <w:p>
      <w:pPr>
        <w:numPr>
          <w:ilvl w:val="0"/>
          <w:numId w:val="1104"/>
        </w:numPr>
      </w:pPr>
      <w:r>
        <w:t xml:space="preserve">Does the United States District Court for the District of State B have diversity jurisdiction over the case? Explain.</w:t>
      </w:r>
    </w:p>
    <w:p>
      <w:pPr>
        <w:numPr>
          <w:ilvl w:val="0"/>
          <w:numId w:val="1104"/>
        </w:numPr>
      </w:pPr>
      <w:r>
        <w:t xml:space="preserve">Does the United States District Court for the District of State B have federal-question jurisdiction over the case? Explain.</w:t>
      </w:r>
    </w:p>
    <w:p>
      <w:r>
        <w:pict>
          <v:rect style="width:0;height:1.5pt" o:hralign="center" o:hrstd="t" o:hr="t"/>
        </w:pict>
      </w:r>
    </w:p>
    <w:bookmarkEnd w:id="125"/>
    <w:bookmarkStart w:id="126" w:name="february-2011-question-8"/>
    <w:p>
      <w:pPr>
        <w:pStyle w:val="Heading2"/>
      </w:pPr>
      <w:r>
        <w:t xml:space="preserve">February 2011 — Question 8</w:t>
      </w:r>
    </w:p>
    <w:p>
      <w:pPr>
        <w:pStyle w:val="FirstParagraph"/>
      </w:pPr>
      <w:r>
        <w:rPr>
          <w:b/>
          <w:bCs/>
        </w:rPr>
        <w:t xml:space="preserve">Summary:</w:t>
      </w:r>
      <w:r>
        <w:t xml:space="preserve"> </w:t>
      </w:r>
      <w:r>
        <w:t xml:space="preserve">This question involves Plaintiff, a citizen of State B, was vacationing in State A, where he visited the O.K. Bar. The core dispute asks Bartender then filed an answer to the complaint, denying liability. The answer also stated a state law claim for battery against Dave, seeking $20,000 damages for the injuries Bartender suffered when he tried to stop Dave’s attack on… Main issues tested include jurisdiction, venue/removal, joinder, pleading/motions, discovery, trial motions, appeals, and preclusion.</w:t>
      </w:r>
    </w:p>
    <w:p>
      <w:pPr>
        <w:pStyle w:val="BodyText"/>
      </w:pPr>
      <w:r>
        <w:rPr>
          <w:b/>
          <w:bCs/>
        </w:rPr>
        <w:t xml:space="preserve">Original Question:</w:t>
      </w:r>
    </w:p>
    <w:p>
      <w:pPr>
        <w:pStyle w:val="BodyText"/>
      </w:pPr>
      <w:r>
        <w:t xml:space="preserve">Plaintiff, a citizen of State B, was vacationing in State A, where he visited the O.K. Bar. While he was at the bar, Plaintiff was attacked and seriously beaten by Dave, a regular bar patron and a citizen of State A. Bartender, a citizen of State A, attempted to stop the attack and was also injured by Dave.</w:t>
      </w:r>
    </w:p>
    <w:p>
      <w:pPr>
        <w:pStyle w:val="BodyText"/>
      </w:pPr>
      <w:r>
        <w:t xml:space="preserve">Plaintiff sued Dave and Bartender in the United States District Court for the District of State A, properly invoking the court’s diversity jurisdiction. Plaintiff’s complaint states a state law battery claim against Dave, seeking damages from Dave in excess of $75,000. Plaintiff’s complaint also states a claim against Bartender based on Bartender’s alleged negligence in serving alcohol to Dave after Dave became visibly intoxicated and belligerent. Plaintiff’s complaint seeks damages from Bartender in excess of $75,000. Plaintiff’s damages claims are reasonable in light of the injuries Plaintiff suffered in the attack.</w:t>
      </w:r>
    </w:p>
    <w:p>
      <w:pPr>
        <w:pStyle w:val="BodyText"/>
      </w:pPr>
      <w:r>
        <w:t xml:space="preserve">Dave was personally served with the summons and complaint. However, the process server could not find Bartender. He therefore taped the summons and complaint to the front door of the O.K. Bar, where Bartender found them the next day.</w:t>
      </w:r>
    </w:p>
    <w:p>
      <w:pPr>
        <w:pStyle w:val="BodyText"/>
      </w:pPr>
      <w:r>
        <w:t xml:space="preserve">Bartender made a timely motion to dismiss Plaintiff’s complaint for failure to state a cause of action. When that motion was denied by the district court judge, Bartender filed a second motion to dismiss for insufficiency of service of process. The judge also denied that motion.</w:t>
      </w:r>
    </w:p>
    <w:p>
      <w:pPr>
        <w:pStyle w:val="BodyText"/>
      </w:pPr>
      <w:r>
        <w:t xml:space="preserve">Bartender then filed an answer to the complaint, denying liability. The answer also stated a state law claim for battery against Dave, seeking $20,000 damages for the injuries Bartender suffered when he tried to stop Dave’s attack on Plaintiff.</w:t>
      </w:r>
    </w:p>
    <w:p>
      <w:pPr>
        <w:pStyle w:val="BodyText"/>
      </w:pPr>
      <w:r>
        <w:t xml:space="preserve">Dave has moved to dismiss Bartender’s cross-claim on the grounds of improper joinder and lack of subject-matter jurisdiction.</w:t>
      </w:r>
    </w:p>
    <w:p>
      <w:pPr>
        <w:numPr>
          <w:ilvl w:val="0"/>
          <w:numId w:val="1105"/>
        </w:numPr>
      </w:pPr>
      <w:r>
        <w:t xml:space="preserve">Did the United States District Court for the District of State A properly deny Bartender’s motion to dismiss for insufficiency of service of process? Explain.</w:t>
      </w:r>
    </w:p>
    <w:p>
      <w:pPr>
        <w:numPr>
          <w:ilvl w:val="0"/>
          <w:numId w:val="1105"/>
        </w:numPr>
      </w:pPr>
      <w:r>
        <w:t xml:space="preserve">Do the Federal Rules of Civil Procedure permit Bartender to join a claim for battery against Dave in Bartender’s answer to Plaintiff’s complaint? Explain.</w:t>
      </w:r>
    </w:p>
    <w:p>
      <w:pPr>
        <w:numPr>
          <w:ilvl w:val="0"/>
          <w:numId w:val="1105"/>
        </w:numPr>
      </w:pPr>
      <w:r>
        <w:t xml:space="preserve">Assuming that the Federal Rules of Civil Procedure permit Bartender to join his state law claim against Dave, does the United States District Court for the District of State A have subject-matter jurisdiction over that claim? Explain.</w:t>
      </w:r>
    </w:p>
    <w:p>
      <w:r>
        <w:pict>
          <v:rect style="width:0;height:1.5pt" o:hralign="center" o:hrstd="t" o:hr="t"/>
        </w:pict>
      </w:r>
    </w:p>
    <w:bookmarkEnd w:id="126"/>
    <w:bookmarkStart w:id="127" w:name="july-2011-question-5"/>
    <w:p>
      <w:pPr>
        <w:pStyle w:val="Heading2"/>
      </w:pPr>
      <w:r>
        <w:t xml:space="preserve">July 2011 — Question 5</w:t>
      </w:r>
    </w:p>
    <w:p>
      <w:pPr>
        <w:pStyle w:val="FirstParagraph"/>
      </w:pPr>
      <w:r>
        <w:rPr>
          <w:b/>
          <w:bCs/>
        </w:rPr>
        <w:t xml:space="preserve">Summary:</w:t>
      </w:r>
      <w:r>
        <w:t xml:space="preserve"> </w:t>
      </w:r>
      <w:r>
        <w:t xml:space="preserve">This question involves OfficeEquip is a U.S. distributor of office machines. The core dispute asks Can BritCo immediately appeal the district court’s order granting OfficeEquip’s motion for judgment on the pleadings with respect to BritCo’s counterclaim? Explain. 2. Can BritCo immediately appeal the district court’s order denying its… Main issues tested include jurisdiction, venue/removal, joinder, pleading/motions, discovery, trial motions, appeals, and preclusion.</w:t>
      </w:r>
    </w:p>
    <w:p>
      <w:pPr>
        <w:pStyle w:val="BodyText"/>
      </w:pPr>
      <w:r>
        <w:rPr>
          <w:b/>
          <w:bCs/>
        </w:rPr>
        <w:t xml:space="preserve">Original Question:</w:t>
      </w:r>
    </w:p>
    <w:p>
      <w:pPr>
        <w:pStyle w:val="BodyText"/>
      </w:pPr>
      <w:r>
        <w:t xml:space="preserve">OfficeEquip is a U.S. distributor of office machines. It is incorporated in State A, where it has its principal place of business. BritCo is a manufacturer of copiers. It is incorporated in Scotland and has its principal place of business in London, England. OfficeEquip sued BritCo, alleging that BritCo had breached a long-term contract to supply copiers to OfficeEquip.</w:t>
      </w:r>
    </w:p>
    <w:p>
      <w:pPr>
        <w:pStyle w:val="BodyText"/>
      </w:pPr>
      <w:r>
        <w:t xml:space="preserve">The suit was filed in the United States District Court for State A, and OfficeEquip properly invoked the court’s diversity (alienage) jurisdiction.</w:t>
      </w:r>
    </w:p>
    <w:p>
      <w:pPr>
        <w:pStyle w:val="BodyText"/>
      </w:pPr>
      <w:r>
        <w:t xml:space="preserve">BritCo made a timely motion to dismiss the complaint on the ground that it was filed in violation of a forum-selection clause in the supply contract that required all contract disputes to be adjudicated in London. While its motion to dismiss was pending, BritCo filed an answer to the complaint.</w:t>
      </w:r>
    </w:p>
    <w:p>
      <w:pPr>
        <w:pStyle w:val="BodyText"/>
      </w:pPr>
      <w:r>
        <w:t xml:space="preserve">In its answer, BritCo denied breaching the supply contract. BritCo also made a counterclaim seeking damages for OfficeEquip’s alleged breach of a contractual covenant not to compete with BritCo.</w:t>
      </w:r>
    </w:p>
    <w:p>
      <w:pPr>
        <w:pStyle w:val="BodyText"/>
      </w:pPr>
      <w:r>
        <w:t xml:space="preserve">OfficeEquip filed a motion for judgment on the pleadings on BritCo’s counterclaim, arguing that the covenant not to compete was unenforceable as a matter of law.</w:t>
      </w:r>
    </w:p>
    <w:p>
      <w:pPr>
        <w:pStyle w:val="BodyText"/>
      </w:pPr>
      <w:r>
        <w:t xml:space="preserve">After a short period of discovery, the district judge issued the following two orders:</w:t>
      </w:r>
    </w:p>
    <w:p>
      <w:pPr>
        <w:pStyle w:val="BodyText"/>
      </w:pPr>
      <w:r>
        <w:t xml:space="preserve">OfficeEquip’s motion for judgment on the pleadings is granted. The contractual covenant not to compete is void as a matter of public policy and is therefore unenforceable. Given that this is strictly a legal issue and entirely severable from OfficeEquip’s breach of contract claim, there is no just reason for delay, and I accordingly direct that judgment should be entered in favor of OfficeEquip on BritCo’s counterclaim.</w:t>
      </w:r>
    </w:p>
    <w:p>
      <w:pPr>
        <w:pStyle w:val="BodyText"/>
      </w:pPr>
      <w:r>
        <w:t xml:space="preserve">BritCo’s motion to dismiss is denied. Enforcement of the forum-selection clause would be unreasonable in this case. OfficeEquip has never done business in London, and it would be extremely inconvenient for it to litigate there.</w:t>
      </w:r>
    </w:p>
    <w:p>
      <w:pPr>
        <w:pStyle w:val="BodyText"/>
      </w:pPr>
      <w:r>
        <w:t xml:space="preserve">Trial on the breach of contract claim is scheduled in three months.</w:t>
      </w:r>
    </w:p>
    <w:p>
      <w:pPr>
        <w:numPr>
          <w:ilvl w:val="0"/>
          <w:numId w:val="1106"/>
        </w:numPr>
      </w:pPr>
      <w:r>
        <w:t xml:space="preserve">Can BritCo immediately appeal the district court’s order granting OfficeEquip’s motion for judgment on the pleadings with respect to BritCo’s counterclaim? Explain.</w:t>
      </w:r>
    </w:p>
    <w:p>
      <w:pPr>
        <w:numPr>
          <w:ilvl w:val="0"/>
          <w:numId w:val="1106"/>
        </w:numPr>
      </w:pPr>
      <w:r>
        <w:t xml:space="preserve">Can BritCo immediately appeal the district court’s order denying its motion to dismiss? Explain.</w:t>
      </w:r>
    </w:p>
    <w:p>
      <w:r>
        <w:pict>
          <v:rect style="width:0;height:1.5pt" o:hralign="center" o:hrstd="t" o:hr="t"/>
        </w:pict>
      </w:r>
    </w:p>
    <w:bookmarkEnd w:id="127"/>
    <w:bookmarkStart w:id="128" w:name="february-2012-question-7"/>
    <w:p>
      <w:pPr>
        <w:pStyle w:val="Heading2"/>
      </w:pPr>
      <w:r>
        <w:t xml:space="preserve">February 2012 — Question 7</w:t>
      </w:r>
    </w:p>
    <w:p>
      <w:pPr>
        <w:pStyle w:val="FirstParagraph"/>
      </w:pPr>
      <w:r>
        <w:rPr>
          <w:b/>
          <w:bCs/>
        </w:rPr>
        <w:t xml:space="preserve">Summary:</w:t>
      </w:r>
      <w:r>
        <w:t xml:space="preserve"> </w:t>
      </w:r>
      <w:r>
        <w:t xml:space="preserve">This question involves The owner of a rare antique tapestry worth more than $1 million is a citizen of State A. The owner contacted a restorer, a citizen of State B, to restore the tapestry for $100,000. The core dispute asks Does the federal court in State A have removal jurisdiction over the case? Explain. 2. Should the change-of-venue motion, seeking transfer of the case to the federal court in State B, be granted? Explain. 3. Would a change of venue affect… Main issues tested include jurisdiction, venue/removal, joinder, pleading/motions, discovery, trial motions, appeals, and preclusion.</w:t>
      </w:r>
    </w:p>
    <w:p>
      <w:pPr>
        <w:pStyle w:val="BodyText"/>
      </w:pPr>
      <w:r>
        <w:rPr>
          <w:b/>
          <w:bCs/>
        </w:rPr>
        <w:t xml:space="preserve">Original Question:</w:t>
      </w:r>
    </w:p>
    <w:p>
      <w:pPr>
        <w:pStyle w:val="BodyText"/>
      </w:pPr>
      <w:r>
        <w:t xml:space="preserve">The owner of a rare antique tapestry worth more than $1 million is a citizen of State A. The owner contacted a restorer, a citizen of State B, to restore the tapestry for $100,000. The owner and the restorer met in State A and negotiated a contract, but the final documents, prepared by the parties’ respective attorneys, were drafted and signed in State B. The contract has a forumselection clause that specifies that any litigation arising out of or relating to the contract must be commenced in State B.</w:t>
      </w:r>
    </w:p>
    <w:p>
      <w:pPr>
        <w:pStyle w:val="BodyText"/>
      </w:pPr>
      <w:r>
        <w:t xml:space="preserve">The restorer repaired the tapestry in State B and then informed the owner that the restoration was complete. The owner picked up the tapestry and paid the restorer $100,000. Subsequently, the owner discovered that the restorer had done hardly any work on the tapestry.</w:t>
      </w:r>
    </w:p>
    <w:p>
      <w:pPr>
        <w:pStyle w:val="BodyText"/>
      </w:pPr>
      <w:r>
        <w:t xml:space="preserve">Despite the forum-selection clause in the contract, the owner filed suit against the restorer in a state court in State A, claiming breach of contract. The owner’s suit sought rescission of the contract and a return of the full contract price—$100,000.</w:t>
      </w:r>
    </w:p>
    <w:p>
      <w:pPr>
        <w:pStyle w:val="BodyText"/>
      </w:pPr>
      <w:r>
        <w:t xml:space="preserve">The laws of State A and State B are different on two relevant points. First, State A courts do not enforce forum-selection clauses that would oust the jurisdiction of State A courts, regarding such clauses as against public policy; State B courts always enforce forum-selection clauses. Second, State A would allow contract rescission on these facts; State B would not allow rescission but would allow recovery of damages.</w:t>
      </w:r>
    </w:p>
    <w:p>
      <w:pPr>
        <w:pStyle w:val="BodyText"/>
      </w:pPr>
      <w:r>
        <w:t xml:space="preserve">Under the conflict-of-laws rules of both State A and State B, a state court would apply its own law to resolve both the forum-selection clause issue and the rescission issue.</w:t>
      </w:r>
    </w:p>
    <w:p>
      <w:pPr>
        <w:pStyle w:val="BodyText"/>
      </w:pPr>
      <w:r>
        <w:t xml:space="preserve">After the owner filed suit in State A court, the restorer removed the case to the United States District Court for the District of State A and then moved for a change of venue to the United States District Court for the District of State B, citing the contractual forum-selection clause in support of the motion. (There is only one United States District Court in each state.) The owner moved for remand on the ground that the federal court did not have removal jurisdiction over the action. Alternatively, the owner argued against the motion to transfer on the basis that the forumselection clause was invalid under State A law.</w:t>
      </w:r>
    </w:p>
    <w:p>
      <w:pPr>
        <w:numPr>
          <w:ilvl w:val="0"/>
          <w:numId w:val="1107"/>
        </w:numPr>
      </w:pPr>
      <w:r>
        <w:t xml:space="preserve">Does the federal court in State A have removal jurisdiction over the case? Explain.</w:t>
      </w:r>
    </w:p>
    <w:p>
      <w:pPr>
        <w:numPr>
          <w:ilvl w:val="0"/>
          <w:numId w:val="1107"/>
        </w:numPr>
      </w:pPr>
      <w:r>
        <w:t xml:space="preserve">Should the change-of-venue motion, seeking transfer of the case to the federal court in State B, be granted? Explain.</w:t>
      </w:r>
    </w:p>
    <w:p>
      <w:pPr>
        <w:numPr>
          <w:ilvl w:val="0"/>
          <w:numId w:val="1107"/>
        </w:numPr>
      </w:pPr>
      <w:r>
        <w:t xml:space="preserve">Would a change of venue affect the law to be applied in resolving the rescission issue? Explain.</w:t>
      </w:r>
    </w:p>
    <w:p>
      <w:r>
        <w:pict>
          <v:rect style="width:0;height:1.5pt" o:hralign="center" o:hrstd="t" o:hr="t"/>
        </w:pict>
      </w:r>
    </w:p>
    <w:bookmarkEnd w:id="128"/>
    <w:bookmarkStart w:id="129" w:name="july-2012-question-7"/>
    <w:p>
      <w:pPr>
        <w:pStyle w:val="Heading2"/>
      </w:pPr>
      <w:r>
        <w:t xml:space="preserve">July 2012 — Question 7</w:t>
      </w:r>
    </w:p>
    <w:p>
      <w:pPr>
        <w:pStyle w:val="FirstParagraph"/>
      </w:pPr>
      <w:r>
        <w:rPr>
          <w:b/>
          <w:bCs/>
        </w:rPr>
        <w:t xml:space="preserve">Summary:</w:t>
      </w:r>
      <w:r>
        <w:t xml:space="preserve"> </w:t>
      </w:r>
      <w:r>
        <w:t xml:space="preserve">This question involves Plaintiff, a female employee of Defendant, a large manufacturing firm, sued Defendant in federal district court for violating a federal statute that creates a right to be free of sex discrimination in the workplace. Plaintiff alleged the following: (1) Plaintiff worked for Defendant in a position… The core dispute asks A well-established affirmative defense is available in cases of this sort if the defendant employer proves that (a) the plaintiff employee was not subject to any adverse job action (firing, demotion, loss of promotion opportunity, etc.),… Main issues tested include jurisdiction, venue/removal, joinder, pleading/motions, discovery, trial motions, appeals, and preclusion.</w:t>
      </w:r>
    </w:p>
    <w:p>
      <w:pPr>
        <w:pStyle w:val="BodyText"/>
      </w:pPr>
      <w:r>
        <w:rPr>
          <w:b/>
          <w:bCs/>
        </w:rPr>
        <w:t xml:space="preserve">Original Question:</w:t>
      </w:r>
    </w:p>
    <w:p>
      <w:pPr>
        <w:pStyle w:val="BodyText"/>
      </w:pPr>
      <w:r>
        <w:t xml:space="preserve">Plaintiff, a female employee of Defendant, a large manufacturing firm, sued Defendant in federal district court for violating a federal statute that creates a right to be free of sex discrimination in the workplace.</w:t>
      </w:r>
    </w:p>
    <w:p>
      <w:pPr>
        <w:pStyle w:val="BodyText"/>
      </w:pPr>
      <w:r>
        <w:t xml:space="preserve">Plaintiff alleged the following: (1) Plaintiff worked for Defendant in a position for which females had seldom been hired in the past. (2) Shortly after Plaintiff was hired, male coworkers began to make sexually charged remarks to Plaintiff. (3) Plaintiff’s male supervisor asked her out on dates and became angry each time she refused. (4) There were occasional incidents in which the supervisor or another male worker</w:t>
      </w:r>
      <w:r>
        <w:t xml:space="preserve"> </w:t>
      </w:r>
      <w:r>
        <w:t xml:space="preserve">“</w:t>
      </w:r>
      <w:r>
        <w:t xml:space="preserve">accidentally</w:t>
      </w:r>
      <w:r>
        <w:t xml:space="preserve">”</w:t>
      </w:r>
      <w:r>
        <w:t xml:space="preserve"> </w:t>
      </w:r>
      <w:r>
        <w:t xml:space="preserve">made contact with various parts of Plaintiff’s body. (5) No one from company management ever took steps to monitor or limit behavior of this sort. (6) As a result of this behavior, Plaintiff began to suffer from various physical ailments that were related to stress. (7) Plaintiff made no complaint to management about the situation because the job paid very well and there were, to her knowledge, no comparable opportunities that would be available to her if she lost this particular job.</w:t>
      </w:r>
    </w:p>
    <w:p>
      <w:pPr>
        <w:pStyle w:val="BodyText"/>
      </w:pPr>
      <w:r>
        <w:t xml:space="preserve">Defendant’s answer to the complaint admitted that Plaintiff was an employee and that the individual named as her supervisor was her supervisor. Defendant denied all allegations relating to the alleged sex discrimination.</w:t>
      </w:r>
    </w:p>
    <w:p>
      <w:pPr>
        <w:pStyle w:val="BodyText"/>
      </w:pPr>
      <w:r>
        <w:t xml:space="preserve">A well-established affirmative defense is available in cases of this sort if the defendant employer proves that (a) the plaintiff employee was not subject to any adverse job action (firing, demotion, loss of promotion opportunity, etc.), (b) the employer exercised reasonable care to prevent and promptly correct any sexually harassing behavior, and (c) the plaintiff employee unreasonably failed to take advantage of any preventive or corrective opportunities provided by the employer.</w:t>
      </w:r>
    </w:p>
    <w:p>
      <w:pPr>
        <w:pStyle w:val="BodyText"/>
      </w:pPr>
      <w:r>
        <w:t xml:space="preserve">In a pretrial deposition, Plaintiff admitted that she had suffered no loss of pay or promotion opportunity. Plaintiff also admitted that she was aware of company policies forbidding sex discrimination and sexual harassment, as well as the procedures that employees could use to complain about perceived discrimination. Plaintiff stated that although she was aware of those policies and procedures, she had not seen any effort on the part of Defendant to enforce the policies and was afraid that she would suffer retaliation if she made use of the procedures available to complain of sex discrimination.</w:t>
      </w:r>
    </w:p>
    <w:p>
      <w:pPr>
        <w:pStyle w:val="BodyText"/>
      </w:pPr>
      <w:r>
        <w:t xml:space="preserve">After the close of discovery, Defendant moved to amend its answer to add the affirmative defense set forth above. It also moved for summary judgment, claiming that Plaintiff’s deposition testimony sufficiently established the elements of the affirmative defense to warrant a judgment in Defendant’s favor.</w:t>
      </w:r>
    </w:p>
    <w:p>
      <w:pPr>
        <w:pStyle w:val="BodyText"/>
      </w:pPr>
      <w:r>
        <w:t xml:space="preserve">Plaintiff opposed both motions. The trial judge ruled in Defendant’s favor, allowing the amendment and granting summary judgment.</w:t>
      </w:r>
    </w:p>
    <w:p>
      <w:pPr>
        <w:pStyle w:val="BodyText"/>
      </w:pPr>
      <w:r>
        <w:t xml:space="preserve">Did the judge err? Explain.</w:t>
      </w:r>
    </w:p>
    <w:p>
      <w:r>
        <w:pict>
          <v:rect style="width:0;height:1.5pt" o:hralign="center" o:hrstd="t" o:hr="t"/>
        </w:pict>
      </w:r>
    </w:p>
    <w:bookmarkEnd w:id="129"/>
    <w:bookmarkStart w:id="130" w:name="february-2013-question-5"/>
    <w:p>
      <w:pPr>
        <w:pStyle w:val="Heading2"/>
      </w:pPr>
      <w:r>
        <w:t xml:space="preserve">February 2013 — Question 5</w:t>
      </w:r>
    </w:p>
    <w:p>
      <w:pPr>
        <w:pStyle w:val="FirstParagraph"/>
      </w:pPr>
      <w:r>
        <w:rPr>
          <w:b/>
          <w:bCs/>
        </w:rPr>
        <w:t xml:space="preserve">Summary:</w:t>
      </w:r>
      <w:r>
        <w:t xml:space="preserve"> </w:t>
      </w:r>
      <w:r>
        <w:t xml:space="preserve">This question involves Mother and Son, who are both adults, are citizens and residents of State A. Mother owned an expensive luxury car valued in excess of $100,000. The core dispute asks Is Mother’s claim against Driver barred by the judgment in Son v. Driver? Explain. 2. Does the jury’s conclusion in Son v. Driver that Mother had negligently failed to maintain the brake lights on her car preclude Mother from litigating… Main issues tested include jurisdiction, venue/removal, joinder, pleading/motions, discovery, trial motions, appeals, and preclusion.</w:t>
      </w:r>
    </w:p>
    <w:p>
      <w:pPr>
        <w:pStyle w:val="BodyText"/>
      </w:pPr>
      <w:r>
        <w:rPr>
          <w:b/>
          <w:bCs/>
        </w:rPr>
        <w:t xml:space="preserve">Original Question:</w:t>
      </w:r>
    </w:p>
    <w:p>
      <w:pPr>
        <w:pStyle w:val="BodyText"/>
      </w:pPr>
      <w:r>
        <w:t xml:space="preserve">Mother and Son, who are both adults, are citizens and residents of State A. Mother owned an expensive luxury car valued in excess of $100,000. Son borrowed Mother’s car to drive to a store in State A. As Son approached a traffic light that had just turned yellow, he carefully braked and brought the car to a complete stop. Driver, who was following immediately behind him, failed to stop and rear-ended Mother’s car, which was damaged beyond repair. Son was seriously injured. Driver is a citizen of State B.</w:t>
      </w:r>
    </w:p>
    <w:p>
      <w:pPr>
        <w:pStyle w:val="BodyText"/>
      </w:pPr>
      <w:r>
        <w:t xml:space="preserve">Son sued Driver in the United States District Court for the District of State A, alleging that she was negligent in the operation of her vehicle. Son sought damages in excess of $75,000 for his personal injuries, exclusive of costs and interest. In her answer, Driver alleged that Son was contributorily negligent in the operation of Mother’s car. She further alleged that the brake lights on Mother’s car were burned out and that Mother’s negligent failure to properly maintain the car was a contributing cause of the accident.</w:t>
      </w:r>
    </w:p>
    <w:p>
      <w:pPr>
        <w:pStyle w:val="BodyText"/>
      </w:pPr>
      <w:r>
        <w:t xml:space="preserve">Following a trial on the merits in Son’s case against Driver, the jury answered the following special interrogatories:</w:t>
      </w:r>
    </w:p>
    <w:p>
      <w:pPr>
        <w:pStyle w:val="BodyText"/>
      </w:pPr>
      <w:r>
        <w:t xml:space="preserve">Do you find that Driver was negligent in the operation of her vehicle? Yes.</w:t>
      </w:r>
    </w:p>
    <w:p>
      <w:pPr>
        <w:pStyle w:val="BodyText"/>
      </w:pPr>
      <w:r>
        <w:t xml:space="preserve">Do you find that Son was negligent in the operation of Mother’s car? No.</w:t>
      </w:r>
    </w:p>
    <w:p>
      <w:pPr>
        <w:pStyle w:val="BodyText"/>
      </w:pPr>
      <w:r>
        <w:t xml:space="preserve">Do you find that Mother negligently failed to ensure that the brake lights on her car were in proper working order? Yes.</w:t>
      </w:r>
    </w:p>
    <w:p>
      <w:pPr>
        <w:pStyle w:val="BodyText"/>
      </w:pPr>
      <w:r>
        <w:t xml:space="preserve">The judge then entered a judgment in favor of Son against Driver. Driver did not appeal.</w:t>
      </w:r>
    </w:p>
    <w:p>
      <w:pPr>
        <w:pStyle w:val="BodyText"/>
      </w:pPr>
      <w:r>
        <w:t xml:space="preserve">Two months later, Mother sued Driver in the United States District Court for the District of State A, alleging that Driver’s negligence in the operation of her vehicle destroyed Mother’s luxury car. Mother sought damages in excess of $75,000, exclusive of costs and interest.</w:t>
      </w:r>
    </w:p>
    <w:p>
      <w:pPr>
        <w:pStyle w:val="BodyText"/>
      </w:pPr>
      <w:r>
        <w:t xml:space="preserve">State A follows the same preclusion principles that federal courts follow in federal-question cases.</w:t>
      </w:r>
    </w:p>
    <w:p>
      <w:pPr>
        <w:numPr>
          <w:ilvl w:val="0"/>
          <w:numId w:val="1108"/>
        </w:numPr>
      </w:pPr>
      <w:r>
        <w:t xml:space="preserve">Is Mother’s claim against Driver barred by the judgment in Son v. Driver? Explain.</w:t>
      </w:r>
    </w:p>
    <w:p>
      <w:pPr>
        <w:numPr>
          <w:ilvl w:val="0"/>
          <w:numId w:val="1108"/>
        </w:numPr>
      </w:pPr>
      <w:r>
        <w:t xml:space="preserve">Does the jury’s conclusion in Son v. Driver that Mother had negligently failed to maintain the brake lights on her car preclude Mother from litigating that issue in her subsequent suit against Driver? Explain.</w:t>
      </w:r>
    </w:p>
    <w:p>
      <w:pPr>
        <w:numPr>
          <w:ilvl w:val="0"/>
          <w:numId w:val="1108"/>
        </w:numPr>
      </w:pPr>
      <w:r>
        <w:t xml:space="preserve">Does the jury’s conclusion in Son v. Driver that Driver was negligent preclude Driver from litigating that issue in the Mother v. Driver lawsuit? Explain.</w:t>
      </w:r>
    </w:p>
    <w:p>
      <w:r>
        <w:pict>
          <v:rect style="width:0;height:1.5pt" o:hralign="center" o:hrstd="t" o:hr="t"/>
        </w:pict>
      </w:r>
    </w:p>
    <w:bookmarkEnd w:id="130"/>
    <w:bookmarkStart w:id="131" w:name="july-2013-question-1"/>
    <w:p>
      <w:pPr>
        <w:pStyle w:val="Heading2"/>
      </w:pPr>
      <w:r>
        <w:t xml:space="preserve">July 2013 — Question 1</w:t>
      </w:r>
    </w:p>
    <w:p>
      <w:pPr>
        <w:pStyle w:val="FirstParagraph"/>
      </w:pPr>
      <w:r>
        <w:rPr>
          <w:b/>
          <w:bCs/>
        </w:rPr>
        <w:t xml:space="preserve">Summary:</w:t>
      </w:r>
      <w:r>
        <w:t xml:space="preserve"> </w:t>
      </w:r>
      <w:r>
        <w:t xml:space="preserve">This question involves A woman was born and raised in the largest city (</w:t>
      </w:r>
      <w:r>
        <w:t xml:space="preserve">“</w:t>
      </w:r>
      <w:r>
        <w:t xml:space="preserve">the city</w:t>
      </w:r>
      <w:r>
        <w:t xml:space="preserve">”</w:t>
      </w:r>
      <w:r>
        <w:t xml:space="preserve">) of State A, where she also attended college. Three years ago, the woman purchased a 300-acre farm and a farmhouse in neighboring State B, 50 miles from the city. The core dispute asks Should the court grant the motion to dismiss for lack of subject-matter jurisdiction? Explain. 2. Should the court grant the motion to dismiss for improper venue? Explain. Main issues tested include jurisdiction, venue/removal, joinder, pleading/motions, discovery, trial motions, appeals, and preclusion.</w:t>
      </w:r>
    </w:p>
    <w:p>
      <w:pPr>
        <w:pStyle w:val="BodyText"/>
      </w:pPr>
      <w:r>
        <w:rPr>
          <w:b/>
          <w:bCs/>
        </w:rPr>
        <w:t xml:space="preserve">Original Question:</w:t>
      </w:r>
    </w:p>
    <w:p>
      <w:pPr>
        <w:pStyle w:val="BodyText"/>
      </w:pPr>
      <w:r>
        <w:t xml:space="preserve">A woman was born and raised in the largest city (</w:t>
      </w:r>
      <w:r>
        <w:t xml:space="preserve">“</w:t>
      </w:r>
      <w:r>
        <w:t xml:space="preserve">the city</w:t>
      </w:r>
      <w:r>
        <w:t xml:space="preserve">”</w:t>
      </w:r>
      <w:r>
        <w:t xml:space="preserve">) of State A, where she also attended college.</w:t>
      </w:r>
    </w:p>
    <w:p>
      <w:pPr>
        <w:pStyle w:val="BodyText"/>
      </w:pPr>
      <w:r>
        <w:t xml:space="preserve">Three years ago, the woman purchased a 300-acre farm and a farmhouse in neighboring State B, 50 miles from the city. She moved many of her personal belongings to the State B farmhouse, registered her car in State B, and acquired a State B driver’s license. She now spends seven months of the year in State B, working her farm and living in the farmhouse. She pays income taxes in State B, but not in State A, and lists State B as her residence on her federal income tax returns.</w:t>
      </w:r>
    </w:p>
    <w:p>
      <w:pPr>
        <w:pStyle w:val="BodyText"/>
      </w:pPr>
      <w:r>
        <w:t xml:space="preserve">However, the woman has not completely cut her ties with State A. She still lives in the city for five months each year in a condominium that she owns. She still refers to the city as</w:t>
      </w:r>
      <w:r>
        <w:t xml:space="preserve"> </w:t>
      </w:r>
      <w:r>
        <w:t xml:space="preserve">“</w:t>
      </w:r>
      <w:r>
        <w:t xml:space="preserve">home</w:t>
      </w:r>
      <w:r>
        <w:t xml:space="preserve">”</w:t>
      </w:r>
      <w:r>
        <w:t xml:space="preserve"> </w:t>
      </w:r>
      <w:r>
        <w:t xml:space="preserve">and maintains an active social life there. When she is living on the farm, she receives frequent weekend visits from her city friends and occasionally spends the weekend in the city at her condominium. She is a member of a health club and a church in the city and obtains all her medical and dental care there. She is also registered to vote and votes in State A.</w:t>
      </w:r>
    </w:p>
    <w:p>
      <w:pPr>
        <w:pStyle w:val="BodyText"/>
      </w:pPr>
      <w:r>
        <w:t xml:space="preserve">A food product distributor sells food items to grocery stores throughout a five-state region that includes States A and B. The distributor is a State C corporation. Its corporate headquarters are in State B, where its top corporate officers, including its chief executive officer (CEO), have their offices and staff. The distributor’s food processing, warehousing, and distribution facilities are all located in State A.</w:t>
      </w:r>
    </w:p>
    <w:p>
      <w:pPr>
        <w:pStyle w:val="BodyText"/>
      </w:pPr>
      <w:r>
        <w:t xml:space="preserve">Three years ago, the woman and the distributor entered into a 10-year written contract providing that the woman would sell all the produce grown on her farm each year to the distributor. The contract was negotiated and signed by the parties at the distributor’s corporate headquarters in State B.</w:t>
      </w:r>
    </w:p>
    <w:p>
      <w:pPr>
        <w:pStyle w:val="BodyText"/>
      </w:pPr>
      <w:r>
        <w:t xml:space="preserve">The woman and the distributor performed the contract for two years, earning her $80,000 per year. Recently, the distributor decided that the woman’s prices were too high. At a meeting at its corporate headquarters, the distributor’s CEO asked the woman to drop her prices. When she refused, the CEO informed her that the distributor would no longer buy produce from her and that it was terminating the contract.</w:t>
      </w:r>
    </w:p>
    <w:p>
      <w:pPr>
        <w:pStyle w:val="BodyText"/>
      </w:pPr>
      <w:r>
        <w:t xml:space="preserve">The woman has sued the distributor for anticipatory breach of contract. She seeks $400,000 in damages. She has filed suit in the United States District Court for the District of State A, invoking the court’s diversity jurisdiction.</w:t>
      </w:r>
    </w:p>
    <w:p>
      <w:pPr>
        <w:pStyle w:val="BodyText"/>
      </w:pPr>
      <w:r>
        <w:t xml:space="preserve">State A’s long-arm statute provides that</w:t>
      </w:r>
      <w:r>
        <w:t xml:space="preserve"> </w:t>
      </w:r>
      <w:r>
        <w:t xml:space="preserve">“</w:t>
      </w:r>
      <w:r>
        <w:t xml:space="preserve">a court of this State may exercise personal jurisdiction over parties to the fullest extent permitted by the due process clause of the Fourteenth Amendment to the United States Constitution.</w:t>
      </w:r>
      <w:r>
        <w:t xml:space="preserve">”</w:t>
      </w:r>
    </w:p>
    <w:p>
      <w:pPr>
        <w:pStyle w:val="BodyText"/>
      </w:pPr>
      <w:r>
        <w:t xml:space="preserve">The distributor has moved to dismiss the woman’s action for lack of subject-matter jurisdiction and for improper venue.</w:t>
      </w:r>
    </w:p>
    <w:p>
      <w:pPr>
        <w:numPr>
          <w:ilvl w:val="0"/>
          <w:numId w:val="1109"/>
        </w:numPr>
      </w:pPr>
      <w:r>
        <w:t xml:space="preserve">Should the court grant the motion to dismiss for lack of subject-matter jurisdiction? Explain.</w:t>
      </w:r>
    </w:p>
    <w:p>
      <w:pPr>
        <w:numPr>
          <w:ilvl w:val="0"/>
          <w:numId w:val="1109"/>
        </w:numPr>
      </w:pPr>
      <w:r>
        <w:t xml:space="preserve">Should the court grant the motion to dismiss for improper venue? Explain.</w:t>
      </w:r>
    </w:p>
    <w:p>
      <w:r>
        <w:pict>
          <v:rect style="width:0;height:1.5pt" o:hralign="center" o:hrstd="t" o:hr="t"/>
        </w:pict>
      </w:r>
    </w:p>
    <w:bookmarkEnd w:id="131"/>
    <w:bookmarkStart w:id="132" w:name="february-2014-question-4"/>
    <w:p>
      <w:pPr>
        <w:pStyle w:val="Heading2"/>
      </w:pPr>
      <w:r>
        <w:t xml:space="preserve">February 2014 — Question 4</w:t>
      </w:r>
    </w:p>
    <w:p>
      <w:pPr>
        <w:pStyle w:val="FirstParagraph"/>
      </w:pPr>
      <w:r>
        <w:rPr>
          <w:b/>
          <w:bCs/>
        </w:rPr>
        <w:t xml:space="preserve">Summary:</w:t>
      </w:r>
      <w:r>
        <w:t xml:space="preserve"> </w:t>
      </w:r>
      <w:r>
        <w:t xml:space="preserve">This question involves A builder constructed a vacation house for an out-of-state customer on the customer’s land. The house was completed on June 1, at which point the customer still owed $200,000 of the $800,000 contract price, which was payable in full five days later. The core dispute asks Should the court order the customer to turn over the engineer’s report? Explain. 2. Should the court sanction the builder for the destruction of emails related to the case, and if so, what factors should the court consider in determining… Main issues tested include jurisdiction, venue/removal, joinder, pleading/motions, discovery, trial motions, appeals, and preclusion.</w:t>
      </w:r>
    </w:p>
    <w:p>
      <w:pPr>
        <w:pStyle w:val="BodyText"/>
      </w:pPr>
      <w:r>
        <w:rPr>
          <w:b/>
          <w:bCs/>
        </w:rPr>
        <w:t xml:space="preserve">Original Question:</w:t>
      </w:r>
    </w:p>
    <w:p>
      <w:pPr>
        <w:pStyle w:val="BodyText"/>
      </w:pPr>
      <w:r>
        <w:t xml:space="preserve">A builder constructed a vacation house for an out-of-state customer on the customer’s land. The house was completed on June 1, at which point the customer still owed $200,000 of the $800,000 contract price, which was payable in full five days later.</w:t>
      </w:r>
    </w:p>
    <w:p>
      <w:pPr>
        <w:pStyle w:val="BodyText"/>
      </w:pPr>
      <w:r>
        <w:t xml:space="preserve">On June 14, the basement of the house was flooded with two inches of water during a heavy rainfall. When the customer complained, the builder told the customer,</w:t>
      </w:r>
      <w:r>
        <w:t xml:space="preserve"> </w:t>
      </w:r>
      <w:r>
        <w:t xml:space="preserve">“</w:t>
      </w:r>
      <w:r>
        <w:t xml:space="preserve">The flooding was caused by poorly designed landscaping. Our work is fine and fully up to code. Have an engineer look at the foundation. If there’s a problem, we’ll fix it.</w:t>
      </w:r>
      <w:r>
        <w:t xml:space="preserve">”</w:t>
      </w:r>
    </w:p>
    <w:p>
      <w:pPr>
        <w:pStyle w:val="BodyText"/>
      </w:pPr>
      <w:r>
        <w:t xml:space="preserve">The customer, pleased by the builder’s cooperative attitude, immediately hired a structural engineer to examine the foundation of the house. On June 30, the engineer provided the customer with a written report on the condition of the foundation, which stated that the foundation was properly constructed.</w:t>
      </w:r>
    </w:p>
    <w:p>
      <w:pPr>
        <w:pStyle w:val="BodyText"/>
      </w:pPr>
      <w:r>
        <w:t xml:space="preserve">Unhappy with the conclusions in the engineer’s report, the customer then hired a home inspector to evaluate the house. The home inspector’s report concluded that the foundation of the house had been poorly constructed and was inadequately waterproofed.</w:t>
      </w:r>
    </w:p>
    <w:p>
      <w:pPr>
        <w:pStyle w:val="BodyText"/>
      </w:pPr>
      <w:r>
        <w:t xml:space="preserve">On July 10, the customer sent the builder the home inspector’s report with a note that said,</w:t>
      </w:r>
      <w:r>
        <w:t xml:space="preserve"> </w:t>
      </w:r>
      <w:r>
        <w:t xml:space="preserve">“</w:t>
      </w:r>
      <w:r>
        <w:t xml:space="preserve">Until you fix this problem, you won’t get another penny from me.</w:t>
      </w:r>
      <w:r>
        <w:t xml:space="preserve">”</w:t>
      </w:r>
      <w:r>
        <w:t xml:space="preserve"> </w:t>
      </w:r>
      <w:r>
        <w:t xml:space="preserve">The builder immediately contacted an attorney and directed the attorney to prepare a draft complaint against the customer for nonpayment. Hoping to avoid litigation, the builder sent several more requests for payment to the customer. The customer ignored all these requests.</w:t>
      </w:r>
    </w:p>
    <w:p>
      <w:pPr>
        <w:pStyle w:val="BodyText"/>
      </w:pPr>
      <w:r>
        <w:t xml:space="preserve">On September 10, the builder filed suit in federal district court, properly invoking the court’s diversity jurisdiction and seeking $200,000 in damages for breach of contract. The customer’s answer denied liability on the basis of alleged defective construction of the house’s foundation.</w:t>
      </w:r>
    </w:p>
    <w:p>
      <w:pPr>
        <w:pStyle w:val="BodyText"/>
      </w:pPr>
      <w:r>
        <w:t xml:space="preserve">Several months later, the case is nearly ready for trial. However, two discovery disputes have not yet been resolved.</w:t>
      </w:r>
    </w:p>
    <w:p>
      <w:pPr>
        <w:pStyle w:val="BodyText"/>
      </w:pPr>
      <w:r>
        <w:t xml:space="preserve">First, despite a request from the builder, the customer has refused to provide a copy of the report prepared by the structural engineer who examined the foundation of the house. The customer claims that the report is</w:t>
      </w:r>
      <w:r>
        <w:t xml:space="preserve"> </w:t>
      </w:r>
      <w:r>
        <w:t xml:space="preserve">“</w:t>
      </w:r>
      <w:r>
        <w:t xml:space="preserve">work product</w:t>
      </w:r>
      <w:r>
        <w:t xml:space="preserve">”</w:t>
      </w:r>
      <w:r>
        <w:t xml:space="preserve"> </w:t>
      </w:r>
      <w:r>
        <w:t xml:space="preserve">and not discoverable because the customer does not intend to ask the engineer to testify at trial. The builder has asked the court to order the customer to turn over the engineer’s report.</w:t>
      </w:r>
    </w:p>
    <w:p>
      <w:pPr>
        <w:pStyle w:val="BodyText"/>
      </w:pPr>
      <w:r>
        <w:t xml:space="preserve">Second, the customer has asked the court to impose sanctions for the builder’s failure to comply with the customer’s demand for copies of all emails concerning construction of the foundation of the house. The builder has truthfully informed the customer that all such emails were destroyed on August 2. This destruction was pursuant to the builder’s standard practice of permanently deleting all project-related emails from company records 60 days after construction of a project is complete. There is no relevant state records-retention law.</w:t>
      </w:r>
    </w:p>
    <w:p>
      <w:pPr>
        <w:numPr>
          <w:ilvl w:val="0"/>
          <w:numId w:val="1110"/>
        </w:numPr>
      </w:pPr>
      <w:r>
        <w:t xml:space="preserve">Should the court order the customer to turn over the engineer’s report? Explain.</w:t>
      </w:r>
    </w:p>
    <w:p>
      <w:pPr>
        <w:numPr>
          <w:ilvl w:val="0"/>
          <w:numId w:val="1110"/>
        </w:numPr>
      </w:pPr>
      <w:r>
        <w:t xml:space="preserve">Should the court sanction the builder for the destruction of emails related to the case, and if so, what factors should the court consider in determining those sanctions? Explain.</w:t>
      </w:r>
    </w:p>
    <w:p>
      <w:r>
        <w:pict>
          <v:rect style="width:0;height:1.5pt" o:hralign="center" o:hrstd="t" o:hr="t"/>
        </w:pict>
      </w:r>
    </w:p>
    <w:bookmarkEnd w:id="132"/>
    <w:bookmarkStart w:id="133" w:name="july-2014-question-4"/>
    <w:p>
      <w:pPr>
        <w:pStyle w:val="Heading2"/>
      </w:pPr>
      <w:r>
        <w:t xml:space="preserve">July 2014 — Question 4</w:t>
      </w:r>
    </w:p>
    <w:p>
      <w:pPr>
        <w:pStyle w:val="FirstParagraph"/>
      </w:pPr>
      <w:r>
        <w:rPr>
          <w:b/>
          <w:bCs/>
        </w:rPr>
        <w:t xml:space="preserve">Summary:</w:t>
      </w:r>
      <w:r>
        <w:t xml:space="preserve"> </w:t>
      </w:r>
      <w:r>
        <w:t xml:space="preserve">This question involves The United States Forest Service (USFS) manages public lands in national forests, including the Scenic National Forest. Without conducting an environmental evaluation or preparing an environmental impact statement, the USFS approved a development project in the Scenic National Forest that required… The core dispute asks What types of relief could the nonprofit seek to stop the USFS from issuing a logging permit during the pendency of the action, what must the nonprofit demonstrate to obtain that relief, and is the federal district court likely to grant… Main issues tested include jurisdiction, venue/removal, joinder, pleading/motions, discovery, trial motions, appeals, and preclusion.</w:t>
      </w:r>
    </w:p>
    <w:p>
      <w:pPr>
        <w:pStyle w:val="BodyText"/>
      </w:pPr>
      <w:r>
        <w:rPr>
          <w:b/>
          <w:bCs/>
        </w:rPr>
        <w:t xml:space="preserve">Original Question:</w:t>
      </w:r>
    </w:p>
    <w:p>
      <w:pPr>
        <w:pStyle w:val="BodyText"/>
      </w:pPr>
      <w:r>
        <w:t xml:space="preserve">The United States Forest Service (USFS) manages public lands in national forests, including the Scenic National Forest. Without conducting an environmental evaluation or preparing an environmental impact statement, the USFS approved a development project in the Scenic National Forest that required the clearing of 5,000 acres of old-growth forest. The trees in the forest are hundreds of years old, and the forest is home to a higher concentration of wildlife than can be found anywhere else in the western United States.</w:t>
      </w:r>
    </w:p>
    <w:p>
      <w:pPr>
        <w:pStyle w:val="BodyText"/>
      </w:pPr>
      <w:r>
        <w:t xml:space="preserve">The USFS solicited bids from logging companies to harvest the trees on the 5,000 acres of forest targeted for clearing, and it ultimately awarded the logging contract to the company that had submitted the highest bid for the trees. However, the USFS has not yet issued the company a logging permit. Once it does so, the company intends to begin cutting down trees immediately.</w:t>
      </w:r>
    </w:p>
    <w:p>
      <w:pPr>
        <w:pStyle w:val="BodyText"/>
      </w:pPr>
      <w:r>
        <w:t xml:space="preserve">A nonprofit organization whose mission is the preservation of natural resources has filed suit in federal district court against the USFS. The nonprofit alleges that the USFS violated the National Environmental Policy Act (NEPA) by failing to prepare an environmental impact statement for the proposed logging project. Among other remedies, the nonprofit seeks a permanent injunction barring the USFS from issuing a logging permit to the logging company until an adequate environmental impact statement is completed. The nonprofit believes that the logging project would destroy important wildlife habitat and thereby cause serious harm to wildlife in the Scenic National Forest, including some endangered species.</w:t>
      </w:r>
    </w:p>
    <w:p>
      <w:pPr>
        <w:pStyle w:val="BodyText"/>
      </w:pPr>
      <w:r>
        <w:t xml:space="preserve">Assume that federal subject-matter jurisdiction is available, that the nonprofit has standing to bring this action, and that venue is proper.</w:t>
      </w:r>
    </w:p>
    <w:p>
      <w:pPr>
        <w:numPr>
          <w:ilvl w:val="0"/>
          <w:numId w:val="1111"/>
        </w:numPr>
      </w:pPr>
      <w:r>
        <w:t xml:space="preserve">If the logging company seeks to join the litigation as a party, must the federal district court allow it to do so as a matter of right? Explain.</w:t>
      </w:r>
    </w:p>
    <w:p>
      <w:pPr>
        <w:numPr>
          <w:ilvl w:val="0"/>
          <w:numId w:val="1111"/>
        </w:numPr>
      </w:pPr>
      <w:r>
        <w:t xml:space="preserve">What types of relief could the nonprofit seek to stop the USFS from issuing a logging permit during the pendency of the action, what must the nonprofit demonstrate to obtain that relief, and is the federal district court likely to grant that relief? Explain.</w:t>
      </w:r>
    </w:p>
    <w:p>
      <w:r>
        <w:pict>
          <v:rect style="width:0;height:1.5pt" o:hralign="center" o:hrstd="t" o:hr="t"/>
        </w:pict>
      </w:r>
    </w:p>
    <w:bookmarkEnd w:id="133"/>
    <w:bookmarkStart w:id="134" w:name="february-2015-question-5"/>
    <w:p>
      <w:pPr>
        <w:pStyle w:val="Heading2"/>
      </w:pPr>
      <w:r>
        <w:t xml:space="preserve">February 2015 — Question 5</w:t>
      </w:r>
    </w:p>
    <w:p>
      <w:pPr>
        <w:pStyle w:val="FirstParagraph"/>
      </w:pPr>
      <w:r>
        <w:rPr>
          <w:b/>
          <w:bCs/>
        </w:rPr>
        <w:t xml:space="preserve">Summary:</w:t>
      </w:r>
      <w:r>
        <w:t xml:space="preserve"> </w:t>
      </w:r>
      <w:r>
        <w:t xml:space="preserve">This question involves MedForms Inc. processes claims for medical insurers. The core dispute asks MedForms Inc. processes claims for medical insurers. Last year, MedForms contracted with a data entry company (</w:t>
      </w:r>
      <w:r>
        <w:t xml:space="preserve">“</w:t>
      </w:r>
      <w:r>
        <w:t xml:space="preserve">the company</w:t>
      </w:r>
      <w:r>
        <w:t xml:space="preserve">”</w:t>
      </w:r>
      <w:r>
        <w:t xml:space="preserve">) to enter information from claims into MedForms’s database. MedForms hired a woman to manage the contract with the… Main issues tested include jurisdiction, venue/removal, joinder, pleading/motions, discovery, trial motions, appeals, and preclusion.</w:t>
      </w:r>
    </w:p>
    <w:p>
      <w:pPr>
        <w:pStyle w:val="BodyText"/>
      </w:pPr>
      <w:r>
        <w:rPr>
          <w:b/>
          <w:bCs/>
        </w:rPr>
        <w:t xml:space="preserve">Original Question:</w:t>
      </w:r>
    </w:p>
    <w:p>
      <w:pPr>
        <w:pStyle w:val="BodyText"/>
      </w:pPr>
      <w:r>
        <w:t xml:space="preserve">MedForms Inc. processes claims for medical insurers. Last year, MedForms contracted with a data entry company (</w:t>
      </w:r>
      <w:r>
        <w:t xml:space="preserve">“</w:t>
      </w:r>
      <w:r>
        <w:t xml:space="preserve">the company</w:t>
      </w:r>
      <w:r>
        <w:t xml:space="preserve">”</w:t>
      </w:r>
      <w:r>
        <w:t xml:space="preserve">) to enter information from claims into MedForms’s database. MedForms hired a woman to manage the contract with the company. A few months after entering into the contract with the company, MedForms began receiving complaints from insurers regarding data-entry errors. On behalf of MedForms, the woman conducted a limited audit of the company’s work and discovered that its employees had been making errors in transferring data from insurance claims forms to the MedForms database. The woman immediately reported her findings to her MedForms supervisor and told him that fixing the problems caused by the company’s errors would require a review of millions of forms and would cost millions of dollars. In response to her report, the supervisor said,</w:t>
      </w:r>
      <w:r>
        <w:t xml:space="preserve"> </w:t>
      </w:r>
      <w:r>
        <w:t xml:space="preserve">“</w:t>
      </w:r>
      <w:r>
        <w:t xml:space="preserve">I knew we never should have hired a woman to oversee this contract,</w:t>
      </w:r>
      <w:r>
        <w:t xml:space="preserve">”</w:t>
      </w:r>
      <w:r>
        <w:t xml:space="preserve"> </w:t>
      </w:r>
      <w:r>
        <w:t xml:space="preserve">and he fired her on the spot. The woman properly initiated suit against MedForms in the United States District Court for the District of State A. Her complaint alleged that she had been subjected to repeated sexual harassment by her supervisor throughout her employment at MedForms and that he had fired her because of his bias against women. Her complaint sought $100,000 in damages from MedForms for sexual harassment and sex discrimination in violation of federal civil rights law. After receiving the summons and complaint in the action, MedForms filed a third-party complaint against the company, seeking to join it as a third-party defendant in the action. MedForms alleged that the company’s data-entry errors constituted a breach of contract. MedForms sought $500,000 in damages from the company. MedForms served the company with process by hiring a process server who personally delivered a copy of the summons and complaint to the company’s chief executive officer at its headquarters. MedForms is incorporated in State A, where it also has its headquarters and document processing facilities. The woman is a citizen of State A. The company’s only document processing facility is located in State A, but its headquarters are located in State B, where it is incorporated and where its chief executive officer was served with process. State A and State B each authorize service of process on corporations only by personal delivery of a summons and complaint to the corporation’s secretary. The company has moved to dismiss MedForms’s third-party complaint for (a) insufficient service of process, (b) lack of subject-matter jurisdiction, and (c) improper joinder. How should the District Court rule on each of the grounds asserted in the company’s motion to dismiss? Explain.</w:t>
      </w:r>
    </w:p>
    <w:p>
      <w:r>
        <w:pict>
          <v:rect style="width:0;height:1.5pt" o:hralign="center" o:hrstd="t" o:hr="t"/>
        </w:pict>
      </w:r>
    </w:p>
    <w:bookmarkEnd w:id="134"/>
    <w:bookmarkStart w:id="135" w:name="july-2015-question-2"/>
    <w:p>
      <w:pPr>
        <w:pStyle w:val="Heading2"/>
      </w:pPr>
      <w:r>
        <w:t xml:space="preserve">July 2015 — Question 2</w:t>
      </w:r>
    </w:p>
    <w:p>
      <w:pPr>
        <w:pStyle w:val="FirstParagraph"/>
      </w:pPr>
      <w:r>
        <w:rPr>
          <w:b/>
          <w:bCs/>
        </w:rPr>
        <w:t xml:space="preserve">Summary:</w:t>
      </w:r>
      <w:r>
        <w:t xml:space="preserve"> </w:t>
      </w:r>
      <w:r>
        <w:t xml:space="preserve">This question involves A woman attended a corporation’s sales presentation in State A. At this presentation, the corporation’s salespeople spoke to prospective buyers about purchasing so-called</w:t>
      </w:r>
      <w:r>
        <w:t xml:space="preserve"> </w:t>
      </w:r>
      <w:r>
        <w:t xml:space="preserve">“</w:t>
      </w:r>
      <w:r>
        <w:t xml:space="preserve">super solar panels,</w:t>
      </w:r>
      <w:r>
        <w:t xml:space="preserve">”</w:t>
      </w:r>
      <w:r>
        <w:t xml:space="preserve"> </w:t>
      </w:r>
      <w:r>
        <w:t xml:space="preserve">rooftop solar panels that the corporation’s salespeople said were 100 times as efficient as traditional… The core dispute asks Does the State A federal district court have personal jurisdiction over (a) the corporation? Explain. (b) the engineer? Explain. 2. Assuming that there is personal jurisdiction over both defendants, does the State A federal district court… Main issues tested include jurisdiction, venue/removal, joinder, pleading/motions, discovery, trial motions, appeals, and preclusion.</w:t>
      </w:r>
    </w:p>
    <w:p>
      <w:pPr>
        <w:pStyle w:val="BodyText"/>
      </w:pPr>
      <w:r>
        <w:rPr>
          <w:b/>
          <w:bCs/>
        </w:rPr>
        <w:t xml:space="preserve">Original Question:</w:t>
      </w:r>
    </w:p>
    <w:p>
      <w:pPr>
        <w:pStyle w:val="BodyText"/>
      </w:pPr>
      <w:r>
        <w:t xml:space="preserve">A woman attended a corporation’s sales presentation in State A. At this presentation, the corporation’s salespeople spoke to prospective buyers about purchasing so-called</w:t>
      </w:r>
      <w:r>
        <w:t xml:space="preserve"> </w:t>
      </w:r>
      <w:r>
        <w:t xml:space="preserve">“</w:t>
      </w:r>
      <w:r>
        <w:t xml:space="preserve">super solar panels,</w:t>
      </w:r>
      <w:r>
        <w:t xml:space="preserve">”</w:t>
      </w:r>
      <w:r>
        <w:t xml:space="preserve"> </w:t>
      </w:r>
      <w:r>
        <w:t xml:space="preserve">rooftop solar panels that the corporation’s salespeople said were 100 times as efficient as traditional solar panels. The salespeople distributed brochures that purported to show that the solar panels had performed successfully in multiple rigorous tests. The brochures had been prepared by an independent engineer pursuant to a consulting contract with the corporation.</w:t>
      </w:r>
    </w:p>
    <w:p>
      <w:pPr>
        <w:pStyle w:val="BodyText"/>
      </w:pPr>
      <w:r>
        <w:t xml:space="preserve">Based on what she was told at this presentation and the brochure she received, the woman decided to purchase solar panels from the corporation for $20,000. The corporation shipped the panels to the woman from its manufacturing facility in State B. The woman had the panels installed on the roof of her house in State A. The panels failed to work as promised, even though they were properly installed.</w:t>
      </w:r>
    </w:p>
    <w:p>
      <w:pPr>
        <w:pStyle w:val="BodyText"/>
      </w:pPr>
      <w:r>
        <w:t xml:space="preserve">A federal statute prohibits</w:t>
      </w:r>
      <w:r>
        <w:t xml:space="preserve"> </w:t>
      </w:r>
      <w:r>
        <w:t xml:space="preserve">“</w:t>
      </w:r>
      <w:r>
        <w:t xml:space="preserve">material misstatements or omissions of fact in connection with the sale or purchase of solar panels</w:t>
      </w:r>
      <w:r>
        <w:t xml:space="preserve">”</w:t>
      </w:r>
      <w:r>
        <w:t xml:space="preserve"> </w:t>
      </w:r>
      <w:r>
        <w:t xml:space="preserve">and provides an exclusive civil remedy for individuals harmed by such statements. This remedy preempts all state-law claims that would otherwise apply to this purchase.</w:t>
      </w:r>
    </w:p>
    <w:p>
      <w:pPr>
        <w:pStyle w:val="BodyText"/>
      </w:pPr>
      <w:r>
        <w:t xml:space="preserve">Relying on this federal statute, the woman has sued the corporation and the independent engineer in the U.S. District Court for the district of State A. She alleges that the statements made by the engineer in the brochure and the statements made by the corporation’s salespeople at the presentation were false and misleading with respect to the solar panels’ performance and value. She seeks damages of $30,000 (the cost of the solar panels plus the expense of installing them).</w:t>
      </w:r>
    </w:p>
    <w:p>
      <w:pPr>
        <w:pStyle w:val="BodyText"/>
      </w:pPr>
      <w:r>
        <w:t xml:space="preserve">The woman is a State A resident. The corporation is incorporated in State B and has its principal place of business in State B. The engineer, who has never been in State A, is a State B resident with his principal place of business in State B. He prepared the brochures in State B and delivered them to the corporation there. He knew that the brochures would be distributed to prospective buyers at sales presentations around the country.</w:t>
      </w:r>
    </w:p>
    <w:p>
      <w:pPr>
        <w:pStyle w:val="BodyText"/>
      </w:pPr>
      <w:r>
        <w:t xml:space="preserve">The federal statute has no provision on personal jurisdiction. State A’s long-arm statute has been interpreted to extend personal jurisdiction as far as the U.S. Constitution allows.</w:t>
      </w:r>
    </w:p>
    <w:p>
      <w:pPr>
        <w:pStyle w:val="BodyText"/>
      </w:pPr>
      <w:r>
        <w:t xml:space="preserve">The engineer has timely moved to dismiss the complaint against him for lack of subject-matter and personal jurisdiction. The engineer has also filed an answer (subject to his motion to dismiss) denying the claims against him and asserting a cross-claim against the corporation. The engineer’s cross-claim alleges that the corporation must indemnify the engineer for any damages he may have to pay the woman. The indemnity claim is based on the terms of the consulting contract between the corporation and the engineer.</w:t>
      </w:r>
    </w:p>
    <w:p>
      <w:pPr>
        <w:pStyle w:val="BodyText"/>
      </w:pPr>
      <w:r>
        <w:t xml:space="preserve">The corporation has filed timely motions to dismiss the woman’s complaint for lack of subjectmatter and personal jurisdiction and to dismiss the engineer’s cross-claim for lack of subjectmatter jurisdiction.</w:t>
      </w:r>
    </w:p>
    <w:p>
      <w:pPr>
        <w:pStyle w:val="Compact"/>
        <w:numPr>
          <w:ilvl w:val="0"/>
          <w:numId w:val="1112"/>
        </w:numPr>
      </w:pPr>
      <w:r>
        <w:t xml:space="preserve">Does the State A federal district court have personal jurisdiction over</w:t>
      </w:r>
    </w:p>
    <w:p>
      <w:pPr>
        <w:numPr>
          <w:ilvl w:val="0"/>
          <w:numId w:val="1113"/>
        </w:numPr>
      </w:pPr>
      <w:r>
        <w:t xml:space="preserve">the corporation? Explain. (b) the engineer? Explain. 2. Assuming that there is personal jurisdiction over both defendants, does the State A federal district court have subject-matter jurisdiction over</w:t>
      </w:r>
    </w:p>
    <w:p>
      <w:pPr>
        <w:numPr>
          <w:ilvl w:val="0"/>
          <w:numId w:val="1113"/>
        </w:numPr>
      </w:pPr>
      <w:r>
        <w:t xml:space="preserve">the woman’s claim against the corporation and the engineer? Explain. (b) the engineer’s cross-claim against the corporation? Explain. Civil Procedure Question</w:t>
      </w:r>
    </w:p>
    <w:p>
      <w:r>
        <w:pict>
          <v:rect style="width:0;height:1.5pt" o:hralign="center" o:hrstd="t" o:hr="t"/>
        </w:pict>
      </w:r>
    </w:p>
    <w:bookmarkEnd w:id="135"/>
    <w:bookmarkStart w:id="136" w:name="july-2016-question-6"/>
    <w:p>
      <w:pPr>
        <w:pStyle w:val="Heading2"/>
      </w:pPr>
      <w:r>
        <w:t xml:space="preserve">July 2016 — Question 6</w:t>
      </w:r>
    </w:p>
    <w:p>
      <w:pPr>
        <w:pStyle w:val="FirstParagraph"/>
      </w:pPr>
      <w:r>
        <w:rPr>
          <w:b/>
          <w:bCs/>
        </w:rPr>
        <w:t xml:space="preserve">Summary:</w:t>
      </w:r>
      <w:r>
        <w:t xml:space="preserve"> </w:t>
      </w:r>
      <w:r>
        <w:t xml:space="preserve">This question involves A woman and a man have both lived their entire lives in State A. The man once went to a gun show in State B where he bought a gun. The core dispute asks A woman and a man have both lived their entire lives in State A. The man once went to a gun show in State B where he bought a gun. Otherwise, neither the woman nor the man had ever left State A until the following events occurred. The… Main issues tested include jurisdiction, venue/removal, joinder, pleading/motions, discovery, trial motions, appeals, and preclusion.</w:t>
      </w:r>
    </w:p>
    <w:p>
      <w:pPr>
        <w:pStyle w:val="BodyText"/>
      </w:pPr>
      <w:r>
        <w:rPr>
          <w:b/>
          <w:bCs/>
        </w:rPr>
        <w:t xml:space="preserve">Original Question:</w:t>
      </w:r>
    </w:p>
    <w:p>
      <w:pPr>
        <w:pStyle w:val="BodyText"/>
      </w:pPr>
      <w:r>
        <w:t xml:space="preserve">A woman and a man have both lived their entire lives in State A. The man once went to a gun show in State B where he bought a gun. Otherwise, neither the woman nor the man had ever left State A until the following events occurred. The woman and the man went hunting for wild turkey at a State A game preserve. The man was carrying the gun he had purchased in State B. The man had permanently disabled the gun’s safety features to be able to react more quickly to a turkey sighting. The man dropped the gun and it accidentally fired, inflicting a serious chest wound on the woman. The woman was immediately flown to a hospital in neighboring State C, where she underwent surgery. One week after the shooting accident, the man traveled to State C for business and took the opportunity to visit the woman in the hospital. During the visit, the woman’s attorney handed the man the summons and complaint in a suit the woman had initiated against the man in the United States District Court for the District of State C. Two days later, the woman was released from the hospital and returned home to State A where she spent weeks recovering. The woman’s complaint alleges separate claims against the man: 1) a state-law negligence claim and 2) a federal claim under the Federal Gun Safety Act (Safety Act). The Safety Act provides a cause of action for individuals harmed by gun owners who alter the safety features of a gun that has traveled in interstate commerce. The Safety Act caps damages at $100,000 per incident, but does not preempt state causes of action. The woman’s complaint seeks damages of $100,000 on the Safety Act claim and $120,000 on the state-law negligence claim. Both sets of damages are sought as compensation for the physical suffering the woman experienced and the medical costs the woman incurred as a result of the shooting. The man has moved to dismiss the complaint, asserting (a) lack of personal jurisdiction, (b) lack of subject-matter jurisdiction, and (c) improper venue. State C’s jurisdictional statutes provide that state courts may exercise personal jurisdiction</w:t>
      </w:r>
      <w:r>
        <w:t xml:space="preserve"> </w:t>
      </w:r>
      <w:r>
        <w:t xml:space="preserve">“</w:t>
      </w:r>
      <w:r>
        <w:t xml:space="preserve">to the limits allowed by the United States Constitution.</w:t>
      </w:r>
      <w:r>
        <w:t xml:space="preserve">”</w:t>
      </w:r>
      <w:r>
        <w:t xml:space="preserve"> </w:t>
      </w:r>
      <w:r>
        <w:t xml:space="preserve">With respect to each asserted basis for dismissal, should the man’s motion to dismiss be granted? Explain.</w:t>
      </w:r>
    </w:p>
    <w:p>
      <w:r>
        <w:pict>
          <v:rect style="width:0;height:1.5pt" o:hralign="center" o:hrstd="t" o:hr="t"/>
        </w:pict>
      </w:r>
    </w:p>
    <w:bookmarkEnd w:id="136"/>
    <w:bookmarkStart w:id="137" w:name="july-2017-question-6"/>
    <w:p>
      <w:pPr>
        <w:pStyle w:val="Heading2"/>
      </w:pPr>
      <w:r>
        <w:t xml:space="preserve">July 2017 — Question 6</w:t>
      </w:r>
    </w:p>
    <w:p>
      <w:pPr>
        <w:pStyle w:val="FirstParagraph"/>
      </w:pPr>
      <w:r>
        <w:rPr>
          <w:b/>
          <w:bCs/>
        </w:rPr>
        <w:t xml:space="preserve">Summary:</w:t>
      </w:r>
      <w:r>
        <w:t xml:space="preserve"> </w:t>
      </w:r>
      <w:r>
        <w:t xml:space="preserve">This question involves Taxes Inc. (</w:t>
      </w:r>
      <w:r>
        <w:t xml:space="preserve">“</w:t>
      </w:r>
      <w:r>
        <w:t xml:space="preserve">Taxes</w:t>
      </w:r>
      <w:r>
        <w:t xml:space="preserve">”</w:t>
      </w:r>
      <w:r>
        <w:t xml:space="preserve">) is a tax preparation business incorporated in State A, where it has its corporate headquarters. The core dispute asks Should the court consider the woman’s motion to dismiss for insufficient service of process? Explain. 2. If the court considers the woman’s motion to dismiss for insufficient service of process, should it grant that motion? Explain. 3. In… Main issues tested include jurisdiction, venue/removal, joinder, pleading/motions, discovery, trial motions, appeals, and preclusion.</w:t>
      </w:r>
    </w:p>
    <w:p>
      <w:pPr>
        <w:pStyle w:val="BodyText"/>
      </w:pPr>
      <w:r>
        <w:rPr>
          <w:b/>
          <w:bCs/>
        </w:rPr>
        <w:t xml:space="preserve">Original Question:</w:t>
      </w:r>
    </w:p>
    <w:p>
      <w:pPr>
        <w:pStyle w:val="BodyText"/>
      </w:pPr>
      <w:r>
        <w:t xml:space="preserve">Taxes Inc. (</w:t>
      </w:r>
      <w:r>
        <w:t xml:space="preserve">“</w:t>
      </w:r>
      <w:r>
        <w:t xml:space="preserve">Taxes</w:t>
      </w:r>
      <w:r>
        <w:t xml:space="preserve">”</w:t>
      </w:r>
      <w:r>
        <w:t xml:space="preserve">) is a tax preparation business incorporated in State A, where it has its corporate headquarters. Taxes operates five tax preparation offices in the</w:t>
      </w:r>
      <w:r>
        <w:t xml:space="preserve"> </w:t>
      </w:r>
      <w:r>
        <w:t xml:space="preserve">“</w:t>
      </w:r>
      <w:r>
        <w:t xml:space="preserve">Two Towns</w:t>
      </w:r>
      <w:r>
        <w:t xml:space="preserve">”</w:t>
      </w:r>
      <w:r>
        <w:t xml:space="preserve"> </w:t>
      </w:r>
      <w:r>
        <w:t xml:space="preserve">metropolitan area, which straddles the border between State A and State B. Three of the Taxes tax preparation offices are located in Salem, State A; the other two are in Plymouth, State B. A woman, a recent college graduate, was hired by Taxes and trained to work as a tax preparer in one of its offices in Salem, State A. The woman and Taxes entered into a written employment contract in State A that included a noncompete covenant prohibiting her from working as a tax preparer in the Two Towns metropolitan area for a period of 24 months after leaving Taxes’s employ. The employment contract also provided that it was</w:t>
      </w:r>
      <w:r>
        <w:t xml:space="preserve"> </w:t>
      </w:r>
      <w:r>
        <w:t xml:space="preserve">“</w:t>
      </w:r>
      <w:r>
        <w:t xml:space="preserve">governed by State A law.</w:t>
      </w:r>
      <w:r>
        <w:t xml:space="preserve">”</w:t>
      </w:r>
      <w:r>
        <w:t xml:space="preserve"> </w:t>
      </w:r>
      <w:r>
        <w:t xml:space="preserve">After working for Taxes for three years, the woman quit her job with Taxes, moved out of her parents’ home in State A (where she had been living since her college graduation), and moved into an apartment she had rented in Plymouth, State B. Two weeks later, she opened a tax preparation business in Plymouth. Taxes promptly filed suit against the woman in the federal district court for State A, properly invoking the court’s diversity jurisdiction. The complaint alleged all the facts stated above, claimed that the woman was preparing taxes in violation of the noncompete covenant in her employment contract, and sought an injunction of 22 months’ duration against her continued preparation of tax returns for any paying customers in the Two Towns metropolitan area. Taxes delivered a copy of the summons and complaint to the home of the woman’s parents in State A (the address that she had listed as her home address when she was employed by Taxes). The process server left the materials with the woman’s father. Each state has service-of-process rules identical to those in the Federal Rules of Civil Procedure. Under State A law, covenants not to compete are valid so long as they are reasonable in terms of geographic scope and duration. The State A Supreme Court has previously upheld noncompete covenants identical to the covenant at issue in this case. When determining whether to give effect to a contractual choice-of-law clause, State A follows the Restatement (Second) of Conflict of Laws. Under State B law, covenants not to compete are also valid if they are reasonable in scope and duration. However, the State B Supreme Court has held that noncompete covenants are unreasonable and unenforceable as a matter of law if they exceed 18 months in duration. While State B generally gives effect to choice-of-law clauses in contracts, it has a statute that provides that choice-of-law clauses in employment contracts are unenforceable. When there is no effective choice-of-law clause, State B follows the lex loci contractus approach to choice of law in contract matters. Rather than file an answer to Taxes’s complaint, the woman filed a motion pursuant to Rule 12(b)(6) to dismiss the action for failure to state a claim upon which relief can be granted. The woman’s motion argued that the noncompete covenant is invalid and unenforceable as a matter of law. Two days after filing the motion to dismiss, and before Taxes had responded to</w:t>
      </w:r>
    </w:p>
    <w:p>
      <w:pPr>
        <w:pStyle w:val="BodyText"/>
      </w:pPr>
      <w:r>
        <w:t xml:space="preserve">the motion, the woman filed an</w:t>
      </w:r>
      <w:r>
        <w:t xml:space="preserve"> </w:t>
      </w:r>
      <w:r>
        <w:t xml:space="preserve">“</w:t>
      </w:r>
      <w:r>
        <w:t xml:space="preserve">amended motion to dismiss.</w:t>
      </w:r>
      <w:r>
        <w:t xml:space="preserve">”</w:t>
      </w:r>
      <w:r>
        <w:t xml:space="preserve"> </w:t>
      </w:r>
      <w:r>
        <w:t xml:space="preserve">The amended motion sought dismissal on the same basis as the original motion (failure to state a claim), but also asked the court to dismiss the action for insufficient service of process. 1. Should the court consider the woman’s motion to dismiss for insufficient service of process? Explain. 2. If the court considers the woman’s motion to dismiss for insufficient service of process, should it grant that motion? Explain. 3. In ruling on the woman’s motion to dismiss for failure to state a claim, which state’s choiceof-law approach should the court follow? Explain. 4. Which state law should the court apply to determine the enforceability of the noncompete covenant? Explain.</w:t>
      </w:r>
    </w:p>
    <w:p>
      <w:r>
        <w:pict>
          <v:rect style="width:0;height:1.5pt" o:hralign="center" o:hrstd="t" o:hr="t"/>
        </w:pict>
      </w:r>
    </w:p>
    <w:bookmarkEnd w:id="137"/>
    <w:bookmarkStart w:id="138" w:name="february-2018-question-5"/>
    <w:p>
      <w:pPr>
        <w:pStyle w:val="Heading2"/>
      </w:pPr>
      <w:r>
        <w:t xml:space="preserve">February 2018 — Question 5</w:t>
      </w:r>
    </w:p>
    <w:p>
      <w:pPr>
        <w:pStyle w:val="FirstParagraph"/>
      </w:pPr>
      <w:r>
        <w:rPr>
          <w:b/>
          <w:bCs/>
        </w:rPr>
        <w:t xml:space="preserve">Summary:</w:t>
      </w:r>
      <w:r>
        <w:t xml:space="preserve"> </w:t>
      </w:r>
      <w:r>
        <w:t xml:space="preserve">This question involves While speeding down a rural highway in State A, the driver of a moving van lost control of the van and struck a car. A passenger in the car was seriously injured. The core dispute asks May the court properly grant the plaintiff ’s motion for sanctions? Explain. 2. If the court grants the plaintiff ’s motion for sanctions, (a) what sanctions are appropriate and (b) against whom should the sanctions be ordered? Explain. Main issues tested include jurisdiction, venue/removal, joinder, pleading/motions, discovery, trial motions, appeals, and preclusion.</w:t>
      </w:r>
    </w:p>
    <w:p>
      <w:pPr>
        <w:pStyle w:val="BodyText"/>
      </w:pPr>
      <w:r>
        <w:rPr>
          <w:b/>
          <w:bCs/>
        </w:rPr>
        <w:t xml:space="preserve">Original Question:</w:t>
      </w:r>
    </w:p>
    <w:p>
      <w:pPr>
        <w:pStyle w:val="BodyText"/>
      </w:pPr>
      <w:r>
        <w:t xml:space="preserve">While speeding down a rural highway in State A, the driver of a moving van lost control of the van and struck a car. A passenger in the car was seriously injured. The passenger filed suit in the federal district court for the district in State A where the accident had taken place. She sought damages for her injuries from the driver of the van and the moving company that employed him. Among other allegations, the complaint alleged that • the driver and the moving company are citizens of State A; • the driver resides in the federal judicial district where the suit was brought; • the accident occurred in the federal judicial district where the suit was brought; • the passenger is a citizen of State B; • the amount in controversy exceeds $75,000; • venue is proper in the federal judicial district where the suit was brought; • the driver was employed by the moving company and was acting in the course of his employment at the time of the accident; • the driver of the moving van was negligent; and • the passenger suffered serious injuries as a result of that negligence. The defendant driver and the defendant moving company were both represented by an attorney who was a partner in a 30-lawyer law firm. The attorney was retained and received a copy of the complaint only four days before an answer was due. The attorney was conducting another trial at the time. Rather than ask another lawyer in the firm to answer the complaint, the attorney personally prepared and filed a timely answer to the complaint on behalf of the defendants. The answer to the complaint, which was signed by the attorney, read simply:</w:t>
      </w:r>
      <w:r>
        <w:t xml:space="preserve"> </w:t>
      </w:r>
      <w:r>
        <w:t xml:space="preserve">“</w:t>
      </w:r>
      <w:r>
        <w:t xml:space="preserve">General Denial: Defendants Hereby Deny Each and Every Allegation in the Complaint.</w:t>
      </w:r>
      <w:r>
        <w:t xml:space="preserve">”</w:t>
      </w:r>
      <w:r>
        <w:t xml:space="preserve"> </w:t>
      </w:r>
      <w:r>
        <w:t xml:space="preserve">Two months later, the plaintiff (the passenger) properly served Requests for Admission on the defendants, requesting admission of each allegation in the complaint. Responding to the Requests for Admission, the defendants (still represented by the attorney) denied the allegations concerning the driver’s negligence and the plaintiff ’s injuries, but admitted all other alleged facts. The plaintiff then served on the defendants’ attorney a motion for sanctions on the ground that the general denial in the answer was inappropriate. The plaintiff requested that the defendants withdraw their original answer and file an amended answer admitting the allegations that the defendants had admitted in their response to the Requests for Admission.</w:t>
      </w:r>
    </w:p>
    <w:p>
      <w:pPr>
        <w:pStyle w:val="BodyText"/>
      </w:pPr>
      <w:r>
        <w:t xml:space="preserve">One month later, after the defendants had failed to withdraw or amend their answer, the plaintiff filed the motion for sanctions in court. The plaintiff ’s lawyer submitted evidence that his customary billing rate is $300 per hour and that he had spent seven hours preparing the motion and corresponding with the defendants’ attorney about the answer, for a total of $2,100. 1. May the court properly grant the plaintiff ’s motion for sanctions? Explain. 2. If the court grants the plaintiff ’s motion for sanctions, (a) what sanctions are appropriate and (b) against whom should the sanctions be ordered? Explain.</w:t>
      </w:r>
    </w:p>
    <w:p>
      <w:r>
        <w:pict>
          <v:rect style="width:0;height:1.5pt" o:hralign="center" o:hrstd="t" o:hr="t"/>
        </w:pict>
      </w:r>
    </w:p>
    <w:bookmarkEnd w:id="138"/>
    <w:bookmarkStart w:id="139" w:name="february-2019-question-4"/>
    <w:p>
      <w:pPr>
        <w:pStyle w:val="Heading2"/>
      </w:pPr>
      <w:r>
        <w:t xml:space="preserve">February 2019 — Question 4</w:t>
      </w:r>
    </w:p>
    <w:p>
      <w:pPr>
        <w:pStyle w:val="FirstParagraph"/>
      </w:pPr>
      <w:r>
        <w:rPr>
          <w:b/>
          <w:bCs/>
        </w:rPr>
        <w:t xml:space="preserve">Summary:</w:t>
      </w:r>
      <w:r>
        <w:t xml:space="preserve"> </w:t>
      </w:r>
      <w:r>
        <w:t xml:space="preserve">This question involves An airline is incorporated in State A, where its corporate headquarters are located. The facility where it receives and processes online and telephone reservation requests is located in State B. The core dispute asks An airline is incorporated in State A, where its corporate headquarters are located. The facility where it receives and processes online and telephone reservation requests is located in State B. It employs 150 people at that facility. The… Main issues tested include jurisdiction, venue/removal, joinder, pleading/motions, discovery, trial motions, appeals, and preclusion.</w:t>
      </w:r>
    </w:p>
    <w:p>
      <w:pPr>
        <w:pStyle w:val="BodyText"/>
      </w:pPr>
      <w:r>
        <w:rPr>
          <w:b/>
          <w:bCs/>
        </w:rPr>
        <w:t xml:space="preserve">Original Question:</w:t>
      </w:r>
    </w:p>
    <w:p>
      <w:pPr>
        <w:pStyle w:val="BodyText"/>
      </w:pPr>
      <w:r>
        <w:t xml:space="preserve">An airline is incorporated in State A, where its corporate headquarters are located. The facility where it receives and processes online and telephone reservation requests is located in State B. It employs 150 people at that facility. The airline’s base of physical operations, including its transport hub and major maintenance facility, is in State C, where more than 12,000 of its 15,000 employees are located. The airline serves States A and C but not State B. In August, a woman who lived in State C called the reservation center in State B to obtain a roundtrip ticket for the woman to fly between State C and State A in early September. In early September, the woman used the ticket to fly to State A. The purpose of her trip was to hunt for an apartment in State A, where she was planning to start working at a new job that was set to begin in December. The woman found an apartment and signed an agreement to rent the apartment for one year, starting on December 1. On the woman’s return flight from State A to State C, a mechanical failure forced the plane to make an emergency landing in State A. The woman suffered serious and permanent injuries during the emergency landing and was hospitalized for three weeks in State A. Upon leaving the hospital, she returned to her home in State C. Because of the injuries she suffered, the woman has been unable to work, and she has received an indefinite deferral of the starting date for her job in State A. She continues to live in State C, where she has lived her entire life, although she hopes one day soon to move to the apartment in State A and begin working at her new job. The woman has retained an attorney, who recommended filing a personal injury claim against the airline in State B because of the larger awards that State B juries tend to give in such cases. Accordingly, the woman sued the airline in federal court in State B, making a state-law tort claim for damages in excess of $1 million for the injuries she suffered during the plane’s emergency landing. The airline promptly filed a motion to dismiss for lack of subject-matter and personal jurisdiction. State B’s long-arm statute allows its courts to exercise personal jurisdiction to</w:t>
      </w:r>
      <w:r>
        <w:t xml:space="preserve"> </w:t>
      </w:r>
      <w:r>
        <w:t xml:space="preserve">“</w:t>
      </w:r>
      <w:r>
        <w:t xml:space="preserve">the maximum extent allowed by the Fourteenth Amendment of the United States Constitution.</w:t>
      </w:r>
      <w:r>
        <w:t xml:space="preserve">”</w:t>
      </w:r>
      <w:r>
        <w:t xml:space="preserve"> </w:t>
      </w:r>
      <w:r>
        <w:t xml:space="preserve">How should the federal district court rule on the motion to dismiss? Explain.</w:t>
      </w:r>
    </w:p>
    <w:p>
      <w:r>
        <w:pict>
          <v:rect style="width:0;height:1.5pt" o:hralign="center" o:hrstd="t" o:hr="t"/>
        </w:pict>
      </w:r>
    </w:p>
    <w:bookmarkEnd w:id="139"/>
    <w:bookmarkStart w:id="140" w:name="july-2019-question-6"/>
    <w:p>
      <w:pPr>
        <w:pStyle w:val="Heading2"/>
      </w:pPr>
      <w:r>
        <w:t xml:space="preserve">July 2019 — Question 6</w:t>
      </w:r>
    </w:p>
    <w:p>
      <w:pPr>
        <w:pStyle w:val="FirstParagraph"/>
      </w:pPr>
      <w:r>
        <w:rPr>
          <w:b/>
          <w:bCs/>
        </w:rPr>
        <w:t xml:space="preserve">Summary:</w:t>
      </w:r>
      <w:r>
        <w:t xml:space="preserve"> </w:t>
      </w:r>
      <w:r>
        <w:t xml:space="preserve">This question involves Trident Healthcare Inc., incorporated in State X, owns and operates hospitals and clinics in States X, Y, and Z. Medical information for all of Trident’s current and former patients is stored on computer equipment housed at Trident’s corporate headquarters in State X. The core dispute asks Trident Healthcare Inc., incorporated in State X, owns and operates hospitals and clinics in States X, Y, and Z. Medical information for all of Trident’s current and former patients is stored on computer equipment housed at Trident’s… Main issues tested include jurisdiction, venue/removal, joinder, pleading/motions, discovery, trial motions, appeals, and preclusion.</w:t>
      </w:r>
    </w:p>
    <w:p>
      <w:pPr>
        <w:pStyle w:val="BodyText"/>
      </w:pPr>
      <w:r>
        <w:rPr>
          <w:b/>
          <w:bCs/>
        </w:rPr>
        <w:t xml:space="preserve">Original Question:</w:t>
      </w:r>
    </w:p>
    <w:p>
      <w:pPr>
        <w:pStyle w:val="BodyText"/>
      </w:pPr>
      <w:r>
        <w:t xml:space="preserve">Trident Healthcare Inc., incorporated in State X, owns and operates hospitals and clinics in States X, Y, and Z. Medical information for all of Trident’s current and former patients is stored on computer equipment housed at Trident’s corporate headquarters in State X. Last December, unknown persons hacked into Trident’s computer system and obtained the personal medical information of at least 30,000 Trident patients, including 5,000 patients living in State X, 10,000 patients living in State Y, and 15,000 patients living in State Z. However, there is no evidence that the thieves have used any of this medical information. The State X Privacy Protection Act imposes an absolute duty on health-care providers, including companies like Trident, to keep patient medical information private. The legislature concluded that the</w:t>
      </w:r>
      <w:r>
        <w:t xml:space="preserve"> </w:t>
      </w:r>
      <w:r>
        <w:t xml:space="preserve">“</w:t>
      </w:r>
      <w:r>
        <w:t xml:space="preserve">invasion of privacy</w:t>
      </w:r>
      <w:r>
        <w:t xml:space="preserve">”</w:t>
      </w:r>
      <w:r>
        <w:t xml:space="preserve"> </w:t>
      </w:r>
      <w:r>
        <w:t xml:space="preserve">resulting from data breaches causes significant harm to the individuals involved. Thus, the law allows any person whose private medical information is obtained by an unauthorized third party in any manner to recover actual damages from the health-care provider. Further, because such damages are sometimes difficult to quantify, the state law provides that an individual is entitled to a minimum statutory (nominal) damages award of $500 to compensate for this</w:t>
      </w:r>
      <w:r>
        <w:t xml:space="preserve"> </w:t>
      </w:r>
      <w:r>
        <w:t xml:space="preserve">“</w:t>
      </w:r>
      <w:r>
        <w:t xml:space="preserve">invasion of privacy.</w:t>
      </w:r>
      <w:r>
        <w:t xml:space="preserve">”</w:t>
      </w:r>
      <w:r>
        <w:t xml:space="preserve"> </w:t>
      </w:r>
      <w:r>
        <w:t xml:space="preserve">This state law is not preempted by any federal law. A man, who is a citizen of State X and whose medical records were stored in the Trident computers, has brought a class action in the federal district court of State X against Trident on behalf of himself and all the persons whose health-care information was taken during the hacking of Trident’s computer system. The man is represented by counsel with extensive experience in class actions of this type. The complaint is limited to claims arising out of the hacking of medical information. It seeks no actual damages but does seek statutory damages on behalf of all members of the class pursuant to the State X statute. The complaint alleges the facts detailed above and alleges that the court has jurisdiction based on diversity, pursuant to 28 U.S.C. § 1332. The complaint also alleges that most if not all of Trident’s patients are U.S. citizens who are domiciled in the states where they receive their health care. State X’s legislatively adopted Civil Practice Rules provide that</w:t>
      </w:r>
      <w:r>
        <w:t xml:space="preserve"> </w:t>
      </w:r>
      <w:r>
        <w:t xml:space="preserve">“</w:t>
      </w:r>
      <w:r>
        <w:t xml:space="preserve">if any statute or law of this state allows for an award of statutory or nominal damages, recovery of such damages may be sought in an individual action but not in a class action.</w:t>
      </w:r>
      <w:r>
        <w:t xml:space="preserve">”</w:t>
      </w:r>
      <w:r>
        <w:t xml:space="preserve"> </w:t>
      </w:r>
      <w:r>
        <w:t xml:space="preserve">Trident has moved to dismiss the man’s class action brought in federal district court, arguing that (i) the court lacks subject-matter jurisdiction over the state-law claim raised by the class action, (ii) the action fails to allege a claim upon which relief can be granted because of the state law barring class actions to recover statutory damages, and (iii) the man does not have standing to bring a statutory damages claim in federal court. With respect to each of these arguments, how should the court rule? Explain.</w:t>
      </w:r>
    </w:p>
    <w:p>
      <w:r>
        <w:pict>
          <v:rect style="width:0;height:1.5pt" o:hralign="center" o:hrstd="t" o:hr="t"/>
        </w:pict>
      </w:r>
    </w:p>
    <w:bookmarkEnd w:id="140"/>
    <w:bookmarkStart w:id="141" w:name="february-2020-question-3"/>
    <w:p>
      <w:pPr>
        <w:pStyle w:val="Heading2"/>
      </w:pPr>
      <w:r>
        <w:t xml:space="preserve">February 2020 — Question 3</w:t>
      </w:r>
    </w:p>
    <w:p>
      <w:pPr>
        <w:pStyle w:val="FirstParagraph"/>
      </w:pPr>
      <w:r>
        <w:rPr>
          <w:b/>
          <w:bCs/>
        </w:rPr>
        <w:t xml:space="preserve">Summary:</w:t>
      </w:r>
      <w:r>
        <w:t xml:space="preserve"> </w:t>
      </w:r>
      <w:r>
        <w:t xml:space="preserve">This question involves During a snowstorm, a woman and a man were driving in opposite directions on a state highway when their cars collided head-on in the middle of the road. At the moment of impact, the locking mechanism on the woman’s seat belt malfunctioned, and the woman was thrown from her car and seriously injured. The core dispute asks During a snowstorm, a woman and a man were driving in opposite directions on a state highway when their cars collided head-on in the middle of the road. At the moment of impact, the locking mechanism on the woman’s seat belt malfunctioned,… Main issues tested include jurisdiction, venue/removal, joinder, pleading/motions, discovery, trial motions, appeals, and preclusion.</w:t>
      </w:r>
    </w:p>
    <w:p>
      <w:pPr>
        <w:pStyle w:val="BodyText"/>
      </w:pPr>
      <w:r>
        <w:rPr>
          <w:b/>
          <w:bCs/>
        </w:rPr>
        <w:t xml:space="preserve">Original Question:</w:t>
      </w:r>
    </w:p>
    <w:p>
      <w:pPr>
        <w:pStyle w:val="BodyText"/>
      </w:pPr>
      <w:r>
        <w:t xml:space="preserve">During a snowstorm, a woman and a man were driving in opposite directions on a state highway when their cars collided head-on in the middle of the road. At the moment of impact, the locking mechanism on the woman’s seat belt malfunctioned, and the woman was thrown from her car and seriously injured. The woman was transported from the scene of the accident in an ambulance owned and operated by AmCo, a private ambulance company. On the way to the hospital, the ambulance driver lost control of the ambulance, which skidded off the highway, causing further injury to the woman and exacerbating the injuries she had suffered in the original accident. Six months later, the woman filed a tort action in federal district court against the man, AmCo, and CarCo, the manufacturer of the woman’s car. The complaint alleges that each defendant is liable for all or part of the woman’s injuries. In particular, the complaint alleges that the man caused the original accident by swerving across the median of the highway, that AmCo’s driver was driving too fast for the weather and road conditions, and that CarCo is liable because the seat belt in the woman’s car was defectively manufactured. The woman’s complaint properly invoked the court’s diversity jurisdiction, and each defendant was properly served with process. Each defendant filed an answer to the complaint and denied liability. Seven days after it served its answer, CarCo served a summons and complaint on LockCo, the company that manufactured and supplied the seat belt locking mechanism that CarCo installed in the woman’s car. CarCo seeks to join LockCo as a party to the woman’s action, alleging that LockCo must indemnify CarCo if the seat belt locking mechanism is found to have been defective and CarCo is held liable to the woman. 1. Under the Federal Rules of Civil Procedure, did the woman properly join the man, AmCo, and CarCo as defendants in a single action? Explain. 2. Under the Federal Rules of Civil Procedure, did CarCo properly join LockCo as a party to the woman’s action against CarCo? Explain.</w:t>
      </w:r>
    </w:p>
    <w:p>
      <w:r>
        <w:pict>
          <v:rect style="width:0;height:1.5pt" o:hralign="center" o:hrstd="t" o:hr="t"/>
        </w:pict>
      </w:r>
    </w:p>
    <w:bookmarkEnd w:id="141"/>
    <w:bookmarkStart w:id="142" w:name="february-2021-question-3"/>
    <w:p>
      <w:pPr>
        <w:pStyle w:val="Heading2"/>
      </w:pPr>
      <w:r>
        <w:t xml:space="preserve">February 2021 — Question 3</w:t>
      </w:r>
    </w:p>
    <w:p>
      <w:pPr>
        <w:pStyle w:val="FirstParagraph"/>
      </w:pPr>
      <w:r>
        <w:rPr>
          <w:b/>
          <w:bCs/>
        </w:rPr>
        <w:t xml:space="preserve">Summary:</w:t>
      </w:r>
      <w:r>
        <w:t xml:space="preserve"> </w:t>
      </w:r>
      <w:r>
        <w:t xml:space="preserve">This question involves A man was driving his truck on a divided highway in State B when the truck collided with a car driven by a woman. As a result of the collision, the man lost control of his truck, which skidded off the road into a deep ravine. The core dispute asks Is the woman precluded from bringing her claim as a result of the judgment in her favor in the lawsuit brought by the man in federal court in State A? Explain. 3. Is the man precluded from denying that he was negligent with respect to the… Main issues tested include jurisdiction, venue/removal, joinder, pleading/motions, discovery, trial motions, appeals, and preclusion.</w:t>
      </w:r>
    </w:p>
    <w:p>
      <w:pPr>
        <w:pStyle w:val="BodyText"/>
      </w:pPr>
      <w:r>
        <w:rPr>
          <w:b/>
          <w:bCs/>
        </w:rPr>
        <w:t xml:space="preserve">Original Question:</w:t>
      </w:r>
    </w:p>
    <w:p>
      <w:pPr>
        <w:pStyle w:val="BodyText"/>
      </w:pPr>
      <w:r>
        <w:t xml:space="preserve">A man was driving his truck on a divided highway in State B when the truck collided with a car driven by a woman. As a result of the collision, the man lost control of his truck, which skidded off the road into a deep ravine. The woman’s car was knocked into the highway median and rolled over several times before coming to a stop. The truck and its cargo were damaged beyond repair, but the man was not injured. The woman, on the other hand, suffered serious injuries. A passenger in the woman’s car was also seriously injured. Two lawsuits resulted from the collision. In the first lawsuit, the man, a citizen of State B, sued the woman, a citizen of State A, in the United States District Court for the District of State A. The man alleged that the woman had caused the accident by negligently changing lanes while he was attempting to pass her and that he, the truck driver, had exercised due care and caution at all times. The man’s complaint sought damages of $98,000—the value of the truck, trailer, and cargo. The woman answered the complaint, denying that she had driven negligently and asserting that the man had caused the accident by driving well above the speed limit and failing to look out for other vehicles on the road. The woman raised no other claims or defenses in her answer. Following a bench trial in which both sides offered evidence as to the cause of the accident and the actions of each party, the judge entered judgment for the woman. The judge issued a short opinion finding, as a matter of fact, that</w:t>
      </w:r>
      <w:r>
        <w:t xml:space="preserve"> </w:t>
      </w:r>
      <w:r>
        <w:t xml:space="preserve">“</w:t>
      </w:r>
      <w:r>
        <w:t xml:space="preserve">both the woman and the man operated their vehicles negligently</w:t>
      </w:r>
      <w:r>
        <w:t xml:space="preserve">”</w:t>
      </w:r>
      <w:r>
        <w:t xml:space="preserve"> </w:t>
      </w:r>
      <w:r>
        <w:t xml:space="preserve">and that</w:t>
      </w:r>
      <w:r>
        <w:t xml:space="preserve"> </w:t>
      </w:r>
      <w:r>
        <w:t xml:space="preserve">“</w:t>
      </w:r>
      <w:r>
        <w:t xml:space="preserve">both were at fault in causing the accident.</w:t>
      </w:r>
      <w:r>
        <w:t xml:space="preserve">”</w:t>
      </w:r>
      <w:r>
        <w:t xml:space="preserve"> </w:t>
      </w:r>
      <w:r>
        <w:t xml:space="preserve">The judge further correctly concluded, as a matter of law, that the contributory negligence law of State B applied. In addition, the judge concluded that the man could not recover because his negligence had contributed to the accident. The judgment was promptly entered denying all relief to the man and awarding costs to the woman. The man did not appeal, and the judgment became final three months ago. One month ago, the woman and the passenger joined together in a second lawsuit. In this lawsuit they sued the man to recover damages for the personal injuries they had suffered in the accident as a result of his negligence. Like the woman, the passenger is a citizen of State A. This lawsuit was filed in the United States District Court for the District of State B. The woman and the passenger are each seeking damages well in excess of the $75,000 diversity-jurisdiction threshold, and their claimed injuries warrant such damages. The man has filed an answer denying liability and raising several defenses including that the claims by the woman and the passenger are precluded by the earlier suit. 1. Do the Federal Rules of Civil Procedure permit the woman and the passenger to join their individual claims in a single lawsuit against the man? Explain. 2. Is the woman precluded from bringing her claim as a result of the judgment in her favor in the lawsuit brought by the man in federal court in State A? Explain.</w:t>
      </w:r>
    </w:p>
    <w:p>
      <w:pPr>
        <w:pStyle w:val="Compact"/>
        <w:numPr>
          <w:ilvl w:val="0"/>
          <w:numId w:val="1114"/>
        </w:numPr>
      </w:pPr>
      <w:r>
        <w:t xml:space="preserve">Is the man precluded from denying that he was negligent with respect to the passenger as a result of the judgment against him in the lawsuit he brought against the woman in federal court in State A? Explain.</w:t>
      </w:r>
    </w:p>
    <w:p>
      <w:r>
        <w:pict>
          <v:rect style="width:0;height:1.5pt" o:hralign="center" o:hrstd="t" o:hr="t"/>
        </w:pict>
      </w:r>
    </w:p>
    <w:bookmarkEnd w:id="142"/>
    <w:bookmarkStart w:id="143" w:name="july-2021-question-6"/>
    <w:p>
      <w:pPr>
        <w:pStyle w:val="Heading2"/>
      </w:pPr>
      <w:r>
        <w:t xml:space="preserve">July 2021 — Question 6</w:t>
      </w:r>
    </w:p>
    <w:p>
      <w:pPr>
        <w:pStyle w:val="FirstParagraph"/>
      </w:pPr>
      <w:r>
        <w:rPr>
          <w:b/>
          <w:bCs/>
        </w:rPr>
        <w:t xml:space="preserve">Summary:</w:t>
      </w:r>
      <w:r>
        <w:t xml:space="preserve"> </w:t>
      </w:r>
      <w:r>
        <w:t xml:space="preserve">This question involves A 55-year-old woman had been employed for 30 years as a paralegal at a law firm in State A. One year ago, a 28-year-old male attorney became the firm’s paralegal manager. The core dispute asks Should the federal court grant the attorney’s motion to dismiss the woman’s defamation claim on the ground that the federal court lacks jurisdiction over that claim because it is based entirely on state law? Explain. 2. Should the federal… Main issues tested include jurisdiction, venue/removal, joinder, pleading/motions, discovery, trial motions, appeals, and preclusion.</w:t>
      </w:r>
    </w:p>
    <w:p>
      <w:pPr>
        <w:pStyle w:val="BodyText"/>
      </w:pPr>
      <w:r>
        <w:rPr>
          <w:b/>
          <w:bCs/>
        </w:rPr>
        <w:t xml:space="preserve">Original Question:</w:t>
      </w:r>
    </w:p>
    <w:p>
      <w:pPr>
        <w:pStyle w:val="BodyText"/>
      </w:pPr>
      <w:r>
        <w:t xml:space="preserve">A 55-year-old woman had been employed for 30 years as a paralegal at a law firm in State A. One year ago, a 28-year-old male attorney became the firm’s paralegal manager. The attorney began criticizing the woman’s work and berating her on nearly a daily basis. He made derogatory comments about her and her work to the other paralegals and attorneys in the firm. He nicknamed her</w:t>
      </w:r>
      <w:r>
        <w:t xml:space="preserve"> </w:t>
      </w:r>
      <w:r>
        <w:t xml:space="preserve">“</w:t>
      </w:r>
      <w:r>
        <w:t xml:space="preserve">grandma</w:t>
      </w:r>
      <w:r>
        <w:t xml:space="preserve">”</w:t>
      </w:r>
      <w:r>
        <w:t xml:space="preserve"> </w:t>
      </w:r>
      <w:r>
        <w:t xml:space="preserve">and told people that</w:t>
      </w:r>
      <w:r>
        <w:t xml:space="preserve"> </w:t>
      </w:r>
      <w:r>
        <w:t xml:space="preserve">“</w:t>
      </w:r>
      <w:r>
        <w:t xml:space="preserve">it’s time for a new generation to take its place here.</w:t>
      </w:r>
      <w:r>
        <w:t xml:space="preserve">”</w:t>
      </w:r>
      <w:r>
        <w:t xml:space="preserve"> </w:t>
      </w:r>
      <w:r>
        <w:t xml:space="preserve">Three months after he took over as paralegal manager, the attorney fired the woman. To replace her, he hired a 22-year-old paralegal. He explained the firing to his coworkers by stating that the woman had stolen valuable supplies from the firm and was neither honest nor trustworthy. After exhausting all prerequisite administrative remedies, the woman filed an action in the US District Court for the District of State A. Her lawsuit was against the attorney who had fired her. The woman’s complaint states two causes of action. First, the complaint asserts that the attorney fired her because of her age, in violation of the federal Age Discrimination in Employment Act of 1967 (ADEA) (under which the attorney is considered an</w:t>
      </w:r>
      <w:r>
        <w:t xml:space="preserve"> </w:t>
      </w:r>
      <w:r>
        <w:t xml:space="preserve">“</w:t>
      </w:r>
      <w:r>
        <w:t xml:space="preserve">employer</w:t>
      </w:r>
      <w:r>
        <w:t xml:space="preserve">”</w:t>
      </w:r>
      <w:r>
        <w:t xml:space="preserve">). Second, the complaint alleges that the attorney made defamatory comments about the woman to other employees of the law firm, thereby committing a tort under State A law. In particular, the woman’s complaint alleges that the attorney made comments to others</w:t>
      </w:r>
      <w:r>
        <w:t xml:space="preserve"> </w:t>
      </w:r>
      <w:r>
        <w:t xml:space="preserve">“</w:t>
      </w:r>
      <w:r>
        <w:t xml:space="preserve">to the effect that [the woman] was dishonest and a thief,</w:t>
      </w:r>
      <w:r>
        <w:t xml:space="preserve">”</w:t>
      </w:r>
      <w:r>
        <w:t xml:space="preserve"> </w:t>
      </w:r>
      <w:r>
        <w:t xml:space="preserve">and that</w:t>
      </w:r>
      <w:r>
        <w:t xml:space="preserve"> </w:t>
      </w:r>
      <w:r>
        <w:t xml:space="preserve">“</w:t>
      </w:r>
      <w:r>
        <w:t xml:space="preserve">such comments were false and defamatory.</w:t>
      </w:r>
      <w:r>
        <w:t xml:space="preserve">”</w:t>
      </w:r>
      <w:r>
        <w:t xml:space="preserve"> </w:t>
      </w:r>
      <w:r>
        <w:t xml:space="preserve">The woman’s allegations include the approximate dates of the comments and the identity of persons to whom they were made, but the complaint does not recite the exact allegedly defamatory language used by the attorney. The attorney and the woman are both citizens and domiciliaries of State A, where the law firm’s offices are located and where all the events in this matter took place. State A pleading rules require a plaintiff’s defamation claim to</w:t>
      </w:r>
      <w:r>
        <w:t xml:space="preserve"> </w:t>
      </w:r>
      <w:r>
        <w:t xml:space="preserve">“</w:t>
      </w:r>
      <w:r>
        <w:t xml:space="preserve">allege the time and place where the allegedly false statement was made, the persons to whom it was made, and the particular words constituting defamation.</w:t>
      </w:r>
      <w:r>
        <w:t xml:space="preserve">”</w:t>
      </w:r>
      <w:r>
        <w:t xml:space="preserve"> </w:t>
      </w:r>
      <w:r>
        <w:t xml:space="preserve">State A courts apply these rules strictly and dismiss complaints seeking damages for defamation if the specific words that are alleged to be defamatory are not stated in the complaint. The attorney concedes that the court has federal-question jurisdiction over the woman’s ADEA claim but has moved to dismiss her defamation claim. The motion to dismiss argues (i) that the federal court lacks jurisdiction over the defamation claim because it is based entirely on state law, and (ii) that the woman did not allege the</w:t>
      </w:r>
      <w:r>
        <w:t xml:space="preserve"> </w:t>
      </w:r>
      <w:r>
        <w:t xml:space="preserve">“</w:t>
      </w:r>
      <w:r>
        <w:t xml:space="preserve">particular words constituting defamation</w:t>
      </w:r>
      <w:r>
        <w:t xml:space="preserve">”</w:t>
      </w:r>
      <w:r>
        <w:t xml:space="preserve"> </w:t>
      </w:r>
      <w:r>
        <w:t xml:space="preserve">as required by State A. 1. Should the federal court grant the attorney’s motion to dismiss the woman’s defamation claim on the ground that the federal court lacks jurisdiction over that claim because it is based entirely on state law? Explain. 2. Should the federal court grant the attorney’s motion to dismiss the woman’s defamation claim on the ground that the woman did not allege the</w:t>
      </w:r>
      <w:r>
        <w:t xml:space="preserve"> </w:t>
      </w:r>
      <w:r>
        <w:t xml:space="preserve">“</w:t>
      </w:r>
      <w:r>
        <w:t xml:space="preserve">particular words constituting defamation</w:t>
      </w:r>
      <w:r>
        <w:t xml:space="preserve">”</w:t>
      </w:r>
      <w:r>
        <w:t xml:space="preserve"> </w:t>
      </w:r>
      <w:r>
        <w:t xml:space="preserve">as required by State A? Explain.</w:t>
      </w:r>
    </w:p>
    <w:p>
      <w:r>
        <w:pict>
          <v:rect style="width:0;height:1.5pt" o:hralign="center" o:hrstd="t" o:hr="t"/>
        </w:pict>
      </w:r>
    </w:p>
    <w:bookmarkEnd w:id="143"/>
    <w:bookmarkStart w:id="144" w:name="july-2022-question-5"/>
    <w:p>
      <w:pPr>
        <w:pStyle w:val="Heading2"/>
      </w:pPr>
      <w:r>
        <w:t xml:space="preserve">July 2022 — Question 5</w:t>
      </w:r>
    </w:p>
    <w:p>
      <w:pPr>
        <w:pStyle w:val="FirstParagraph"/>
      </w:pPr>
      <w:r>
        <w:rPr>
          <w:b/>
          <w:bCs/>
        </w:rPr>
        <w:t xml:space="preserve">Summary:</w:t>
      </w:r>
      <w:r>
        <w:t xml:space="preserve"> </w:t>
      </w:r>
      <w:r>
        <w:t xml:space="preserve">This question involves Developer LLC is a limited liability company organized in State A, with its principal place of business in State A. Its only two members are Amy, a domiciliary of State A, and Barbara, a domiciliary of State B. The core dispute asks Is Developer a person</w:t>
      </w:r>
      <w:r>
        <w:t xml:space="preserve"> </w:t>
      </w:r>
      <w:r>
        <w:t xml:space="preserve">“</w:t>
      </w:r>
      <w:r>
        <w:t xml:space="preserve">required to be joined if feasible</w:t>
      </w:r>
      <w:r>
        <w:t xml:space="preserve">”</w:t>
      </w:r>
      <w:r>
        <w:t xml:space="preserve"> </w:t>
      </w:r>
      <w:r>
        <w:t xml:space="preserve">to the Builder v. Lender action under Federal Rule of Civil Procedure 19(a)? Explain. 2. Would joinder of Developer deprive the court of subject-matter jurisdiction? Explain. 3…. Main issues tested include jurisdiction, venue/removal, joinder, pleading/motions, discovery, trial motions, appeals, and preclusion.</w:t>
      </w:r>
    </w:p>
    <w:p>
      <w:pPr>
        <w:pStyle w:val="BodyText"/>
      </w:pPr>
      <w:r>
        <w:rPr>
          <w:b/>
          <w:bCs/>
        </w:rPr>
        <w:t xml:space="preserve">Original Question:</w:t>
      </w:r>
    </w:p>
    <w:p>
      <w:pPr>
        <w:pStyle w:val="BodyText"/>
      </w:pPr>
      <w:r>
        <w:t xml:space="preserve">Developer LLC is a limited liability company organized in State A, with its principal place of business in State A. Its only two members are Amy, a domiciliary of State A, and Barbara, a domiciliary of State B. Amy is the managing member of Developer. Developer entered into a written construction contract with Builder Co., a State B corporation with its principal place of business in State B. Builder agreed to build an office building for Developer on a vacant lot owned by Developer in State A. Lender Corp., a finance company, agreed to lend Developer up to $2 million to finance the construction project. Lender is incorporated in State A with its principal place of business in State A. Lender disbursed $250,000 of the loan amount to Builder to cover the down payment on the construction contract. The loan agreement between Developer and Lender provided that any funds disbursed by Lender under the loan agreement would be added to Developer’s loan balance and repaid, with interest, over a five-year period. As construction of the office building proceeded, Lender made disbursements to Builder pursuant to the loan agreement between Lender and Developer. But when Builder finished construction of the office building, Lender refused to make the final $100,000 disbursement to Builder even though Developer had occupied the building and had begun leasing space to tenants. Lender told Developer that it was refusing to authorize the final disbursement because Builder’s construction was</w:t>
      </w:r>
      <w:r>
        <w:t xml:space="preserve"> </w:t>
      </w:r>
      <w:r>
        <w:t xml:space="preserve">“</w:t>
      </w:r>
      <w:r>
        <w:t xml:space="preserve">substandard.</w:t>
      </w:r>
      <w:r>
        <w:t xml:space="preserve">”</w:t>
      </w:r>
      <w:r>
        <w:t xml:space="preserve"> </w:t>
      </w:r>
      <w:r>
        <w:t xml:space="preserve">Developer also has not made final payment to Builder. Builder has sued Lender in federal district court in State A, invoking the court’s diversity jurisdiction. Builder’s complaint alleges that Lender’s withholding of the final payment of $100,000 violated the loan agreement with Developer. Builder claims to be a third-party beneficiary of Lender’s promise to Developer, entitled to payment of $100,000 from Lender. Lender has moved to dismiss the action on the ground that Developer is a required party to the action and has not been joined as a defendant. 1. Is Developer a person</w:t>
      </w:r>
      <w:r>
        <w:t xml:space="preserve"> </w:t>
      </w:r>
      <w:r>
        <w:t xml:space="preserve">“</w:t>
      </w:r>
      <w:r>
        <w:t xml:space="preserve">required to be joined if feasible</w:t>
      </w:r>
      <w:r>
        <w:t xml:space="preserve">”</w:t>
      </w:r>
      <w:r>
        <w:t xml:space="preserve"> </w:t>
      </w:r>
      <w:r>
        <w:t xml:space="preserve">to the Builder v. Lender action under Federal Rule of Civil Procedure 19(a)? Explain. 2. Would joinder of Developer deprive the court of subject-matter jurisdiction? Explain. 3. Assuming that Developer cannot be joined, how should the court rule on the motion to dismiss? Explain.</w:t>
      </w:r>
    </w:p>
    <w:p>
      <w:r>
        <w:pict>
          <v:rect style="width:0;height:1.5pt" o:hralign="center" o:hrstd="t" o:hr="t"/>
        </w:pict>
      </w:r>
    </w:p>
    <w:bookmarkEnd w:id="144"/>
    <w:bookmarkStart w:id="145" w:name="february-2023-question-3"/>
    <w:p>
      <w:pPr>
        <w:pStyle w:val="Heading2"/>
      </w:pPr>
      <w:r>
        <w:t xml:space="preserve">February 2023 — Question 3</w:t>
      </w:r>
    </w:p>
    <w:p>
      <w:pPr>
        <w:pStyle w:val="FirstParagraph"/>
      </w:pPr>
      <w:r>
        <w:rPr>
          <w:b/>
          <w:bCs/>
        </w:rPr>
        <w:t xml:space="preserve">Summary:</w:t>
      </w:r>
      <w:r>
        <w:t xml:space="preserve"> </w:t>
      </w:r>
      <w:r>
        <w:t xml:space="preserve">This question involves Big City, in State A, and Small Town, in State B, are located 10 miles apart. A woman and a man were driving in State B when their cars collided with each other. The core dispute asks Should the court take those actions? Explain. Main issues tested include jurisdiction, venue/removal, joinder, pleading/motions, discovery, trial motions, appeals, and preclusion.</w:t>
      </w:r>
    </w:p>
    <w:p>
      <w:pPr>
        <w:pStyle w:val="BodyText"/>
      </w:pPr>
      <w:r>
        <w:rPr>
          <w:b/>
          <w:bCs/>
        </w:rPr>
        <w:t xml:space="preserve">Original Question:</w:t>
      </w:r>
    </w:p>
    <w:p>
      <w:pPr>
        <w:pStyle w:val="BodyText"/>
      </w:pPr>
      <w:r>
        <w:t xml:space="preserve">Big City, in State A, and Small Town, in State B, are located 10 miles apart. A woman and a man were driving in State B when their cars collided with each other. The collision seriously injured the man. Shortly after the collision, the man sued the woman in the federal district court for the District of State B, properly invoking the court’s diversity jurisdiction. The woman is a citizen of State A; the man is a citizen of State B. The man’s complaint sought damages of $250,000 and alleged that the woman’s negligent driving had caused the accident and his injuries. The woman immediately contacted her automobile insurance company to notify it about the lawsuit and to ask the company to provide an attorney to represent her in the action and to indemnify her against any liability, as required by the terms of the insurance policy. The insurance company, however, refused to provide an attorney. The insurance company also told the woman that because she had not paid her premiums for several months before the accident, her policy had lapsed and therefore did not cover the accident. The woman insisted that she was current on her payments and that the policy should still be in effect. The woman then went to the clerk’s office for the federal district court for the District of State B, which is located in Small Town. She timely filed an answer to the man’s complaint. She simultaneously timely filed a complaint against the insurance company, naming it as a</w:t>
      </w:r>
      <w:r>
        <w:t xml:space="preserve"> </w:t>
      </w:r>
      <w:r>
        <w:t xml:space="preserve">“</w:t>
      </w:r>
      <w:r>
        <w:t xml:space="preserve">thirdparty defendant</w:t>
      </w:r>
      <w:r>
        <w:t xml:space="preserve">”</w:t>
      </w:r>
      <w:r>
        <w:t xml:space="preserve"> </w:t>
      </w:r>
      <w:r>
        <w:t xml:space="preserve">in the action pending against her in that court and alleging that the insurance company was obligated under the insurance policy to defend her in the man’s suit and to indemnify her if she was found liable to the man. She also obtained from the clerk of court a summons to the insurance company requiring the company to file an answer to the woman’s complaint or be subject to a default judgment. She then returned to State A, where she hired a process server. Ten days later, the process server personally delivered the summons and complaint to the president of the insurance company at its headquarters in Big City, State A. The insurance company does no business in State B and has no facilities in State B. The insurance company moved to dismiss the complaint against it. The district court granted the motion, ruling that (a) the insurance company</w:t>
      </w:r>
      <w:r>
        <w:t xml:space="preserve"> </w:t>
      </w:r>
      <w:r>
        <w:t xml:space="preserve">“</w:t>
      </w:r>
      <w:r>
        <w:t xml:space="preserve">cannot be joined to the suit as a third-party defendant because its presence is unnecessary to resolve the dispute</w:t>
      </w:r>
      <w:r>
        <w:t xml:space="preserve">”</w:t>
      </w:r>
      <w:r>
        <w:t xml:space="preserve"> </w:t>
      </w:r>
      <w:r>
        <w:t xml:space="preserve">between the man and the woman and (b)</w:t>
      </w:r>
      <w:r>
        <w:t xml:space="preserve"> </w:t>
      </w:r>
      <w:r>
        <w:t xml:space="preserve">“</w:t>
      </w:r>
      <w:r>
        <w:t xml:space="preserve">the court lacks personal jurisdiction over the insurance company because the company lacks sufficient contacts with State B.</w:t>
      </w:r>
      <w:r>
        <w:t xml:space="preserve">”</w:t>
      </w:r>
      <w:r>
        <w:t xml:space="preserve"> </w:t>
      </w:r>
      <w:r>
        <w:t xml:space="preserve">1. Do the Federal Rules of Civil Procedure permit the woman to bring the company into the action as a third-party defendant? Explain. 2. Assuming that the Federal Rules of Civil Procedure permit the woman to bring the company into the action, does the court have personal jurisdiction over the company, despite the company’s lack of contacts with State B? Explain.</w:t>
      </w:r>
    </w:p>
    <w:p>
      <w:pPr>
        <w:pStyle w:val="Compact"/>
        <w:numPr>
          <w:ilvl w:val="0"/>
          <w:numId w:val="1115"/>
        </w:numPr>
      </w:pPr>
      <w:r>
        <w:t xml:space="preserve">Under the Federal Rules of Civil Procedure, what actions, if any, could be taken by the district court to allow the woman to immediately appeal the court’s dismissal of her complaint against the insurance company? Should the court take those actions? Explain.</w:t>
      </w:r>
    </w:p>
    <w:p>
      <w:r>
        <w:pict>
          <v:rect style="width:0;height:1.5pt" o:hralign="center" o:hrstd="t" o:hr="t"/>
        </w:pict>
      </w:r>
    </w:p>
    <w:bookmarkEnd w:id="145"/>
    <w:bookmarkStart w:id="146" w:name="july-2023-question-4"/>
    <w:p>
      <w:pPr>
        <w:pStyle w:val="Heading2"/>
      </w:pPr>
      <w:r>
        <w:t xml:space="preserve">July 2023 — Question 4</w:t>
      </w:r>
    </w:p>
    <w:p>
      <w:pPr>
        <w:pStyle w:val="FirstParagraph"/>
      </w:pPr>
      <w:r>
        <w:rPr>
          <w:b/>
          <w:bCs/>
        </w:rPr>
        <w:t xml:space="preserve">Summary:</w:t>
      </w:r>
      <w:r>
        <w:t xml:space="preserve"> </w:t>
      </w:r>
      <w:r>
        <w:t xml:space="preserve">This question involves On January 4, 2023, Diner Inc. sued Tech Inc. The core dispute asks Is there any significant action that the court should take on its own initiative unrelated to the merits of the parties’ summary-judgment motions? Explain. Main issues tested include jurisdiction, venue/removal, joinder, pleading/motions, discovery, trial motions, appeals, and preclusion.</w:t>
      </w:r>
    </w:p>
    <w:p>
      <w:pPr>
        <w:pStyle w:val="BodyText"/>
      </w:pPr>
      <w:r>
        <w:rPr>
          <w:b/>
          <w:bCs/>
        </w:rPr>
        <w:t xml:space="preserve">Original Question:</w:t>
      </w:r>
    </w:p>
    <w:p>
      <w:pPr>
        <w:pStyle w:val="BodyText"/>
      </w:pPr>
      <w:r>
        <w:t xml:space="preserve">On January 4, 2023, Diner Inc. sued Tech Inc. in federal district court in State A. Diner Inc.’s complaint read in full (excluding captions and signatures) as follows: Complaint 1. Diner Inc. (Diner) seeks damages for breach of contract by Tech Inc. (Tech). The contract is governed by the law of State A. 2. This Court has jurisdiction based on diversity. Diner is incorporated in State C, and Tech is incorporated in State D. The amount in controversy exceeds $75,000. 3. Venue is proper in the District of State A because each party maintains its principal place of business in State A and all the material facts in this matter occurred in State A. 4. On January 15, 2018, Diner and Tech entered into an oral contract in State A. Under the terms of the contract, Tech agreed to design software for a voice-recognition ordering system for Diner’s locations. Diner paid $125,000 for the software. 5. On November 30, 2018, Tech delivered software for a voice-recognition ordering system. However, the software did not enable Diner’s computers to recognize orders for all the items on a typical Diner menu. It permitted recognition only of</w:t>
      </w:r>
      <w:r>
        <w:t xml:space="preserve"> </w:t>
      </w:r>
      <w:r>
        <w:t xml:space="preserve">“</w:t>
      </w:r>
      <w:r>
        <w:t xml:space="preserve">combination meal</w:t>
      </w:r>
      <w:r>
        <w:t xml:space="preserve">”</w:t>
      </w:r>
      <w:r>
        <w:t xml:space="preserve"> </w:t>
      </w:r>
      <w:r>
        <w:t xml:space="preserve">orders identified by number, such as</w:t>
      </w:r>
      <w:r>
        <w:t xml:space="preserve"> </w:t>
      </w:r>
      <w:r>
        <w:t xml:space="preserve">“</w:t>
      </w:r>
      <w:r>
        <w:t xml:space="preserve">combo #2.</w:t>
      </w:r>
      <w:r>
        <w:t xml:space="preserve">”</w:t>
      </w:r>
      <w:r>
        <w:t xml:space="preserve"> </w:t>
      </w:r>
      <w:r>
        <w:t xml:space="preserve">6. On December 1, 2018, Diner notified Tech that the software failed to allow recognition of orders for all menu items and that this failure constituted a breach of contract. Tech refused to correct this breach. 7. As a result of this breach of contract, the software was useless to Diner and Diner is entitled to a return of the contract price plus other damages. Tech’s answer, excluding captions and signatures, read in full as follows: Answer 1. Tech admits the allegations in paragraphs 1–5 of the Complaint. 2. Tech denies the allegations in paragraphs 6–7 of the Complaint. One month after filing its answer, Tech filed a motion asking the court to grant summary judgment for two reasons. First, Tech argued that Diner’s action was barred by the applicable four-year statute of limitations governing contract disputes. Second, Tech contended that its contract with Diner required it to produce voice-recognition software capable of recognizing only</w:t>
      </w:r>
      <w:r>
        <w:t xml:space="preserve"> </w:t>
      </w:r>
      <w:r>
        <w:t xml:space="preserve">“</w:t>
      </w:r>
      <w:r>
        <w:t xml:space="preserve">combination meal</w:t>
      </w:r>
      <w:r>
        <w:t xml:space="preserve">”</w:t>
      </w:r>
      <w:r>
        <w:t xml:space="preserve"> </w:t>
      </w:r>
      <w:r>
        <w:t xml:space="preserve">orders and that it fully performed that obligation.</w:t>
      </w:r>
    </w:p>
    <w:p>
      <w:pPr>
        <w:pStyle w:val="BodyText"/>
      </w:pPr>
      <w:r>
        <w:t xml:space="preserve">In support of its motion, Tech cited the applicable statute of limitations, which states that actions for breach of contract must be brought within four years after the breach occurred. Tech also attached to its motion the affidavit of its president, who asserted (1) that she and Diner’s president had agreed that the voice-recognition software would cover</w:t>
      </w:r>
      <w:r>
        <w:t xml:space="preserve"> </w:t>
      </w:r>
      <w:r>
        <w:t xml:space="preserve">“</w:t>
      </w:r>
      <w:r>
        <w:t xml:space="preserve">only combination meals identified by number</w:t>
      </w:r>
      <w:r>
        <w:t xml:space="preserve">”</w:t>
      </w:r>
      <w:r>
        <w:t xml:space="preserve"> </w:t>
      </w:r>
      <w:r>
        <w:t xml:space="preserve">and (2) that in any event, any breach occurred no later than November 30, 2018, when Tech delivered the software to Diner, which was more than four years before suit was filed. Diner opposed Tech’s motion for summary judgment and made a cross-motion for partial summary judgment on the issue of a contract breach. Diner asserted that the terms of the contract covered all menu items and that Tech’s admission of the allegations in paragraph 5 of the Complaint (i.e., that the software did not cover all menu items) established Tech’s breach of contract. In support of its cross-motion, Diner submitted the deposition testimony of eight witnesses to the agreement (including two Tech employees), who testified that they were present when the company presidents met and entered into the contract and that they heard the two presidents agree that the voice-recognition system would</w:t>
      </w:r>
      <w:r>
        <w:t xml:space="preserve"> </w:t>
      </w:r>
      <w:r>
        <w:t xml:space="preserve">“</w:t>
      </w:r>
      <w:r>
        <w:t xml:space="preserve">cover all menu items.</w:t>
      </w:r>
      <w:r>
        <w:t xml:space="preserve">”</w:t>
      </w:r>
      <w:r>
        <w:t xml:space="preserve"> </w:t>
      </w:r>
      <w:r>
        <w:t xml:space="preserve">Neither party offered a copy of a written contract because there was no written contract. 1. Did Tech properly raise the statute of limitations defense? Explain. 2. Assuming that the court reaches the issue of contract breach, how should it resolve the summary-judgment motions on that issue? Explain. 3. Is there any significant action that the court should take on its own initiative unrelated to the merits of the parties’ summary-judgment motions? Explain.</w:t>
      </w:r>
    </w:p>
    <w:p>
      <w:r>
        <w:pict>
          <v:rect style="width:0;height:1.5pt" o:hralign="center" o:hrstd="t" o:hr="t"/>
        </w:pict>
      </w:r>
    </w:p>
    <w:bookmarkEnd w:id="146"/>
    <w:bookmarkStart w:id="147" w:name="july-2024-question-6"/>
    <w:p>
      <w:pPr>
        <w:pStyle w:val="Heading2"/>
      </w:pPr>
      <w:r>
        <w:t xml:space="preserve">July 2024 — Question 6</w:t>
      </w:r>
    </w:p>
    <w:p>
      <w:pPr>
        <w:pStyle w:val="FirstParagraph"/>
      </w:pPr>
      <w:r>
        <w:rPr>
          <w:b/>
          <w:bCs/>
        </w:rPr>
        <w:t xml:space="preserve">Summary:</w:t>
      </w:r>
      <w:r>
        <w:t xml:space="preserve"> </w:t>
      </w:r>
      <w:r>
        <w:t xml:space="preserve">This question involves A woman was driving in State A when her sport-utility vehicle (SUV) collided with a car driven by a man. As a result of the accident, the woman, who is a citizen of State A, had significant injuries requiring treatment by a physician. The core dispute asks A woman was driving in State A when her sport-utility vehicle (SUV) collided with a car driven by a man. As a result of the accident, the woman, who is a citizen of State A, had significant injuries requiring treatment by a physician. The… Main issues tested include jurisdiction, venue/removal, joinder, pleading/motions, discovery, trial motions, appeals, and preclusion.</w:t>
      </w:r>
    </w:p>
    <w:p>
      <w:pPr>
        <w:pStyle w:val="BodyText"/>
      </w:pPr>
      <w:r>
        <w:rPr>
          <w:b/>
          <w:bCs/>
        </w:rPr>
        <w:t xml:space="preserve">Original Question:</w:t>
      </w:r>
    </w:p>
    <w:p>
      <w:pPr>
        <w:pStyle w:val="BodyText"/>
      </w:pPr>
      <w:r>
        <w:t xml:space="preserve">A woman was driving in State A when her sport-utility vehicle (SUV) collided with a car driven by a man. As a result of the accident, the woman, who is a citizen of State A, had significant injuries requiring treatment by a physician. The man is a citizen of State B and was in State A visiting his brother at the time of the accident. Three passengers were in the man’s car: the man’s brother was in the front passenger seat, and two of the man’s friends were in the backseat. The man had a car insurance policy that provided coverage of up to $1,000,000 for personal injuries and property damage. The man hired an attorney, who began investigating the accident. The attorney spoke to four people: a bystander who had witnessed the accident, the man’s brother, and the man’s two friends who had been in the car. The bystander recounted that the man had been looking at his phone at the time of the accident. The man’s two friends also stated that the man had been trying to read directions on his phone at the time. The man’s brother stated that the man had not been looking at his phone when the accident occurred. Shortly after the man’s attorney completed his investigation, the woman sued the man in the US District Court for the District of State A. Her complaint asserted a claim of negligence against the man and sought $250,000 in damages for personal injury and property damage. Pursuant to Federal Rule of Civil Procedure 26, the woman and the man exchanged initial mandatory disclosures. The man’s initial disclosures included his brother’s name and contact information, along with a summary of the information that the brother could provide concerning the accident. The man’s initial disclosures did not identify or refer to the other passengers or the bystander, although the man later identified them in answers to interrogatories. The man’s initial disclosures also did not include any information about his car insurance policy. During discovery, the woman’s attorney took the man’s deposition. When the woman’s attorney asked the man about his eyesight, the man’s attorney objected and instructed the man not to answer, asserting that the line of questioning was not relevant. When the woman’s attorney persisted in asking the man about his eyesight, the man’s attorney abruptly ended the deposition, and the man and his attorney immediately departed. Subsequently, the woman’s attorney filed a proper motion to compel the man to answer deposition questions, but the court denied the motion, finding that</w:t>
      </w:r>
      <w:r>
        <w:t xml:space="preserve"> </w:t>
      </w:r>
      <w:r>
        <w:t xml:space="preserve">“</w:t>
      </w:r>
      <w:r>
        <w:t xml:space="preserve">questions about the man’s health and physical condition are irrelevant to this tort suit, and inquiry about them is improper.</w:t>
      </w:r>
      <w:r>
        <w:t xml:space="preserve">”</w:t>
      </w:r>
      <w:r>
        <w:t xml:space="preserve"> </w:t>
      </w:r>
      <w:r>
        <w:t xml:space="preserve">Later, the woman’s lawsuit was tried to a jury. At trial, the woman called the man’s two friends and the bystander to testify. Each witness testified that the man had been looking at his cell phone at the time of the accident. The woman also called her treating physician to testify. The physician described the nature and extent of the woman’s injuries. The only witness the man called was his brother, who testified that the man had not been looking at his phone when the accident occurred. Immediately after the man rested his case, the woman moved for judgment as a matter of law on the issue of the man’s liability for negligence.</w:t>
      </w:r>
    </w:p>
    <w:p>
      <w:pPr>
        <w:pStyle w:val="Compact"/>
        <w:numPr>
          <w:ilvl w:val="0"/>
          <w:numId w:val="1116"/>
        </w:numPr>
      </w:pPr>
      <w:r>
        <w:t xml:space="preserve">Was the man required to include in his initial disclosures information about the insurance policy and the identity of the three other witnesses to the accident? Explain. 2. Did the trial court rule correctly on the woman’s attorney’s motion to compel the man to answer deposition questions about his eyesight? Explain. 3. How should the court rule on the woman’s motion for judgment as a matter of law? Explain.</w:t>
      </w:r>
    </w:p>
    <w:p>
      <w:r>
        <w:pict>
          <v:rect style="width:0;height:1.5pt" o:hralign="center" o:hrstd="t" o:hr="t"/>
        </w:pict>
      </w:r>
    </w:p>
    <w:bookmarkEnd w:id="147"/>
    <w:bookmarkStart w:id="148" w:name="february-2025-question-4"/>
    <w:p>
      <w:pPr>
        <w:pStyle w:val="Heading2"/>
      </w:pPr>
      <w:r>
        <w:t xml:space="preserve">February 2025 — Question 4</w:t>
      </w:r>
    </w:p>
    <w:p>
      <w:pPr>
        <w:pStyle w:val="FirstParagraph"/>
      </w:pPr>
      <w:r>
        <w:rPr>
          <w:b/>
          <w:bCs/>
        </w:rPr>
        <w:t xml:space="preserve">Summary:</w:t>
      </w:r>
      <w:r>
        <w:t xml:space="preserve"> </w:t>
      </w:r>
      <w:r>
        <w:t xml:space="preserve">This question involves Coach is a high school basketball coach who currently lives and works in State A, where she is domiciled. One year ago, Coach visited Hometown, in State H, for her high school reunion. The core dispute asks Should the federal court remand the case to the state court in State A on the ground that the federal court lacks subject-matter jurisdiction? Explain. 2. Assuming that the case is not remanded for lack of subject-matter jurisdiction,… Main issues tested include jurisdiction, venue/removal, joinder, pleading/motions, discovery, trial motions, appeals, and preclusion.</w:t>
      </w:r>
    </w:p>
    <w:p>
      <w:pPr>
        <w:pStyle w:val="BodyText"/>
      </w:pPr>
      <w:r>
        <w:rPr>
          <w:b/>
          <w:bCs/>
        </w:rPr>
        <w:t xml:space="preserve">Original Question:</w:t>
      </w:r>
    </w:p>
    <w:p>
      <w:pPr>
        <w:pStyle w:val="BodyText"/>
      </w:pPr>
      <w:r>
        <w:t xml:space="preserve">Coach is a high school basketball coach who currently lives and works in State A, where she is domiciled. One year ago, Coach visited Hometown, in State H, for her high school reunion. During the reunion, she got into an argument with Fran over which of them was the better athlete in high school. Fran lives in State H, where she is domiciled. A week after the reunion, when Coach had returned to State A, she learned that Fran was spreading rumors about her. In particular, Fran was telling people that Coach had used illegal drugs with students during her visit to State H. A newspaper in State A learned of the allegations about Coach and published them, along with quotations from Fran, who had repeated her allegations to a news reporter who had visited Fran in State H. The newspaper story led to a public outcry against Coach, and she was fired. She was unable to find another job for many months. Coach sued Fran in a state court in State A, alleging that Fran had defamed her under state law. Coach’s complaint sought damages in the amount of $74,999. In a sworn affidavit attached to the complaint, Coach asserted that she had lost $130,000 in wages due to Fran’s defamatory statements, but she stipulated that she would not seek or accept damages in excess of the amount sought in her complaint. That stipulation is binding under State A law. A process server handed Fran a summons and a copy of the complaint when Fran was attending a basketball game in State A. That was the first time Fran had ever been in State A, and she was there for less than a day. She had no other connection with State A. Statutory law in State A authorizes its courts to exercise personal jurisdiction over persons who are served with process while physically present in the state, without regard to whether they have any other connection with the state. Ten days later, before filing any answer or responsive motion, Fran filed a notice of removal and the case was removed from state court to the federal district court for the District of State A. The notice of removal asserted that the amount in controversy was $130,000, the alleged amount of Coach’s lost wages. Coach has moved the federal district court to remand the case to the state court in State A, arguing that the federal court lacks subject-matter jurisdiction over the case. Fran has moved the federal court to dismiss the case for lack of personal jurisdiction over her and for improper venue.</w:t>
      </w:r>
    </w:p>
    <w:p>
      <w:pPr>
        <w:pStyle w:val="Compact"/>
        <w:numPr>
          <w:ilvl w:val="0"/>
          <w:numId w:val="1117"/>
        </w:numPr>
      </w:pPr>
      <w:r>
        <w:t xml:space="preserve">Should the federal court remand the case to the state court in State A on the ground that the federal court lacks subject-matter jurisdiction? Explain. 2. Assuming that the case is not remanded for lack of subject-matter jurisdiction, should the federal court dismiss the case for lack of personal jurisdiction over Fran? Explain. 3. Assuming that the case is not remanded and is not dismissed for lack of personal jurisdiction, should the federal court dismiss the case for improper venue? Explain.</w:t>
      </w:r>
    </w:p>
    <w:p>
      <w:r>
        <w:pict>
          <v:rect style="width:0;height:1.5pt" o:hralign="center" o:hrstd="t" o:hr="t"/>
        </w:pict>
      </w:r>
    </w:p>
    <w:bookmarkEnd w:id="148"/>
    <w:bookmarkEnd w:id="149"/>
    <w:bookmarkStart w:id="163" w:name="constitutional-law"/>
    <w:p>
      <w:pPr>
        <w:pStyle w:val="Heading1"/>
      </w:pPr>
      <w:r>
        <w:t xml:space="preserve">Constitutional Law</w:t>
      </w:r>
    </w:p>
    <w:bookmarkStart w:id="150" w:name="july-2008-question-2"/>
    <w:p>
      <w:pPr>
        <w:pStyle w:val="Heading2"/>
      </w:pPr>
      <w:r>
        <w:t xml:space="preserve">July 2008 — Question 2</w:t>
      </w:r>
    </w:p>
    <w:p>
      <w:pPr>
        <w:pStyle w:val="FirstParagraph"/>
      </w:pPr>
      <w:r>
        <w:rPr>
          <w:b/>
          <w:bCs/>
        </w:rPr>
        <w:t xml:space="preserve">Summary:</w:t>
      </w:r>
      <w:r>
        <w:t xml:space="preserve"> </w:t>
      </w:r>
      <w:r>
        <w:t xml:space="preserve">This question involves MEE Question 2 Lex, a nationally prominent criminal defense attorney, has a weekly television show on LNN, a national cable television station devoted to legal news. Lex’s show deals with a variety of legal topics. The core dispute asks Scoop hurried back to the newspaper and wrote a news story that was published with the photograph in News the next day. The story stated that Lex was having an affair with Star and that Lex’s adultery was contrary to the beliefs he… Main issues tested include federal power/federalism, state action, individual rights, speech, equal protection, due process, dormant commerce, takings, and sovereign immunity.</w:t>
      </w:r>
    </w:p>
    <w:p>
      <w:pPr>
        <w:pStyle w:val="BodyText"/>
      </w:pPr>
      <w:r>
        <w:rPr>
          <w:b/>
          <w:bCs/>
        </w:rPr>
        <w:t xml:space="preserve">Original Question:</w:t>
      </w:r>
    </w:p>
    <w:p>
      <w:pPr>
        <w:pStyle w:val="BodyText"/>
      </w:pPr>
      <w:r>
        <w:t xml:space="preserve">MEE Question 2</w:t>
      </w:r>
    </w:p>
    <w:p>
      <w:pPr>
        <w:pStyle w:val="BodyText"/>
      </w:pPr>
      <w:r>
        <w:t xml:space="preserve">Lex, a nationally prominent criminal defense attorney, has a weekly television show on LNN, a national cable television station devoted to legal news. Lex’s show deals with a variety of legal topics. Lex often uses his show as a platform to argue that adultery should be criminalized. Lex and his wife are both 60 years old.</w:t>
      </w:r>
    </w:p>
    <w:p>
      <w:pPr>
        <w:pStyle w:val="BodyText"/>
      </w:pPr>
      <w:r>
        <w:t xml:space="preserve">Scoop is a reporter for News, a nationally distributed newspaper. Scoop received an accurate tip that Lex was engaging in an adulterous affair at a hotel in State X. Scoop then broke into the hotel through a back door, an act constituting trespass under generally applicable tort law, and attempted to get into Lex’s hotel room. Before he could get into the room, however, he was discovered by a hotel employee and escorted out of the hotel. Later that day, while waiting on a public street outside the hotel, Scoop saw Lex get into a car with a young woman who was clearly not Lex’s wife. Scoop took a photograph of Lex and the young woman, who were kissing passionately. Scoop mistakenly thought the woman was Star, a world-famous actress.</w:t>
      </w:r>
    </w:p>
    <w:p>
      <w:pPr>
        <w:pStyle w:val="BodyText"/>
      </w:pPr>
      <w:r>
        <w:t xml:space="preserve">Scoop hurried back to the newspaper and wrote a news story that was published with the photograph in News the next day. The story stated that Lex was having an affair with Star and that Lex’s adultery was contrary to the beliefs he advocated on his television show. By coincidence, the next page of the same edition of News featured a separate story about the premiere of Star’s new movie, correctly stating that Star had been in State Y for the entirety of the previous day. Scoop honestly believed that the woman in the photograph was Star, even though most people would have been able to tell from the photograph that this was not the case.</w:t>
      </w:r>
    </w:p>
    <w:p>
      <w:pPr>
        <w:pStyle w:val="BodyText"/>
      </w:pPr>
      <w:r>
        <w:t xml:space="preserve">Would the First Amendment preclude liability if:</w:t>
      </w:r>
    </w:p>
    <w:p>
      <w:pPr>
        <w:numPr>
          <w:ilvl w:val="0"/>
          <w:numId w:val="1118"/>
        </w:numPr>
      </w:pPr>
      <w:r>
        <w:t xml:space="preserve">Star sued News for libel on the ground that the news story falsely stated that she was having an affair with Lex? Explain.</w:t>
      </w:r>
    </w:p>
    <w:p>
      <w:pPr>
        <w:numPr>
          <w:ilvl w:val="0"/>
          <w:numId w:val="1118"/>
        </w:numPr>
      </w:pPr>
      <w:r>
        <w:t xml:space="preserve">the hotel sued Scoop for trespass? Explain.</w:t>
      </w:r>
    </w:p>
    <w:p>
      <w:pPr>
        <w:numPr>
          <w:ilvl w:val="0"/>
          <w:numId w:val="1118"/>
        </w:numPr>
      </w:pPr>
      <w:r>
        <w:t xml:space="preserve">Lex sued News for invasion of privacy, claiming that the publication of the news story and photograph disclosed the truthful but highly offensive fact that he had engaged in an extramarital affair? Explain.</w:t>
      </w:r>
    </w:p>
    <w:p>
      <w:r>
        <w:pict>
          <v:rect style="width:0;height:1.5pt" o:hralign="center" o:hrstd="t" o:hr="t"/>
        </w:pict>
      </w:r>
    </w:p>
    <w:bookmarkEnd w:id="150"/>
    <w:bookmarkStart w:id="151" w:name="july-2009-question-2"/>
    <w:p>
      <w:pPr>
        <w:pStyle w:val="Heading2"/>
      </w:pPr>
      <w:r>
        <w:t xml:space="preserve">July 2009 — Question 2</w:t>
      </w:r>
    </w:p>
    <w:p>
      <w:pPr>
        <w:pStyle w:val="FirstParagraph"/>
      </w:pPr>
      <w:r>
        <w:rPr>
          <w:b/>
          <w:bCs/>
        </w:rPr>
        <w:t xml:space="preserve">Summary:</w:t>
      </w:r>
      <w:r>
        <w:t xml:space="preserve"> </w:t>
      </w:r>
      <w:r>
        <w:t xml:space="preserve">This question involves MEE Question 2 Debate! is a local cable-TV program devoted to public affairs. The core dispute asks The other law, the</w:t>
      </w:r>
      <w:r>
        <w:t xml:space="preserve"> </w:t>
      </w:r>
      <w:r>
        <w:t xml:space="preserve">“</w:t>
      </w:r>
      <w:r>
        <w:t xml:space="preserve">Abusive Words Statute,</w:t>
      </w:r>
      <w:r>
        <w:t xml:space="preserve">”</w:t>
      </w:r>
      <w:r>
        <w:t xml:space="preserve"> </w:t>
      </w:r>
      <w:r>
        <w:t xml:space="preserve">punishes</w:t>
      </w:r>
      <w:r>
        <w:t xml:space="preserve"> </w:t>
      </w:r>
      <w:r>
        <w:t xml:space="preserve">“</w:t>
      </w:r>
      <w:r>
        <w:t xml:space="preserve">directing any abusive word or term at another.</w:t>
      </w:r>
      <w:r>
        <w:t xml:space="preserve">”</w:t>
      </w:r>
      <w:r>
        <w:t xml:space="preserve"> </w:t>
      </w:r>
      <w:r>
        <w:t xml:space="preserve">This statute has not been interpreted by the state courts. Two days after Anti-Tax’s remarks, an unknown arsonist started a fire that… Main issues tested include federal power/federalism, state action, individual rights, speech, equal protection, due process, dormant commerce, takings, and sovereign immunity.</w:t>
      </w:r>
    </w:p>
    <w:p>
      <w:pPr>
        <w:pStyle w:val="BodyText"/>
      </w:pPr>
      <w:r>
        <w:rPr>
          <w:b/>
          <w:bCs/>
        </w:rPr>
        <w:t xml:space="preserve">Original Question:</w:t>
      </w:r>
    </w:p>
    <w:p>
      <w:pPr>
        <w:pStyle w:val="BodyText"/>
      </w:pPr>
      <w:r>
        <w:t xml:space="preserve">MEE Question 2</w:t>
      </w:r>
    </w:p>
    <w:p>
      <w:pPr>
        <w:pStyle w:val="BodyText"/>
      </w:pPr>
      <w:r>
        <w:t xml:space="preserve">Debate! is a local cable-TV program devoted to public affairs. Each program features a debate about a controversial public issue.</w:t>
      </w:r>
    </w:p>
    <w:p>
      <w:pPr>
        <w:pStyle w:val="BodyText"/>
      </w:pPr>
      <w:r>
        <w:t xml:space="preserve">One year ago, a state official proposed legislation that would substantially increase tax rates. The proposal was very controversial, and the producers of Debate! invited two guests, Tax and Anti- Tax, to debate the proposal.</w:t>
      </w:r>
    </w:p>
    <w:p>
      <w:pPr>
        <w:pStyle w:val="BodyText"/>
      </w:pPr>
      <w:r>
        <w:t xml:space="preserve">During a live broadcast, the following exchange took place:</w:t>
      </w:r>
    </w:p>
    <w:p>
      <w:pPr>
        <w:pStyle w:val="BodyText"/>
      </w:pPr>
      <w:r>
        <w:t xml:space="preserve">Anti-Tax: Taxes are already much too high. If this ridiculous tax increase goes through, you’ll have a revolution on your hands!</w:t>
      </w:r>
    </w:p>
    <w:p>
      <w:pPr>
        <w:pStyle w:val="BodyText"/>
      </w:pPr>
      <w:r>
        <w:t xml:space="preserve">Tax: Don’t be ridiculous. This tax increase is necessary and affordable.</w:t>
      </w:r>
    </w:p>
    <w:p>
      <w:pPr>
        <w:pStyle w:val="BodyText"/>
      </w:pPr>
      <w:r>
        <w:t xml:space="preserve">Anti-Tax: You’re a dishonest imbecile. The people have had enough! I call on all viewers to refuse to pay this proposed tax. And to make it clear that we mean business, I call on viewers to make Tax pay up. He lives at 224 Oak Street, right here in town. Let’s show him what a taking really means.</w:t>
      </w:r>
    </w:p>
    <w:p>
      <w:pPr>
        <w:pStyle w:val="BodyText"/>
      </w:pPr>
      <w:r>
        <w:t xml:space="preserve">At the conclusion of the program, Anti-Tax was arrested and charged with violating two state laws. One law, the</w:t>
      </w:r>
      <w:r>
        <w:t xml:space="preserve"> </w:t>
      </w:r>
      <w:r>
        <w:t xml:space="preserve">“</w:t>
      </w:r>
      <w:r>
        <w:t xml:space="preserve">Sedition Statute,</w:t>
      </w:r>
      <w:r>
        <w:t xml:space="preserve">”</w:t>
      </w:r>
      <w:r>
        <w:t xml:space="preserve"> </w:t>
      </w:r>
      <w:r>
        <w:t xml:space="preserve">prohibits</w:t>
      </w:r>
      <w:r>
        <w:t xml:space="preserve"> </w:t>
      </w:r>
      <w:r>
        <w:t xml:space="preserve">“</w:t>
      </w:r>
      <w:r>
        <w:t xml:space="preserve">any person from teaching the duty, necessity, or propriety of crime, violence, or unlawful acts of terrorism as a means of accomplishing political reform.</w:t>
      </w:r>
      <w:r>
        <w:t xml:space="preserve">”</w:t>
      </w:r>
      <w:r>
        <w:t xml:space="preserve"> </w:t>
      </w:r>
      <w:r>
        <w:t xml:space="preserve">The Sedition Statute has been construed to apply only to advocacy of imminent lawbreaking.</w:t>
      </w:r>
    </w:p>
    <w:p>
      <w:pPr>
        <w:pStyle w:val="BodyText"/>
      </w:pPr>
      <w:r>
        <w:t xml:space="preserve">The other law, the</w:t>
      </w:r>
      <w:r>
        <w:t xml:space="preserve"> </w:t>
      </w:r>
      <w:r>
        <w:t xml:space="preserve">“</w:t>
      </w:r>
      <w:r>
        <w:t xml:space="preserve">Abusive Words Statute,</w:t>
      </w:r>
      <w:r>
        <w:t xml:space="preserve">”</w:t>
      </w:r>
      <w:r>
        <w:t xml:space="preserve"> </w:t>
      </w:r>
      <w:r>
        <w:t xml:space="preserve">punishes</w:t>
      </w:r>
      <w:r>
        <w:t xml:space="preserve"> </w:t>
      </w:r>
      <w:r>
        <w:t xml:space="preserve">“</w:t>
      </w:r>
      <w:r>
        <w:t xml:space="preserve">directing any abusive word or term at another.</w:t>
      </w:r>
      <w:r>
        <w:t xml:space="preserve">”</w:t>
      </w:r>
      <w:r>
        <w:t xml:space="preserve"> </w:t>
      </w:r>
      <w:r>
        <w:t xml:space="preserve">This statute has not been interpreted by the state courts.</w:t>
      </w:r>
    </w:p>
    <w:p>
      <w:pPr>
        <w:pStyle w:val="BodyText"/>
      </w:pPr>
      <w:r>
        <w:t xml:space="preserve">Two days after Anti-Tax’s remarks, an unknown arsonist started a fire that destroyed Tax’s home.</w:t>
      </w:r>
    </w:p>
    <w:p>
      <w:pPr>
        <w:pStyle w:val="BodyText"/>
      </w:pPr>
      <w:r>
        <w:t xml:space="preserve">The proposed tax increase has not been enacted.</w:t>
      </w:r>
    </w:p>
    <w:p>
      <w:pPr>
        <w:numPr>
          <w:ilvl w:val="0"/>
          <w:numId w:val="1119"/>
        </w:numPr>
      </w:pPr>
      <w:r>
        <w:t xml:space="preserve">Assuming that Anti-Tax’s statements fall within the scope of the Sedition Statute, what constitutional arguments can be made against convicting him for violating the statute? Explain.</w:t>
      </w:r>
    </w:p>
    <w:p>
      <w:pPr>
        <w:numPr>
          <w:ilvl w:val="0"/>
          <w:numId w:val="1119"/>
        </w:numPr>
      </w:pPr>
      <w:r>
        <w:t xml:space="preserve">Assuming that Anti-Tax’s statements fall within the scope of the Abusive Words Statute, what constitutional arguments can be made against convicting him for violating the statute? Explain.</w:t>
      </w:r>
    </w:p>
    <w:p>
      <w:r>
        <w:pict>
          <v:rect style="width:0;height:1.5pt" o:hralign="center" o:hrstd="t" o:hr="t"/>
        </w:pict>
      </w:r>
    </w:p>
    <w:bookmarkEnd w:id="151"/>
    <w:bookmarkStart w:id="152" w:name="july-2010-question-4"/>
    <w:p>
      <w:pPr>
        <w:pStyle w:val="Heading2"/>
      </w:pPr>
      <w:r>
        <w:t xml:space="preserve">July 2010 — Question 4</w:t>
      </w:r>
    </w:p>
    <w:p>
      <w:pPr>
        <w:pStyle w:val="FirstParagraph"/>
      </w:pPr>
      <w:r>
        <w:rPr>
          <w:b/>
          <w:bCs/>
        </w:rPr>
        <w:t xml:space="preserve">Summary:</w:t>
      </w:r>
      <w:r>
        <w:t xml:space="preserve"> </w:t>
      </w:r>
      <w:r>
        <w:t xml:space="preserve">This question involves The Church of Peace (the Church) is a religious organization that advocates</w:t>
      </w:r>
      <w:r>
        <w:t xml:space="preserve"> </w:t>
      </w:r>
      <w:r>
        <w:t xml:space="preserve">“</w:t>
      </w:r>
      <w:r>
        <w:t xml:space="preserve">peace to everyone.</w:t>
      </w:r>
      <w:r>
        <w:t xml:space="preserve">”</w:t>
      </w:r>
      <w:r>
        <w:t xml:space="preserve"> </w:t>
      </w:r>
      <w:r>
        <w:t xml:space="preserve">Recently, a Church chapter (Chapter) was organized in the town of Homestead. Chapter members decided to spread the Church’s message to the people of Homestead by handing out leaflets that proclaimed in… The core dispute asks Does the First Amendment, as applied to state and local governments through the Fourteenth Amendment, 1. Preclude Homestead’s enforcement of its anti-leafleting ordinance against Chapter? Explain. 2. Preclude Principal’s denial of Church… Main issues tested include federal power/federalism, state action, individual rights, speech, equal protection, due process, dormant commerce, takings, and sovereign immunity.</w:t>
      </w:r>
    </w:p>
    <w:p>
      <w:pPr>
        <w:pStyle w:val="BodyText"/>
      </w:pPr>
      <w:r>
        <w:rPr>
          <w:b/>
          <w:bCs/>
        </w:rPr>
        <w:t xml:space="preserve">Original Question:</w:t>
      </w:r>
    </w:p>
    <w:p>
      <w:pPr>
        <w:pStyle w:val="BodyText"/>
      </w:pPr>
      <w:r>
        <w:t xml:space="preserve">The Church of Peace (the Church) is a religious organization that advocates</w:t>
      </w:r>
      <w:r>
        <w:t xml:space="preserve"> </w:t>
      </w:r>
      <w:r>
        <w:t xml:space="preserve">“</w:t>
      </w:r>
      <w:r>
        <w:t xml:space="preserve">peace to everyone.</w:t>
      </w:r>
      <w:r>
        <w:t xml:space="preserve">”</w:t>
      </w:r>
      <w:r>
        <w:t xml:space="preserve"> </w:t>
      </w:r>
      <w:r>
        <w:t xml:space="preserve">Recently, a Church chapter (Chapter) was organized in the town of Homestead. Chapter members decided to spread the Church’s message to the people of Homestead by handing out leaflets that proclaimed in bold letters,</w:t>
      </w:r>
      <w:r>
        <w:t xml:space="preserve"> </w:t>
      </w:r>
      <w:r>
        <w:t xml:space="preserve">“</w:t>
      </w:r>
      <w:r>
        <w:t xml:space="preserve">PEACE TO ALL!</w:t>
      </w:r>
      <w:r>
        <w:t xml:space="preserve">”</w:t>
      </w:r>
      <w:r>
        <w:t xml:space="preserve"> </w:t>
      </w:r>
      <w:r>
        <w:t xml:space="preserve">Chapter members who participated in passing out the leaflets stood on a public sidewalk and distributed the leaflets to pedestrians. The Chapter members did not block traffic or take any actions except passing out leaflets and remarking,</w:t>
      </w:r>
      <w:r>
        <w:t xml:space="preserve"> </w:t>
      </w:r>
      <w:r>
        <w:t xml:space="preserve">“</w:t>
      </w:r>
      <w:r>
        <w:t xml:space="preserve">Peace to all!</w:t>
      </w:r>
      <w:r>
        <w:t xml:space="preserve">”</w:t>
      </w:r>
    </w:p>
    <w:p>
      <w:pPr>
        <w:pStyle w:val="BodyText"/>
      </w:pPr>
      <w:r>
        <w:t xml:space="preserve">Many people who took the leaflets threw them onto the sidewalk, and Homestead employees spent several hours cleaning up these discarded leaflets. Chapter was fined $3,000 under a municipal anti-leafleting ordinance that prohibits any distribution of leaflets</w:t>
      </w:r>
      <w:r>
        <w:t xml:space="preserve"> </w:t>
      </w:r>
      <w:r>
        <w:t xml:space="preserve">“</w:t>
      </w:r>
      <w:r>
        <w:t xml:space="preserve">in or on any public space, including roads, streets, and sidewalks.</w:t>
      </w:r>
      <w:r>
        <w:t xml:space="preserve">”</w:t>
      </w:r>
      <w:r>
        <w:t xml:space="preserve"> </w:t>
      </w:r>
      <w:r>
        <w:t xml:space="preserve">No Chapter member threw leaflets or other litter onto the ground.</w:t>
      </w:r>
    </w:p>
    <w:p>
      <w:pPr>
        <w:pStyle w:val="BodyText"/>
      </w:pPr>
      <w:r>
        <w:t xml:space="preserve">Chapter members who attend High School, a public school in Homestead, recently formed the</w:t>
      </w:r>
      <w:r>
        <w:t xml:space="preserve"> </w:t>
      </w:r>
      <w:r>
        <w:t xml:space="preserve">“</w:t>
      </w:r>
      <w:r>
        <w:t xml:space="preserve">Church of Peace Club</w:t>
      </w:r>
      <w:r>
        <w:t xml:space="preserve">”</w:t>
      </w:r>
      <w:r>
        <w:t xml:space="preserve"> </w:t>
      </w:r>
      <w:r>
        <w:t xml:space="preserve">(Church Club) to pray together and to do good works. High School has a policy that permits student groups to meet in High School classrooms after scheduled classes. Under this policy, student groups must first obtain permission from Principal before using a classroom for a meeting. Pursuant to this policy, the Chess Club, the Drama Club, and the Future Lawyers Club all use classrooms for after-school meetings. Church Club officers asked Principal if they could meet in a classroom after school. Principal denied this request and stated that afterschool use of a classroom by Church Club would be</w:t>
      </w:r>
      <w:r>
        <w:t xml:space="preserve"> </w:t>
      </w:r>
      <w:r>
        <w:t xml:space="preserve">“</w:t>
      </w:r>
      <w:r>
        <w:t xml:space="preserve">a violation of the separation of church and state.</w:t>
      </w:r>
      <w:r>
        <w:t xml:space="preserve">”</w:t>
      </w:r>
    </w:p>
    <w:p>
      <w:pPr>
        <w:pStyle w:val="BodyText"/>
      </w:pPr>
      <w:r>
        <w:t xml:space="preserve">Father, a Chapter member and the parent of a Church Club officer, learned about Principal’s decision and went to High School to see Principal. Outside Principal’s office was a sign reading</w:t>
      </w:r>
      <w:r>
        <w:t xml:space="preserve"> </w:t>
      </w:r>
      <w:r>
        <w:t xml:space="preserve">“</w:t>
      </w:r>
      <w:r>
        <w:t xml:space="preserve">No admittance without an appointment.</w:t>
      </w:r>
      <w:r>
        <w:t xml:space="preserve">”</w:t>
      </w:r>
      <w:r>
        <w:t xml:space="preserve"> </w:t>
      </w:r>
      <w:r>
        <w:t xml:space="preserve">Father, who had no appointment, threw open the closed door and marched into Principal’s office, interrupting a meeting between Principal and another parent, and told Principal,</w:t>
      </w:r>
      <w:r>
        <w:t xml:space="preserve"> </w:t>
      </w:r>
      <w:r>
        <w:t xml:space="preserve">“</w:t>
      </w:r>
      <w:r>
        <w:t xml:space="preserve">Your policy is unwise and unconstitutional. I believe that you are discriminating against members of my faith.</w:t>
      </w:r>
      <w:r>
        <w:t xml:space="preserve">”</w:t>
      </w:r>
      <w:r>
        <w:t xml:space="preserve"> </w:t>
      </w:r>
      <w:r>
        <w:t xml:space="preserve">Principal asked Father to leave the office until the meeting with the other parent was concluded, but Father refused. Principal called the police, who forcibly removed Father from Principal’s office.</w:t>
      </w:r>
    </w:p>
    <w:p>
      <w:pPr>
        <w:pStyle w:val="BodyText"/>
      </w:pPr>
      <w:r>
        <w:t xml:space="preserve">Father was convicted of trespassing on government property.</w:t>
      </w:r>
    </w:p>
    <w:p>
      <w:pPr>
        <w:pStyle w:val="BodyText"/>
      </w:pPr>
      <w:r>
        <w:t xml:space="preserve">Does the First Amendment, as applied to state and local governments through the Fourteenth Amendment,</w:t>
      </w:r>
    </w:p>
    <w:p>
      <w:pPr>
        <w:numPr>
          <w:ilvl w:val="0"/>
          <w:numId w:val="1120"/>
        </w:numPr>
      </w:pPr>
      <w:r>
        <w:t xml:space="preserve">Preclude Homestead’s enforcement of its anti-leafleting ordinance against Chapter? Explain.</w:t>
      </w:r>
    </w:p>
    <w:p>
      <w:pPr>
        <w:numPr>
          <w:ilvl w:val="0"/>
          <w:numId w:val="1120"/>
        </w:numPr>
      </w:pPr>
      <w:r>
        <w:t xml:space="preserve">Preclude Principal’s denial of Church Club’s request to use classroom space for its meetings? Explain.</w:t>
      </w:r>
    </w:p>
    <w:p>
      <w:pPr>
        <w:numPr>
          <w:ilvl w:val="0"/>
          <w:numId w:val="1120"/>
        </w:numPr>
      </w:pPr>
      <w:r>
        <w:t xml:space="preserve">Provide grounds to vacate Father’s trespass conviction? Explain.</w:t>
      </w:r>
    </w:p>
    <w:p>
      <w:r>
        <w:pict>
          <v:rect style="width:0;height:1.5pt" o:hralign="center" o:hrstd="t" o:hr="t"/>
        </w:pict>
      </w:r>
    </w:p>
    <w:bookmarkEnd w:id="152"/>
    <w:bookmarkStart w:id="153" w:name="july-2011-question-8"/>
    <w:p>
      <w:pPr>
        <w:pStyle w:val="Heading2"/>
      </w:pPr>
      <w:r>
        <w:t xml:space="preserve">July 2011 — Question 8</w:t>
      </w:r>
    </w:p>
    <w:p>
      <w:pPr>
        <w:pStyle w:val="FirstParagraph"/>
      </w:pPr>
      <w:r>
        <w:rPr>
          <w:b/>
          <w:bCs/>
        </w:rPr>
        <w:t xml:space="preserve">Summary:</w:t>
      </w:r>
      <w:r>
        <w:t xml:space="preserve"> </w:t>
      </w:r>
      <w:r>
        <w:t xml:space="preserve">This question involves There are two nursing schools in State A: Public Nursing School (Public) and Private Nursing School (Private). Public is an agency of the state government, and all its faculty and staff are state employees. The core dispute asks A male resident of State A wants to be a nurse. The man first applied to Private and was denied admission. His rejection letter from Private stated that he was “not eligible to enroll because Private was established as an all-female… Main issues tested include federal power/federalism, state action, individual rights, speech, equal protection, due process, dormant commerce, takings, and sovereign immunity.</w:t>
      </w:r>
    </w:p>
    <w:p>
      <w:pPr>
        <w:pStyle w:val="BodyText"/>
      </w:pPr>
      <w:r>
        <w:rPr>
          <w:b/>
          <w:bCs/>
        </w:rPr>
        <w:t xml:space="preserve">Original Question:</w:t>
      </w:r>
    </w:p>
    <w:p>
      <w:pPr>
        <w:pStyle w:val="BodyText"/>
      </w:pPr>
      <w:r>
        <w:t xml:space="preserve">There are two nursing schools in State A: Public Nursing School (Public) and Private Nursing School (Private). Public is an agency of the state government, and all its faculty and staff are state employees. Private is owned by a private corporation and receives no direct funding from the state. The State A Board of Education regulates the curriculum of each nursing school and certifies all graduates of the two nursing schools as eligible to become licensed nurses in State A.</w:t>
      </w:r>
    </w:p>
    <w:p>
      <w:pPr>
        <w:pStyle w:val="BodyText"/>
      </w:pPr>
      <w:r>
        <w:t xml:space="preserve">Both Public and Private have a long-standing policy of restricting admission to women. Neither school has ever admitted a male applicant. There has been general discrimination against women in State A in the health care field. Historically, however, 95 percent of State A nurses have been female.</w:t>
      </w:r>
    </w:p>
    <w:p>
      <w:pPr>
        <w:pStyle w:val="BodyText"/>
      </w:pPr>
      <w:r>
        <w:t xml:space="preserve">A male resident of State A wants to be a nurse. The man first applied to Private and was denied admission. His rejection letter from Private stated that he was</w:t>
      </w:r>
      <w:r>
        <w:t xml:space="preserve"> </w:t>
      </w:r>
      <w:r>
        <w:t xml:space="preserve">“</w:t>
      </w:r>
      <w:r>
        <w:t xml:space="preserve">not eligible to enroll because Private was established as an all-female institution and does not admit or enroll male students.</w:t>
      </w:r>
      <w:r>
        <w:t xml:space="preserve">”</w:t>
      </w:r>
    </w:p>
    <w:p>
      <w:pPr>
        <w:pStyle w:val="BodyText"/>
      </w:pPr>
      <w:r>
        <w:t xml:space="preserve">The man next applied to Public and was again denied admission. His letter from Public stated that</w:t>
      </w:r>
      <w:r>
        <w:t xml:space="preserve"> </w:t>
      </w:r>
      <w:r>
        <w:t xml:space="preserve">“</w:t>
      </w:r>
      <w:r>
        <w:t xml:space="preserve">you are not eligible to enroll because Public does not enroll male students. Mindful of the historical discrimination that women have faced in State A, our state has established Public to remedy this discrimination and provide opportunities for women who want to work in the growing field of health care as nurses.</w:t>
      </w:r>
      <w:r>
        <w:t xml:space="preserve">”</w:t>
      </w:r>
      <w:r>
        <w:t xml:space="preserve"> </w:t>
      </w:r>
      <w:r>
        <w:t xml:space="preserve">The letter continued,</w:t>
      </w:r>
      <w:r>
        <w:t xml:space="preserve"> </w:t>
      </w:r>
      <w:r>
        <w:t xml:space="preserve">“</w:t>
      </w:r>
      <w:r>
        <w:t xml:space="preserve">Because your grades and test scores would have been sufficient to admit you if you were female, we offer you admission to our new Male Nursing Opportunity Program instead.</w:t>
      </w:r>
      <w:r>
        <w:t xml:space="preserve">”</w:t>
      </w:r>
    </w:p>
    <w:p>
      <w:pPr>
        <w:pStyle w:val="BodyText"/>
      </w:pPr>
      <w:r>
        <w:t xml:space="preserve">The Male Nursing Opportunity Program allows male residents of State A to become nurses by studying at a nursing school in an adjacent state. Graduates of the program are certified by the State A Board of Education as eligible to become licensed nurses in State A. However, the Male Nursing Opportunity Program facilities are not as modern as those at Public, the faculty is not as experienced, and graduates of the Male Nursing Opportunity Program do not enjoy the same employment opportunities as graduates of either Public or Private.</w:t>
      </w:r>
    </w:p>
    <w:p>
      <w:pPr>
        <w:numPr>
          <w:ilvl w:val="0"/>
          <w:numId w:val="1121"/>
        </w:numPr>
      </w:pPr>
      <w:r>
        <w:t xml:space="preserve">Has Private violated the man’s rights under the Equal Protection Clause of the Fourteenth Amendment? Explain.</w:t>
      </w:r>
    </w:p>
    <w:p>
      <w:pPr>
        <w:numPr>
          <w:ilvl w:val="0"/>
          <w:numId w:val="1121"/>
        </w:numPr>
      </w:pPr>
      <w:r>
        <w:t xml:space="preserve">Has Public violated the man’s rights under the Equal Protection Clause of the Fourteenth Amendment? Explain.</w:t>
      </w:r>
    </w:p>
    <w:p>
      <w:r>
        <w:pict>
          <v:rect style="width:0;height:1.5pt" o:hralign="center" o:hrstd="t" o:hr="t"/>
        </w:pict>
      </w:r>
    </w:p>
    <w:bookmarkEnd w:id="153"/>
    <w:bookmarkStart w:id="154" w:name="july-2012-question-3"/>
    <w:p>
      <w:pPr>
        <w:pStyle w:val="Heading2"/>
      </w:pPr>
      <w:r>
        <w:t xml:space="preserve">July 2012 — Question 3</w:t>
      </w:r>
    </w:p>
    <w:p>
      <w:pPr>
        <w:pStyle w:val="FirstParagraph"/>
      </w:pPr>
      <w:r>
        <w:rPr>
          <w:b/>
          <w:bCs/>
        </w:rPr>
        <w:t xml:space="preserve">Summary:</w:t>
      </w:r>
      <w:r>
        <w:t xml:space="preserve"> </w:t>
      </w:r>
      <w:r>
        <w:t xml:space="preserve">This question involves Congress recently enacted the Violence at Work Act (the Act). Title I of the Act provides that an employee who has been injured in the workplace by the violent act of a coworker has a cause of action for damages against that coworker. The core dispute asks Is the Act a valid exercise of Congress’s power to regulate interstate commerce? Explain. 2. Assuming that the Act is a valid exercise of Congress’s power, may the Act constitutionally be applied to state agencies as employers? Explain. 3…. Main issues tested include federal power/federalism, state action, individual rights, speech, equal protection, due process, dormant commerce, takings, and sovereign immunity.</w:t>
      </w:r>
    </w:p>
    <w:p>
      <w:pPr>
        <w:pStyle w:val="BodyText"/>
      </w:pPr>
      <w:r>
        <w:rPr>
          <w:b/>
          <w:bCs/>
        </w:rPr>
        <w:t xml:space="preserve">Original Question:</w:t>
      </w:r>
    </w:p>
    <w:p>
      <w:pPr>
        <w:pStyle w:val="BodyText"/>
      </w:pPr>
      <w:r>
        <w:t xml:space="preserve">Congress recently enacted the Violence at Work Act (the Act).</w:t>
      </w:r>
    </w:p>
    <w:p>
      <w:pPr>
        <w:pStyle w:val="BodyText"/>
      </w:pPr>
      <w:r>
        <w:t xml:space="preserve">Title I of the Act provides that an employee who has been injured in the workplace by the violent act of a coworker has a cause of action for damages against that coworker.</w:t>
      </w:r>
    </w:p>
    <w:p>
      <w:pPr>
        <w:pStyle w:val="BodyText"/>
      </w:pPr>
      <w:r>
        <w:t xml:space="preserve">Title II of the Act imposes several duties on employers subject to the Act and creates a cause of action against employers who do not fulfill those duties. Section 201 provides that all employers,</w:t>
      </w:r>
      <w:r>
        <w:t xml:space="preserve"> </w:t>
      </w:r>
      <w:r>
        <w:t xml:space="preserve">“</w:t>
      </w:r>
      <w:r>
        <w:t xml:space="preserve">including all States, their agencies and subdivisions,</w:t>
      </w:r>
      <w:r>
        <w:t xml:space="preserve">”</w:t>
      </w:r>
      <w:r>
        <w:t xml:space="preserve"> </w:t>
      </w:r>
      <w:r>
        <w:t xml:space="preserve">who have more than 50 employees are subject to the Act. Section 202 requires employers subject to the Act to (i) train employees on certain methods of preventing and responding to workplace violence, (ii) conduct criminal background checks on job applicants, and (iii) establish a hotline to report workplace violence. Section 203 provides that if an employer subject to the Act does not fulfill the duties imposed by Section 202, an employee who has been injured by the violent act of a fellow employee may recover damages from the employer for the harm resulting from that violent act. Section 204 provides that any action brought pursuant to Section 203 may be brought in federal or state court and that</w:t>
      </w:r>
      <w:r>
        <w:t xml:space="preserve"> </w:t>
      </w:r>
      <w:r>
        <w:t xml:space="preserve">“</w:t>
      </w:r>
      <w:r>
        <w:t xml:space="preserve">if brought in federal court against a State, its agencies or subdivisions, any defense of immunity under the Eleventh Amendment to the United States Constitution is abrogated.</w:t>
      </w:r>
      <w:r>
        <w:t xml:space="preserve">”</w:t>
      </w:r>
    </w:p>
    <w:p>
      <w:pPr>
        <w:pStyle w:val="BodyText"/>
      </w:pPr>
      <w:r>
        <w:t xml:space="preserve">The House and Senate committee reports on the Act note that Congress passed the Act under its power to regulate interstate commerce. To support its use of that power, Congress found that acts of workplace violence directly interfere with economic activity by causing damage to business property, injury to workers, and lost work time due to the violent acts and their aftermath. The House report estimated that total interstate economic activity is diminished by $5 to $10 billion per year as a result of losses associated with workplace violence.</w:t>
      </w:r>
    </w:p>
    <w:p>
      <w:pPr>
        <w:pStyle w:val="BodyText"/>
      </w:pPr>
      <w:r>
        <w:t xml:space="preserve">After the Act’s effective date, an employee of a state agency was injured in the workplace by the violent act of a disgruntled coworker. The state agency, which has over 100 employees, conceded that it had not implemented the measures required by Section 202 of the Act. Accordingly, the employee has sued the state agency in United States District Court to recover damages for the harm caused by the act of workplace violence. The state agency has moved to dismiss the lawsuit on three grounds: (1) Congress did not have the power to enact the Act, (2) Congress did not have the power to apply the Act to state agencies, and (3) the Eleventh Amendment bars the employee’s lawsuit.</w:t>
      </w:r>
    </w:p>
    <w:p>
      <w:pPr>
        <w:numPr>
          <w:ilvl w:val="0"/>
          <w:numId w:val="1122"/>
        </w:numPr>
      </w:pPr>
      <w:r>
        <w:t xml:space="preserve">Is the Act a valid exercise of Congress’s power to regulate interstate commerce? Explain.</w:t>
      </w:r>
    </w:p>
    <w:p>
      <w:pPr>
        <w:numPr>
          <w:ilvl w:val="0"/>
          <w:numId w:val="1122"/>
        </w:numPr>
      </w:pPr>
      <w:r>
        <w:t xml:space="preserve">Assuming that the Act is a valid exercise of Congress’s power, may the Act constitutionally be applied to state agencies as employers? Explain.</w:t>
      </w:r>
    </w:p>
    <w:p>
      <w:pPr>
        <w:numPr>
          <w:ilvl w:val="0"/>
          <w:numId w:val="1122"/>
        </w:numPr>
      </w:pPr>
      <w:r>
        <w:t xml:space="preserve">Does the Eleventh Amendment bar the employee’s lawsuit in federal court against the state agency? Explain.</w:t>
      </w:r>
    </w:p>
    <w:p>
      <w:r>
        <w:pict>
          <v:rect style="width:0;height:1.5pt" o:hralign="center" o:hrstd="t" o:hr="t"/>
        </w:pict>
      </w:r>
    </w:p>
    <w:bookmarkEnd w:id="154"/>
    <w:bookmarkStart w:id="155" w:name="february-2013-question-3"/>
    <w:p>
      <w:pPr>
        <w:pStyle w:val="Heading2"/>
      </w:pPr>
      <w:r>
        <w:t xml:space="preserve">February 2013 — Question 3</w:t>
      </w:r>
    </w:p>
    <w:p>
      <w:pPr>
        <w:pStyle w:val="FirstParagraph"/>
      </w:pPr>
      <w:r>
        <w:rPr>
          <w:b/>
          <w:bCs/>
        </w:rPr>
        <w:t xml:space="preserve">Summary:</w:t>
      </w:r>
      <w:r>
        <w:t xml:space="preserve"> </w:t>
      </w:r>
      <w:r>
        <w:t xml:space="preserve">This question involves AutoCo is a privately owned corporation that manufactures automobiles. Ten years ago, AutoCo purchased a five-square-mile parcel of unincorporated land in a remote region of the state and built a large automobile assembly plant on the land. The core dispute asks AutoCo is a privately owned corporation that manufactures automobiles. Ten years ago, AutoCo purchased a five-square-mile parcel of unincorporated land in a remote region of the state and built a large automobile assembly plant on the… Main issues tested include federal power/federalism, state action, individual rights, speech, equal protection, due process, dormant commerce, takings, and sovereign immunity.</w:t>
      </w:r>
    </w:p>
    <w:p>
      <w:pPr>
        <w:pStyle w:val="BodyText"/>
      </w:pPr>
      <w:r>
        <w:rPr>
          <w:b/>
          <w:bCs/>
        </w:rPr>
        <w:t xml:space="preserve">Original Question:</w:t>
      </w:r>
    </w:p>
    <w:p>
      <w:pPr>
        <w:pStyle w:val="BodyText"/>
      </w:pPr>
      <w:r>
        <w:t xml:space="preserve">AutoCo is a privately owned corporation that manufactures automobiles. Ten years ago, AutoCo purchased a five-square-mile parcel of unincorporated land in a remote region of the state and built a large automobile assembly plant on the land. To attract workers to the remote location of the plant, AutoCo built apartment buildings and houses on the land and leased them to its employees. AutoCo owns and operates a commercial district with shops and streets open to the general public. AutoCo named the area Oakwood and provides security, fire protection, and sanitation services for Oakwood’s residents. AutoCo also built, operates, and fully funds the only school in the region, which it makes available free of charge to the children of its employees.</w:t>
      </w:r>
    </w:p>
    <w:p>
      <w:pPr>
        <w:pStyle w:val="BodyText"/>
      </w:pPr>
      <w:r>
        <w:t xml:space="preserve">A family recently moved to Oakwood. The father and mother work in AutoCo’s plant, rent an apartment from AutoCo, and have enrolled their 10-year-old son in Oakwood’s school. Every morning, the students are required to recite the Pledge of Allegiance while standing and saluting an American flag. With the approval of his parents, the son has politely but insistently refused to recite the Pledge and salute the flag at the school on the grounds that doing so violates his own political beliefs and the political beliefs of his family. As a result of his refusal to say the Pledge, the son has been expelled from the school.</w:t>
      </w:r>
    </w:p>
    <w:p>
      <w:pPr>
        <w:pStyle w:val="BodyText"/>
      </w:pPr>
      <w:r>
        <w:t xml:space="preserve">To protest the school’s actions, the father walked into the commercial district of Oakwood. While standing on a street corner, he handed out leaflets that contained a short essay critical of the school’s Pledge of Allegiance policy. Some of the passersby who took the leaflets dropped them to the ground. An AutoCo security guard saw the litter, told the father that Oakwood’s antilitter rule prohibits leaflet distribution that results in littering, and directed him to cease distribution of the leaflets and leave the commercial district. When the father did not leave and continued to distribute the leaflets, the security guard called the state police, which sent officers who arrested the father for trespass.</w:t>
      </w:r>
    </w:p>
    <w:p>
      <w:pPr>
        <w:numPr>
          <w:ilvl w:val="0"/>
          <w:numId w:val="1123"/>
        </w:numPr>
      </w:pPr>
      <w:r>
        <w:t xml:space="preserve">Did the son’s expulsion from the school violate the First Amendment as applied through the Fourteenth Amendment? Explain.</w:t>
      </w:r>
    </w:p>
    <w:p>
      <w:pPr>
        <w:numPr>
          <w:ilvl w:val="0"/>
          <w:numId w:val="1123"/>
        </w:numPr>
      </w:pPr>
      <w:r>
        <w:t xml:space="preserve">Did the father’s arrest violate the First Amendment as applied through the Fourteenth Amendment? Explain.</w:t>
      </w:r>
    </w:p>
    <w:p>
      <w:r>
        <w:pict>
          <v:rect style="width:0;height:1.5pt" o:hralign="center" o:hrstd="t" o:hr="t"/>
        </w:pict>
      </w:r>
    </w:p>
    <w:bookmarkEnd w:id="155"/>
    <w:bookmarkStart w:id="156" w:name="february-2014-question-1"/>
    <w:p>
      <w:pPr>
        <w:pStyle w:val="Heading2"/>
      </w:pPr>
      <w:r>
        <w:t xml:space="preserve">February 2014 — Question 1</w:t>
      </w:r>
    </w:p>
    <w:p>
      <w:pPr>
        <w:pStyle w:val="FirstParagraph"/>
      </w:pPr>
      <w:r>
        <w:rPr>
          <w:b/>
          <w:bCs/>
        </w:rPr>
        <w:t xml:space="preserve">Summary:</w:t>
      </w:r>
      <w:r>
        <w:t xml:space="preserve"> </w:t>
      </w:r>
      <w:r>
        <w:t xml:space="preserve">This question involves A city ordinance required each downtown business to install high-powered halogen floodlights that would illuminate the property owned by that business and the adjoining sidewalks. A study commissioned by the city estimated that installation of the floodlights would cost a typical business about… The core dispute asks A city ordinance required each downtown business to install high-powered halogen floodlights that would illuminate the property owned by that business and the adjoining sidewalks. A study commissioned by the city estimated that… Main issues tested include federal power/federalism, state action, individual rights, speech, equal protection, due process, dormant commerce, takings, and sovereign immunity.</w:t>
      </w:r>
    </w:p>
    <w:p>
      <w:pPr>
        <w:pStyle w:val="BodyText"/>
      </w:pPr>
      <w:r>
        <w:rPr>
          <w:b/>
          <w:bCs/>
        </w:rPr>
        <w:t xml:space="preserve">Original Question:</w:t>
      </w:r>
    </w:p>
    <w:p>
      <w:pPr>
        <w:pStyle w:val="BodyText"/>
      </w:pPr>
      <w:r>
        <w:t xml:space="preserve">A city ordinance required each downtown business to install high-powered halogen floodlights that would illuminate the property owned by that business and the adjoining sidewalks. A study commissioned by the city estimated that installation of the floodlights would cost a typical business about $1,000, but that increased business traffic due to enhanced public safety, especially after dark, would likely offset this cost.</w:t>
      </w:r>
    </w:p>
    <w:p>
      <w:pPr>
        <w:pStyle w:val="BodyText"/>
      </w:pPr>
      <w:r>
        <w:t xml:space="preserve">A downtown restaurant applied to the city for a building permit to construct an addition that would increase its seating capacity. In its permit application, the restaurant accurately noted that its current facility did not have sufficient seating to accommodate all potential customers during peak hours. The city approved the permit on the condition that the restaurant grant the city an easement over a narrow strip of the restaurant’s property, to be used by the city to install video surveillance equipment that would cover nearby public streets and parking lots. The city based its permit decision entirely on findings that the increased patronage that would result from the increased capacity of the restaurant might also attract additional crime to the neighborhood, and that installing video surveillance equipment might alleviate that problem.</w:t>
      </w:r>
    </w:p>
    <w:p>
      <w:pPr>
        <w:pStyle w:val="BodyText"/>
      </w:pPr>
      <w:r>
        <w:t xml:space="preserve">The restaurant has challenged both the ordinance requiring it to install floodlights and the easement condition imposed on approval of the building permit.</w:t>
      </w:r>
    </w:p>
    <w:p>
      <w:pPr>
        <w:numPr>
          <w:ilvl w:val="0"/>
          <w:numId w:val="1124"/>
        </w:numPr>
      </w:pPr>
      <w:r>
        <w:t xml:space="preserve">Under the Fifth Amendment as applied to the states through the Fourteenth Amendment, is the city ordinance requiring the restaurant to install floodlights an unconstitutional taking? Explain.</w:t>
      </w:r>
    </w:p>
    <w:p>
      <w:pPr>
        <w:numPr>
          <w:ilvl w:val="0"/>
          <w:numId w:val="1124"/>
        </w:numPr>
      </w:pPr>
      <w:r>
        <w:t xml:space="preserve">Under the Fifth Amendment as applied to the states through the Fourteenth Amendment, is the city’s requirement that the restaurant grant the city an easement as a condition for obtaining the building permit an unconstitutional taking? Explain.</w:t>
      </w:r>
    </w:p>
    <w:p>
      <w:r>
        <w:pict>
          <v:rect style="width:0;height:1.5pt" o:hralign="center" o:hrstd="t" o:hr="t"/>
        </w:pict>
      </w:r>
    </w:p>
    <w:bookmarkEnd w:id="156"/>
    <w:bookmarkStart w:id="157" w:name="february-2015-question-2"/>
    <w:p>
      <w:pPr>
        <w:pStyle w:val="Heading2"/>
      </w:pPr>
      <w:r>
        <w:t xml:space="preserve">February 2015 — Question 2</w:t>
      </w:r>
    </w:p>
    <w:p>
      <w:pPr>
        <w:pStyle w:val="FirstParagraph"/>
      </w:pPr>
      <w:r>
        <w:rPr>
          <w:b/>
          <w:bCs/>
        </w:rPr>
        <w:t xml:space="preserve">Summary:</w:t>
      </w:r>
      <w:r>
        <w:t xml:space="preserve"> </w:t>
      </w:r>
      <w:r>
        <w:t xml:space="preserve">This question involves State A, suffering from declining tax revenues, sought ways to save money by reducing expenses and performing services more efficiently. Accordingly, various legislative committees undertook examinations of the services performed by the state. The core dispute asks Does the Act violate the Equal Protection Clause of the Fourteenth Amendment? Explain. 2. Would Congress have authority under Section Five of the Fourteenth Amendment to enact a statute barring states from establishing a maximum age for… Main issues tested include federal power/federalism, state action, individual rights, speech, equal protection, due process, dormant commerce, takings, and sovereign immunity.</w:t>
      </w:r>
    </w:p>
    <w:p>
      <w:pPr>
        <w:pStyle w:val="BodyText"/>
      </w:pPr>
      <w:r>
        <w:rPr>
          <w:b/>
          <w:bCs/>
        </w:rPr>
        <w:t xml:space="preserve">Original Question:</w:t>
      </w:r>
    </w:p>
    <w:p>
      <w:pPr>
        <w:pStyle w:val="BodyText"/>
      </w:pPr>
      <w:r>
        <w:t xml:space="preserve">State A, suffering from declining tax revenues, sought ways to save money by reducing expenses and performing services more efficiently. Accordingly, various legislative committees undertook examinations of the services performed by the state. One service provided by State A is firefighting. The legislative committee with jurisdiction over firefighting held extensive hearings and determined that older firefighters, because of seniority, earn substantially more than younger firefighters but are unlikely to perform as well as their younger colleagues. In particular, exercise physiologists testified at the committee’s hearings that, in general, a person’s physical conditioning and ability to work safely and effectively as a firefighter decline with age (with the most rapid declines occurring after age 50) and that, as a result, firefighting would be safer and more efficient if the age of the workforce was lowered. State A subsequently enacted the Fire Safety in Employment Act (the Act). The Act provides that no one may be employed by the state as a firefighter after reaching the age of 50. A firefighter, age 49, is employed by State A. He is in excellent physical condition and wants to remain a firefighter. His work history has been exemplary for the last two decades. Nonetheless, he has been told that, as a result of the Act, his employment as a firefighter will be terminated when he turns 50 next month. The firefighter is considering (a) challenging the Act on the basis that it violates his rights under the Fourteenth Amendment’s Equal Protection Clause, and (b) lobbying for the enactment of a federal statute barring states from setting mandatory age limitations for firefighters.</w:t>
      </w:r>
    </w:p>
    <w:p>
      <w:pPr>
        <w:pStyle w:val="Compact"/>
        <w:numPr>
          <w:ilvl w:val="0"/>
          <w:numId w:val="1125"/>
        </w:numPr>
      </w:pPr>
      <w:r>
        <w:t xml:space="preserve">Does the Act violate the Equal Protection Clause of the Fourteenth Amendment? Explain. 2. Would Congress have authority under Section Five of the Fourteenth Amendment to enact a statute barring states from establishing a maximum age for firefighters? Explain.</w:t>
      </w:r>
    </w:p>
    <w:p>
      <w:r>
        <w:pict>
          <v:rect style="width:0;height:1.5pt" o:hralign="center" o:hrstd="t" o:hr="t"/>
        </w:pict>
      </w:r>
    </w:p>
    <w:bookmarkEnd w:id="157"/>
    <w:bookmarkStart w:id="158" w:name="february-2016-question-4"/>
    <w:p>
      <w:pPr>
        <w:pStyle w:val="Heading2"/>
      </w:pPr>
      <w:r>
        <w:t xml:space="preserve">February 2016 — Question 4</w:t>
      </w:r>
    </w:p>
    <w:p>
      <w:pPr>
        <w:pStyle w:val="FirstParagraph"/>
      </w:pPr>
      <w:r>
        <w:rPr>
          <w:b/>
          <w:bCs/>
        </w:rPr>
        <w:t xml:space="preserve">Summary:</w:t>
      </w:r>
      <w:r>
        <w:t xml:space="preserve"> </w:t>
      </w:r>
      <w:r>
        <w:t xml:space="preserve">This question involves State A, a leader in wind energy, recently enacted the</w:t>
      </w:r>
      <w:r>
        <w:t xml:space="preserve"> </w:t>
      </w:r>
      <w:r>
        <w:t xml:space="preserve">“</w:t>
      </w:r>
      <w:r>
        <w:t xml:space="preserve">Green Energy Act</w:t>
      </w:r>
      <w:r>
        <w:t xml:space="preserve">”</w:t>
      </w:r>
      <w:r>
        <w:t xml:space="preserve"> </w:t>
      </w:r>
      <w:r>
        <w:t xml:space="preserve">(</w:t>
      </w:r>
      <w:r>
        <w:t xml:space="preserve">“</w:t>
      </w:r>
      <w:r>
        <w:t xml:space="preserve">the Act</w:t>
      </w:r>
      <w:r>
        <w:t xml:space="preserve">”</w:t>
      </w:r>
      <w:r>
        <w:t xml:space="preserve">). Section 1 of the Act requires that 50% of the electricity sold by utilities in the state come from</w:t>
      </w:r>
      <w:r>
        <w:t xml:space="preserve"> </w:t>
      </w:r>
      <w:r>
        <w:t xml:space="preserve">“</w:t>
      </w:r>
      <w:r>
        <w:t xml:space="preserve">environmentally friendly energy sources.</w:t>
      </w:r>
      <w:r>
        <w:t xml:space="preserve">”</w:t>
      </w:r>
      <w:r>
        <w:t xml:space="preserve"> </w:t>
      </w:r>
      <w:r>
        <w:t xml:space="preserve">Wind energy, which is produced in State A, is classified by the Act as… The core dispute asks Which provisions, if any, of the Green Energy Act unconstitutionally burden or discriminate against interstate commerce? Explain. Main issues tested include federal power/federalism, state action, individual rights, speech, equal protection, due process, dormant commerce, takings, and sovereign immunity.</w:t>
      </w:r>
    </w:p>
    <w:p>
      <w:pPr>
        <w:pStyle w:val="BodyText"/>
      </w:pPr>
      <w:r>
        <w:rPr>
          <w:b/>
          <w:bCs/>
        </w:rPr>
        <w:t xml:space="preserve">Original Question:</w:t>
      </w:r>
    </w:p>
    <w:p>
      <w:pPr>
        <w:pStyle w:val="BodyText"/>
      </w:pPr>
      <w:r>
        <w:t xml:space="preserve">State A, a leader in wind energy, recently enacted the</w:t>
      </w:r>
      <w:r>
        <w:t xml:space="preserve"> </w:t>
      </w:r>
      <w:r>
        <w:t xml:space="preserve">“</w:t>
      </w:r>
      <w:r>
        <w:t xml:space="preserve">Green Energy Act</w:t>
      </w:r>
      <w:r>
        <w:t xml:space="preserve">”</w:t>
      </w:r>
      <w:r>
        <w:t xml:space="preserve"> </w:t>
      </w:r>
      <w:r>
        <w:t xml:space="preserve">(</w:t>
      </w:r>
      <w:r>
        <w:t xml:space="preserve">“</w:t>
      </w:r>
      <w:r>
        <w:t xml:space="preserve">the Act</w:t>
      </w:r>
      <w:r>
        <w:t xml:space="preserve">”</w:t>
      </w:r>
      <w:r>
        <w:t xml:space="preserve">).</w:t>
      </w:r>
    </w:p>
    <w:p>
      <w:pPr>
        <w:pStyle w:val="BodyText"/>
      </w:pPr>
      <w:r>
        <w:t xml:space="preserve">Section 1 of the Act requires that 50% of the electricity sold by utilities in the state come from</w:t>
      </w:r>
      <w:r>
        <w:t xml:space="preserve"> </w:t>
      </w:r>
      <w:r>
        <w:t xml:space="preserve">“</w:t>
      </w:r>
      <w:r>
        <w:t xml:space="preserve">environmentally friendly energy sources.</w:t>
      </w:r>
      <w:r>
        <w:t xml:space="preserve">”</w:t>
      </w:r>
      <w:r>
        <w:t xml:space="preserve"> </w:t>
      </w:r>
      <w:r>
        <w:t xml:space="preserve">Wind energy, which is produced in State A, is classified by the Act as an</w:t>
      </w:r>
      <w:r>
        <w:t xml:space="preserve"> </w:t>
      </w:r>
      <w:r>
        <w:t xml:space="preserve">“</w:t>
      </w:r>
      <w:r>
        <w:t xml:space="preserve">environmentally friendly energy source.</w:t>
      </w:r>
      <w:r>
        <w:t xml:space="preserve">”</w:t>
      </w:r>
      <w:r>
        <w:t xml:space="preserve"> </w:t>
      </w:r>
      <w:r>
        <w:t xml:space="preserve">Natural gas, which is not produced in State A, is not classified by the Act as environmentally friendly. The preamble of the Act contains express findings that the burning of natural gas releases significant quantities of greenhouse gases into the atmosphere and requires the diversion of scarce water resources for use in gas-burning thermoelectric plants. Section 2 of the Act prohibits the Public Service Commission of State A from approving any new coal-burning power plants in the state, unless it finds that</w:t>
      </w:r>
      <w:r>
        <w:t xml:space="preserve"> </w:t>
      </w:r>
      <w:r>
        <w:t xml:space="preserve">“</w:t>
      </w:r>
      <w:r>
        <w:t xml:space="preserve">the construction of the plant is necessary to meet urgent energy needs of this state.</w:t>
      </w:r>
      <w:r>
        <w:t xml:space="preserve">”</w:t>
      </w:r>
      <w:r>
        <w:t xml:space="preserve"> </w:t>
      </w:r>
      <w:r>
        <w:t xml:space="preserve">A public utility in neighboring State B has applied for a permit to build a coal-burning power plant on property it owns across the border in State A. The Commission has denied the utility’s application based on its finding that there is no evidence of any urgent energy needs in State A. The State B utility presented undisputed evidence of severe energy shortages in State B, but the Commission rejected this evidence as irrelevant to the statutory exception. Section 3 of the Act requires State A, whenever possible, to buy goods and services only from</w:t>
      </w:r>
      <w:r>
        <w:t xml:space="preserve"> </w:t>
      </w:r>
      <w:r>
        <w:t xml:space="preserve">“</w:t>
      </w:r>
      <w:r>
        <w:t xml:space="preserve">environmentally friendly vendors located within the state.</w:t>
      </w:r>
      <w:r>
        <w:t xml:space="preserve">”</w:t>
      </w:r>
      <w:r>
        <w:t xml:space="preserve"> </w:t>
      </w:r>
      <w:r>
        <w:t xml:space="preserve">To qualify as an</w:t>
      </w:r>
      <w:r>
        <w:t xml:space="preserve"> </w:t>
      </w:r>
      <w:r>
        <w:t xml:space="preserve">“</w:t>
      </w:r>
      <w:r>
        <w:t xml:space="preserve">environmentally friendly vendor,</w:t>
      </w:r>
      <w:r>
        <w:t xml:space="preserve">”</w:t>
      </w:r>
      <w:r>
        <w:t xml:space="preserve"> </w:t>
      </w:r>
      <w:r>
        <w:t xml:space="preserve">a firm must meet specified standards concerning energy efficiency, chemical use, and use of recycled materials. A vendor located outside of State A meets all the standards to qualify as an environmentally friendly vendor. The vendor has sought to sell goods and services to State A. The relevant State A agencies have refused to purchase from this vendor, pointing out that the Act requires them to purchase, if possible, only from</w:t>
      </w:r>
      <w:r>
        <w:t xml:space="preserve"> </w:t>
      </w:r>
      <w:r>
        <w:t xml:space="preserve">“</w:t>
      </w:r>
      <w:r>
        <w:t xml:space="preserve">environmentally friendly vendors located within the state,</w:t>
      </w:r>
      <w:r>
        <w:t xml:space="preserve">”</w:t>
      </w:r>
      <w:r>
        <w:t xml:space="preserve"> </w:t>
      </w:r>
      <w:r>
        <w:t xml:space="preserve">of which there are several. There is no federal statute or regulation relevant to this problem.</w:t>
      </w:r>
    </w:p>
    <w:p>
      <w:pPr>
        <w:pStyle w:val="BodyText"/>
      </w:pPr>
      <w:r>
        <w:t xml:space="preserve">Which provisions, if any, of the Green Energy Act unconstitutionally burden or discriminate against interstate commerce? Explain.</w:t>
      </w:r>
    </w:p>
    <w:p>
      <w:r>
        <w:pict>
          <v:rect style="width:0;height:1.5pt" o:hralign="center" o:hrstd="t" o:hr="t"/>
        </w:pict>
      </w:r>
    </w:p>
    <w:bookmarkEnd w:id="158"/>
    <w:bookmarkStart w:id="159" w:name="july-2017-question-2"/>
    <w:p>
      <w:pPr>
        <w:pStyle w:val="Heading2"/>
      </w:pPr>
      <w:r>
        <w:t xml:space="preserve">July 2017 — Question 2</w:t>
      </w:r>
    </w:p>
    <w:p>
      <w:pPr>
        <w:pStyle w:val="FirstParagraph"/>
      </w:pPr>
      <w:r>
        <w:rPr>
          <w:b/>
          <w:bCs/>
        </w:rPr>
        <w:t xml:space="preserve">Summary:</w:t>
      </w:r>
      <w:r>
        <w:t xml:space="preserve"> </w:t>
      </w:r>
      <w:r>
        <w:t xml:space="preserve">This question involves Businesses in the United States make billions of dollars in payments each day by electronic funds transfers (also known as</w:t>
      </w:r>
      <w:r>
        <w:t xml:space="preserve"> </w:t>
      </w:r>
      <w:r>
        <w:t xml:space="preserve">“</w:t>
      </w:r>
      <w:r>
        <w:t xml:space="preserve">wire transfers</w:t>
      </w:r>
      <w:r>
        <w:t xml:space="preserve">”</w:t>
      </w:r>
      <w:r>
        <w:t xml:space="preserve">). Banks allow their business customers to initiate payment orders for wire transfers by electronic means. The core dispute asks Can the bank maintain a suit in federal court against State A for damages? Explain. 2. Can the bank maintain a suit in federal court against the state Superintendent of Banking to enjoin her from enforcing the State A statute? Explain. 3…. Main issues tested include federal power/federalism, state action, individual rights, speech, equal protection, due process, dormant commerce, takings, and sovereign immunity.</w:t>
      </w:r>
    </w:p>
    <w:p>
      <w:pPr>
        <w:pStyle w:val="BodyText"/>
      </w:pPr>
      <w:r>
        <w:rPr>
          <w:b/>
          <w:bCs/>
        </w:rPr>
        <w:t xml:space="preserve">Original Question:</w:t>
      </w:r>
    </w:p>
    <w:p>
      <w:pPr>
        <w:pStyle w:val="BodyText"/>
      </w:pPr>
      <w:r>
        <w:t xml:space="preserve">Businesses in the United States make billions of dollars in payments each day by electronic funds transfers (also known as</w:t>
      </w:r>
      <w:r>
        <w:t xml:space="preserve"> </w:t>
      </w:r>
      <w:r>
        <w:t xml:space="preserve">“</w:t>
      </w:r>
      <w:r>
        <w:t xml:space="preserve">wire transfers</w:t>
      </w:r>
      <w:r>
        <w:t xml:space="preserve">”</w:t>
      </w:r>
      <w:r>
        <w:t xml:space="preserve">). Banks allow their business customers to initiate payment orders for wire transfers by electronic means. To ensure that these electronic payment orders actually originate from their customers, and not from thieves, banks use a variety of security devices including passwords and data encryption. Despite these efforts, thieves sometimes circumvent banks’ security methods and cause banks to make unauthorized transfers from business customers’ bank accounts to the thieves’ accounts. To combat this type of fraud, State A recently passed a law requiring all banks that offer funds transfer services to State A businesses to use biometric identification (e.g., fingerprints or retinal scans) to verify payment orders above $10,000. Although experts dispute whether biometric identification is significantly better than other security techniques, the State A legislature decided to require it after heavy lobbying from a State A–based manufacturer of biometric identification equipment. A large bank, incorporated and headquartered in State B, provides banking services to businesses in every U.S. state, including State A. Implementation of biometric identification for this bank’s business customers in State A would require the bank to reprogram its entire U.S. electronic banking system at a cost of $50 million. The bank’s own security experts do not believe that biometric identification is a particularly reliable security system. Thus, instead of complying with State A’s new law, the bank informed its business customers in State A that it would no longer allow them to make electronically initiated funds transfers. Many of the bank’s business customers responded by shifting their business to other banks. The bank estimates that, as a result, it has lost profits in State A of $2 million. There is no federal statute that governs the terms on which a bank may offer funds transfer services to its business customers or the security measures that banks must implement in connection with such services. The matter is governed entirely by state law. The bank’s lawyers have drafted a complaint against State A and against State A’s Superintendent of Banking in her official capacity. The complaint alleges all the facts stated above and asserts that the State A statute requiring biometric identification as applied to the bank violates the U.S. Constitution. The complaint seeks $2 million in damages from State A as compensation for the bank’s lost profits. The complaint also seeks an injunction against the Superintendent of Banking to prevent her from taking any action to enforce the allegedly unconstitutional State A statute. 1. Can the bank maintain a suit in federal court against State A for damages? Explain. 2. Can the bank maintain a suit in federal court against the state Superintendent of Banking to enjoin her from enforcing the State A statute? Explain. 3. Is the State A statute unconstitutional? Explain.</w:t>
      </w:r>
    </w:p>
    <w:p>
      <w:r>
        <w:pict>
          <v:rect style="width:0;height:1.5pt" o:hralign="center" o:hrstd="t" o:hr="t"/>
        </w:pict>
      </w:r>
    </w:p>
    <w:bookmarkEnd w:id="159"/>
    <w:bookmarkStart w:id="160" w:name="july-2018-question-1"/>
    <w:p>
      <w:pPr>
        <w:pStyle w:val="Heading2"/>
      </w:pPr>
      <w:r>
        <w:t xml:space="preserve">July 2018 — Question 1</w:t>
      </w:r>
    </w:p>
    <w:p>
      <w:pPr>
        <w:pStyle w:val="FirstParagraph"/>
      </w:pPr>
      <w:r>
        <w:rPr>
          <w:b/>
          <w:bCs/>
        </w:rPr>
        <w:t xml:space="preserve">Summary:</w:t>
      </w:r>
      <w:r>
        <w:t xml:space="preserve"> </w:t>
      </w:r>
      <w:r>
        <w:t xml:space="preserve">This question involves In Gonzales v. Raich, 545 U.S. The core dispute asks Is Section 11 of the Federal Drug Abuse Prevention Act a constitutional exercise of federal power? Explain. 2. Is Section 15 of the Federal Drug Abuse Prevention Act a constitutional exercise of federal power? Explain. Main issues tested include federal power/federalism, state action, individual rights, speech, equal protection, due process, dormant commerce, takings, and sovereign immunity.</w:t>
      </w:r>
    </w:p>
    <w:p>
      <w:pPr>
        <w:pStyle w:val="BodyText"/>
      </w:pPr>
      <w:r>
        <w:rPr>
          <w:b/>
          <w:bCs/>
        </w:rPr>
        <w:t xml:space="preserve">Original Question:</w:t>
      </w:r>
    </w:p>
    <w:p>
      <w:pPr>
        <w:pStyle w:val="BodyText"/>
      </w:pPr>
      <w:r>
        <w:t xml:space="preserve">In Gonzales v. Raich, 545 U.S. 1 (2005), the Supreme Court held that Congress has the power under the Commerce Clause of Article I, Section 8, of the Constitution</w:t>
      </w:r>
      <w:r>
        <w:t xml:space="preserve"> </w:t>
      </w:r>
      <w:r>
        <w:t xml:space="preserve">“</w:t>
      </w:r>
      <w:r>
        <w:t xml:space="preserve">to prohibit the local cultivation and use of marijuana,</w:t>
      </w:r>
      <w:r>
        <w:t xml:space="preserve">”</w:t>
      </w:r>
      <w:r>
        <w:t xml:space="preserve"> </w:t>
      </w:r>
      <w:r>
        <w:t xml:space="preserve">even when applicable state law permits such cultivation and even when the cultivation and use are entirely within state borders. At the time of that decision, at least nine states authorized the use of marijuana for medicinal reasons. Since the decision, medicinal use of marijuana has been approved in numerous other states, and some states have also begun to allow the recreational use of marijuana. Concerned with the widespread disregard of federal law in states that have</w:t>
      </w:r>
      <w:r>
        <w:t xml:space="preserve"> </w:t>
      </w:r>
      <w:r>
        <w:t xml:space="preserve">“</w:t>
      </w:r>
      <w:r>
        <w:t xml:space="preserve">legalized</w:t>
      </w:r>
      <w:r>
        <w:t xml:space="preserve">”</w:t>
      </w:r>
      <w:r>
        <w:t xml:space="preserve"> </w:t>
      </w:r>
      <w:r>
        <w:t xml:space="preserve">marijuana use, Congress recently passed the Federal Drug Abuse Prevention Act. Sections 11 and 15 of that Act provide as follows: Section 11. Any state law enforcement officer or agency that takes any individual person into custody for violation of any state law must make a reasonable investigation within five business days to ascertain whether the individual in custody was under the influence of marijuana at the time of the alleged offense. Such officers or agencies must file monthly reports with the federal Drug Enforcement Agency on the outcome of these required investigations, including the name of any individual determined to have been under the influence of marijuana at the time of his or her alleged offense. Section 15. No state government, state agency, or unit of local government within a state shall be eligible to receive any funding through the federal Justice Assistance Grant program unless use of marijuana is a criminal act in that state. The Justice Assistance Grant program has been in existence for many years. It is the primary program through which the federal government provides financial assistance for state law enforcement agencies. Last year, the federal government made approximately $300 million in grants to state and local law enforcement agencies through this program. Congress has appropriated another $300 million for such grants in the upcoming fiscal year. State A has a population of about 4 million people. Its crime rate is below average. Last year, total spending by law enforcement agencies in State A was $600 million, of which $10 million came from federal grants under the Justice Assistance Grant program. State A recently adopted legislation decriminalizing the use of marijuana for all purposes by persons over the age of 21. As applied to State A,</w:t>
      </w:r>
    </w:p>
    <w:p>
      <w:pPr>
        <w:pStyle w:val="Compact"/>
        <w:numPr>
          <w:ilvl w:val="0"/>
          <w:numId w:val="1126"/>
        </w:numPr>
      </w:pPr>
      <w:r>
        <w:t xml:space="preserve">Is Section 11 of the Federal Drug Abuse Prevention Act a constitutional exercise of federal power? Explain. 2. Is Section 15 of the Federal Drug Abuse Prevention Act a constitutional exercise of federal power? Explain.</w:t>
      </w:r>
    </w:p>
    <w:p>
      <w:r>
        <w:pict>
          <v:rect style="width:0;height:1.5pt" o:hralign="center" o:hrstd="t" o:hr="t"/>
        </w:pict>
      </w:r>
    </w:p>
    <w:bookmarkEnd w:id="160"/>
    <w:bookmarkStart w:id="161" w:name="july-2024-question-3"/>
    <w:p>
      <w:pPr>
        <w:pStyle w:val="Heading2"/>
      </w:pPr>
      <w:r>
        <w:t xml:space="preserve">July 2024 — Question 3</w:t>
      </w:r>
    </w:p>
    <w:p>
      <w:pPr>
        <w:pStyle w:val="FirstParagraph"/>
      </w:pPr>
      <w:r>
        <w:rPr>
          <w:b/>
          <w:bCs/>
        </w:rPr>
        <w:t xml:space="preserve">Summary:</w:t>
      </w:r>
      <w:r>
        <w:t xml:space="preserve"> </w:t>
      </w:r>
      <w:r>
        <w:t xml:space="preserve">This question involves Three years ago, CarCo, an automobile manufacturer located in State A, entered into contracts with several State A automobile dealers. Under these contracts, the dealers had the right to sell cars made by CarCo. The core dispute asks Does application of the State A statute to CarCo’s rights under the dealership agreement with the dealer violate the Contracts Clause? Explain. 2. Does the State A statute violate the Equal Protection Clause? Explain. 3. Does the State A… Main issues tested include federal power/federalism, state action, individual rights, speech, equal protection, due process, dormant commerce, takings, and sovereign immunity.</w:t>
      </w:r>
    </w:p>
    <w:p>
      <w:pPr>
        <w:pStyle w:val="BodyText"/>
      </w:pPr>
      <w:r>
        <w:rPr>
          <w:b/>
          <w:bCs/>
        </w:rPr>
        <w:t xml:space="preserve">Original Question:</w:t>
      </w:r>
    </w:p>
    <w:p>
      <w:pPr>
        <w:pStyle w:val="BodyText"/>
      </w:pPr>
      <w:r>
        <w:t xml:space="preserve">Three years ago, CarCo, an automobile manufacturer located in State A, entered into contracts with several State A automobile dealers. Under these contracts, the dealers had the right to sell cars made by CarCo. The term of each contract was 10 years, but the contract gave CarCo the absolute right to terminate the dealer’s rights upon 60 days’ written notice. CarCo insisted upon this termination provision because badly performing dealerships impact CarCo’s profitability. CarCo has never entered into a dealership agreement without this provision and, during contract negotiations with other potential dealers, has consistently refused to omit the provision from dealership agreements. Two years ago, CarCo announced that it planned to terminate agreements with rural dealers in many states and to encourage potential car buyers in rural areas to use CarCo’s website to purchase cars. CarCo estimated that this new business model would result in significant cost savings. CarCo relied on the ability to terminate dealers’ rights when it invested in expanding its online business. After learning that CarCo intended to terminate agreements with rural dealers, the State A legislature passed a statute regulating agreements between automobile dealers and automobile manufacturers. The statute provides: Notwithstanding the terms of any contract, an automobile manufacturer shall not, without good cause, terminate any contractual rights of a dealer located in a county with a population of less than 1,000. This provision applies to contracts entered into both before and after the effective date of this statute. The legislature had not previously regulated agreements between automobile manufacturers and dealers, and State A’s highest court had held that the state common law did not generally limit the enforceability of contract-termination provisions. Prior to enactment of the statute, some members of the state legislature privately expressed anger that automobile manufacturers were terminating agreements with rural dealers and thought that the statute was a good way to</w:t>
      </w:r>
      <w:r>
        <w:t xml:space="preserve"> </w:t>
      </w:r>
      <w:r>
        <w:t xml:space="preserve">“</w:t>
      </w:r>
      <w:r>
        <w:t xml:space="preserve">get back at them.</w:t>
      </w:r>
      <w:r>
        <w:t xml:space="preserve">”</w:t>
      </w:r>
      <w:r>
        <w:t xml:space="preserve"> </w:t>
      </w:r>
      <w:r>
        <w:t xml:space="preserve">The statute includes the following legislative finding and statement of legislative purpose: This Act addresses the imbalance of bargaining power between automobile manufacturers and dealers. We find that if the parties were able to freely bargain on an equal footing, their agreements would contain a provision allowing termination only for good cause. Last month, CarCo gave a State A rural dealer timely written notice of termination as provided in the dealership agreement. The dealer sued CarCo, citing the statute and asserting that CarCo could not terminate its rights as a dealer because CarCo lacked good cause to do so. CarCo asserts that the statute is unconstitutional for three reasons. First, applying the statute to the dealership agreement, which the parties entered before the statute was enacted, violates the</w:t>
      </w:r>
    </w:p>
    <w:p>
      <w:pPr>
        <w:pStyle w:val="BodyText"/>
      </w:pPr>
      <w:r>
        <w:t xml:space="preserve">Contracts Clause of the Constitution. Second, the statute violates the Equal Protection Clause of the Constitution because it impermissibly discriminates between automobile-dealership agreements and contracts involving other products with similar provisions that allow termination without cause. For this second claim, CarCo has offered evidence of the legislators’ private statements to prove that the state’s actual purpose for the law was to effectuate the state’s animus against automobile manufacturers. Third, the statute’s good-cause requirement for terminating automobile-dealership agreements violates CarCo’s substantive due process rights. 1. Does application of the State A statute to CarCo’s rights under the dealership agreement with the dealer violate the Contracts Clause? Explain. 2. Does the State A statute violate the Equal Protection Clause? Explain. 3. Does the State A statute violate CarCo’s substantive due process rights? Explain.</w:t>
      </w:r>
    </w:p>
    <w:p>
      <w:r>
        <w:pict>
          <v:rect style="width:0;height:1.5pt" o:hralign="center" o:hrstd="t" o:hr="t"/>
        </w:pict>
      </w:r>
    </w:p>
    <w:bookmarkEnd w:id="161"/>
    <w:bookmarkStart w:id="162" w:name="february-2025-question-2"/>
    <w:p>
      <w:pPr>
        <w:pStyle w:val="Heading2"/>
      </w:pPr>
      <w:r>
        <w:t xml:space="preserve">February 2025 — Question 2</w:t>
      </w:r>
    </w:p>
    <w:p>
      <w:pPr>
        <w:pStyle w:val="FirstParagraph"/>
      </w:pPr>
      <w:r>
        <w:rPr>
          <w:b/>
          <w:bCs/>
        </w:rPr>
        <w:t xml:space="preserve">Summary:</w:t>
      </w:r>
      <w:r>
        <w:t xml:space="preserve"> </w:t>
      </w:r>
      <w:r>
        <w:t xml:space="preserve">This question involves Town is a small municipality. Main Street is an eight-block public road that runs through the center of Town with retail shops, restaurants, and other businesses located on each side. The core dispute asks What type of First Amendment forum is the pedestrian median strip? Explain. 2. Is the Town ordinance a content-based or content-neutral regulation of speech? Explain. 3. Assuming that the Town ordinance is content-based, would applying it… Main issues tested include federal power/federalism, state action, individual rights, speech, equal protection, due process, dormant commerce, takings, and sovereign immunity.</w:t>
      </w:r>
    </w:p>
    <w:p>
      <w:pPr>
        <w:pStyle w:val="BodyText"/>
      </w:pPr>
      <w:r>
        <w:rPr>
          <w:b/>
          <w:bCs/>
        </w:rPr>
        <w:t xml:space="preserve">Original Question:</w:t>
      </w:r>
    </w:p>
    <w:p>
      <w:pPr>
        <w:pStyle w:val="BodyText"/>
      </w:pPr>
      <w:r>
        <w:t xml:space="preserve">Town is a small municipality. Main Street is an eight-block public road that runs through the center of Town with retail shops, restaurants, and other businesses located on each side. The roadway has two lanes of traffic in each direction, separated by a 10-foot-wide median strip on each block. Each median strip is covered with grass and trees, except for paved 10-foot segments on each end. The paved portions of the median strip are part of the crosswalk and are marked for use by pedestrians as they cross the intersections on Main Street. A Town ordinance prohibits any person other than authorized Town personnel from entering the unpaved portions of the median strip. The Town council received numerous complaints from Town residents about people who stood in the paved portions of the median strips at intersections on Main Street to solicit money from the drivers of vehicles that stopped at traffic signals. The residents complained that the solicitations were annoying and unwelcome. Law enforcement had no official reports that solicitations from the pedestrian median strips had been aggressive, threatening, or distracting to drivers. Nor were there records of any traffic accidents caused by solicitations made from pedestrian median strips. In response to the complaints, the Town council enacted the following ordinance: (1) No person on a pedestrian median strip on Main Street shall communicate or attempt to communicate with the occupants of vehicles passing by or stopped near the pedestrian median strip. (2) A</w:t>
      </w:r>
      <w:r>
        <w:t xml:space="preserve"> </w:t>
      </w:r>
      <w:r>
        <w:t xml:space="preserve">“</w:t>
      </w:r>
      <w:r>
        <w:t xml:space="preserve">pedestrian median strip</w:t>
      </w:r>
      <w:r>
        <w:t xml:space="preserve">”</w:t>
      </w:r>
      <w:r>
        <w:t xml:space="preserve"> </w:t>
      </w:r>
      <w:r>
        <w:t xml:space="preserve">is the paved portion of the median strip, which is the portion intended for use by pedestrians to cross from one side of the street to the other. (3) A violation of this ordinance is a misdemeanor. The preamble to the ordinance explains that the law was enacted to promote traffic safety by prohibiting those within pedestrian median strips from actively engaging with drivers in a distracting manner. Existing Town ordinances permit posting approved signs on trees and utility poles in median strips, including pedestrian median strips, as well as the posting and carrying of signs on sidewalks adjacent to public roadways. It is also lawful to solicit money from passing vehicles while standing on a sidewalk along Main Street.</w:t>
      </w:r>
    </w:p>
    <w:p>
      <w:pPr>
        <w:pStyle w:val="BodyText"/>
      </w:pPr>
      <w:r>
        <w:t xml:space="preserve">Town has charged a man with violating the ordinance by holding a sign stating his opposition to a candidate for Town council while standing in a pedestrian median strip on Main Street in Town. 1. What type of First Amendment forum is the pedestrian median strip? Explain. 2. Is the Town ordinance a content-based or content-neutral regulation of speech? Explain. 3. Assuming that the Town ordinance is content-based, would applying it to the man violate his First Amendment rights? Explain. 4. Assuming that the Town ordinance is content-neutral, would applying it to the man violate his First Amendment rights? Explain.</w:t>
      </w:r>
    </w:p>
    <w:p>
      <w:r>
        <w:pict>
          <v:rect style="width:0;height:1.5pt" o:hralign="center" o:hrstd="t" o:hr="t"/>
        </w:pict>
      </w:r>
    </w:p>
    <w:bookmarkEnd w:id="162"/>
    <w:bookmarkEnd w:id="163"/>
    <w:bookmarkStart w:id="185" w:name="contracts-sales"/>
    <w:p>
      <w:pPr>
        <w:pStyle w:val="Heading1"/>
      </w:pPr>
      <w:r>
        <w:t xml:space="preserve">Contracts / Sales</w:t>
      </w:r>
    </w:p>
    <w:bookmarkStart w:id="164" w:name="july-2007-question-1"/>
    <w:p>
      <w:pPr>
        <w:pStyle w:val="Heading2"/>
      </w:pPr>
      <w:r>
        <w:t xml:space="preserve">July 2007 — Question 1</w:t>
      </w:r>
    </w:p>
    <w:p>
      <w:pPr>
        <w:pStyle w:val="FirstParagraph"/>
      </w:pPr>
      <w:r>
        <w:rPr>
          <w:b/>
          <w:bCs/>
        </w:rPr>
        <w:t xml:space="preserve">Summary:</w:t>
      </w:r>
      <w:r>
        <w:t xml:space="preserve"> </w:t>
      </w:r>
      <w:r>
        <w:t xml:space="preserve">This question involves MEE Question 1 Baker is a renowned pastry chef. Café, a sole proprietorship, is a well-known restaurant in need of hiring a pastry chef. The core dispute asks May 10, the registered, express-mail letter was delivered to Baker’s office. The regular-mail letter containing the rejection was still on its way. Baker accepted delivery of the registered, express-mail letter from the postal carrier and… Main issues tested include contract formation, Statute of Frauds, defenses, performance, breach, remedies, UCC Article 2 sales, warranties, and risk allocation.</w:t>
      </w:r>
    </w:p>
    <w:p>
      <w:pPr>
        <w:pStyle w:val="BodyText"/>
      </w:pPr>
      <w:r>
        <w:rPr>
          <w:b/>
          <w:bCs/>
        </w:rPr>
        <w:t xml:space="preserve">Original Question:</w:t>
      </w:r>
    </w:p>
    <w:p>
      <w:pPr>
        <w:pStyle w:val="BodyText"/>
      </w:pPr>
      <w:r>
        <w:t xml:space="preserve">MEE Question 1</w:t>
      </w:r>
    </w:p>
    <w:p>
      <w:pPr>
        <w:pStyle w:val="BodyText"/>
      </w:pPr>
      <w:r>
        <w:t xml:space="preserve">Baker is a renowned pastry chef. Café, a sole proprietorship, is a well-known restaurant in need of hiring a pastry chef. Baker and Café’s Owner had extensive conversations regarding Baker coming to work at Café. On May 1, a week after those conversations occurred, Baker sent Café a signed letter dated May 1 stating:</w:t>
      </w:r>
      <w:r>
        <w:t xml:space="preserve"> </w:t>
      </w:r>
      <w:r>
        <w:t xml:space="preserve">“</w:t>
      </w:r>
      <w:r>
        <w:t xml:space="preserve">I will work for Café as head pastry chef for two years for an annual salary of $100,000.</w:t>
      </w:r>
      <w:r>
        <w:t xml:space="preserve">”</w:t>
      </w:r>
    </w:p>
    <w:p>
      <w:pPr>
        <w:pStyle w:val="BodyText"/>
      </w:pPr>
      <w:r>
        <w:t xml:space="preserve">On the morning of May 7, Café’s Owner telephoned Baker and said:</w:t>
      </w:r>
      <w:r>
        <w:t xml:space="preserve"> </w:t>
      </w:r>
      <w:r>
        <w:t xml:space="preserve">“</w:t>
      </w:r>
      <w:r>
        <w:t xml:space="preserve">The $100,000 is pretty stiff. Could you possibly consider working for less?</w:t>
      </w:r>
      <w:r>
        <w:t xml:space="preserve">”</w:t>
      </w:r>
      <w:r>
        <w:t xml:space="preserve"> </w:t>
      </w:r>
      <w:r>
        <w:t xml:space="preserve">Baker replied:</w:t>
      </w:r>
      <w:r>
        <w:t xml:space="preserve"> </w:t>
      </w:r>
      <w:r>
        <w:t xml:space="preserve">“</w:t>
      </w:r>
      <w:r>
        <w:t xml:space="preserve">I am a renowned pastry chef. I will not work for any less!</w:t>
      </w:r>
      <w:r>
        <w:t xml:space="preserve">”</w:t>
      </w:r>
    </w:p>
    <w:p>
      <w:pPr>
        <w:pStyle w:val="BodyText"/>
      </w:pPr>
      <w:r>
        <w:t xml:space="preserve">Later that morning, Café’s Owner sent Baker a signed letter by regular mail stating:</w:t>
      </w:r>
      <w:r>
        <w:t xml:space="preserve"> </w:t>
      </w:r>
      <w:r>
        <w:t xml:space="preserve">“</w:t>
      </w:r>
      <w:r>
        <w:t xml:space="preserve">You obviously think you are too good for my restaurant. I am no longer interested in hiring you to work at Café.</w:t>
      </w:r>
      <w:r>
        <w:t xml:space="preserve">”</w:t>
      </w:r>
    </w:p>
    <w:p>
      <w:pPr>
        <w:pStyle w:val="BodyText"/>
      </w:pPr>
      <w:r>
        <w:t xml:space="preserve">Later that afternoon, Café’s Owner had a change of heart and sent Baker a registered, expressmail signed letter stating:</w:t>
      </w:r>
      <w:r>
        <w:t xml:space="preserve"> </w:t>
      </w:r>
      <w:r>
        <w:t xml:space="preserve">“</w:t>
      </w:r>
      <w:r>
        <w:t xml:space="preserve">Okay, if you really won’t work for less, I agree to pay you the $100,000 a year you demand to work as head pastry chef at Café for two years.</w:t>
      </w:r>
      <w:r>
        <w:t xml:space="preserve">”</w:t>
      </w:r>
    </w:p>
    <w:p>
      <w:pPr>
        <w:pStyle w:val="BodyText"/>
      </w:pPr>
      <w:r>
        <w:t xml:space="preserve">On May 10, the registered, express-mail letter was delivered to Baker’s office. The regular-mail letter containing the rejection was still on its way. Baker accepted delivery of the registered, express-mail letter from the postal carrier and placed it on his desk without opening it.</w:t>
      </w:r>
    </w:p>
    <w:p>
      <w:pPr>
        <w:pStyle w:val="BodyText"/>
      </w:pPr>
      <w:r>
        <w:t xml:space="preserve">On May 11, before Baker read the registered, express-mail letter on his desk, he accepted an offer to work for Restaurant. As a courtesy, Baker called Café’s Owner and said,</w:t>
      </w:r>
      <w:r>
        <w:t xml:space="preserve"> </w:t>
      </w:r>
      <w:r>
        <w:t xml:space="preserve">“</w:t>
      </w:r>
      <w:r>
        <w:t xml:space="preserve">Sorry, I just took a job at Restaurant. Too bad you couldn’t afford me.</w:t>
      </w:r>
      <w:r>
        <w:t xml:space="preserve">”</w:t>
      </w:r>
      <w:r>
        <w:t xml:space="preserve"> </w:t>
      </w:r>
      <w:r>
        <w:t xml:space="preserve">Café’s Owner responded,</w:t>
      </w:r>
      <w:r>
        <w:t xml:space="preserve"> </w:t>
      </w:r>
      <w:r>
        <w:t xml:space="preserve">“</w:t>
      </w:r>
      <w:r>
        <w:t xml:space="preserve">You can’t work for Restaurant, I already accepted your offer to work at Café for $100,000 a year.</w:t>
      </w:r>
      <w:r>
        <w:t xml:space="preserve">”</w:t>
      </w:r>
    </w:p>
    <w:p>
      <w:pPr>
        <w:pStyle w:val="BodyText"/>
      </w:pPr>
      <w:r>
        <w:t xml:space="preserve">Does Café have an enforceable contract with Baker? Explain.</w:t>
      </w:r>
    </w:p>
    <w:p>
      <w:r>
        <w:pict>
          <v:rect style="width:0;height:1.5pt" o:hralign="center" o:hrstd="t" o:hr="t"/>
        </w:pict>
      </w:r>
    </w:p>
    <w:bookmarkEnd w:id="164"/>
    <w:bookmarkStart w:id="165" w:name="july-2008-question-8"/>
    <w:p>
      <w:pPr>
        <w:pStyle w:val="Heading2"/>
      </w:pPr>
      <w:r>
        <w:t xml:space="preserve">July 2008 — Question 8</w:t>
      </w:r>
    </w:p>
    <w:p>
      <w:pPr>
        <w:pStyle w:val="FirstParagraph"/>
      </w:pPr>
      <w:r>
        <w:rPr>
          <w:b/>
          <w:bCs/>
        </w:rPr>
        <w:t xml:space="preserve">Summary:</w:t>
      </w:r>
      <w:r>
        <w:t xml:space="preserve"> </w:t>
      </w:r>
      <w:r>
        <w:t xml:space="preserve">This question involves MEE Question 8 Rancher conducts cattle roping clinics in various locations around the country. Rancher thought it would be more profitable to buy his own land and conduct the clinics there. The core dispute asks An expert for Gasco testified that Ranch was worth only $20,000 less in its unrestored condition than if it had been restored to its pre-exploration condition. There was no other expert testimony. Rancher testified that Ranch could not be… Main issues tested include contract formation, Statute of Frauds, defenses, performance, breach, remedies, UCC Article 2 sales, warranties, and risk allocation.</w:t>
      </w:r>
    </w:p>
    <w:p>
      <w:pPr>
        <w:pStyle w:val="BodyText"/>
      </w:pPr>
      <w:r>
        <w:rPr>
          <w:b/>
          <w:bCs/>
        </w:rPr>
        <w:t xml:space="preserve">Original Question:</w:t>
      </w:r>
    </w:p>
    <w:p>
      <w:pPr>
        <w:pStyle w:val="BodyText"/>
      </w:pPr>
      <w:r>
        <w:t xml:space="preserve">MEE Question 8</w:t>
      </w:r>
    </w:p>
    <w:p>
      <w:pPr>
        <w:pStyle w:val="BodyText"/>
      </w:pPr>
      <w:r>
        <w:t xml:space="preserve">Rancher conducts cattle roping clinics in various locations around the country. Rancher thought it would be more profitable to buy his own land and conduct the clinics there.</w:t>
      </w:r>
    </w:p>
    <w:p>
      <w:pPr>
        <w:pStyle w:val="BodyText"/>
      </w:pPr>
      <w:r>
        <w:t xml:space="preserve">In March, Rancher bought the Bar-X Ranch (Ranch) with a large pasture on which Rancher could hold the roping clinics.</w:t>
      </w:r>
    </w:p>
    <w:p>
      <w:pPr>
        <w:pStyle w:val="BodyText"/>
      </w:pPr>
      <w:r>
        <w:t xml:space="preserve">In April, before Rancher had offered any roping clinics on the property, Rancher agreed to allow Gasco, an oil and natural gas company, to explore for gas reserves on Ranch. Before the parties signed a contract, Gasco executives drove around Ranch, and Rancher pointed out to them the pasture where he planned to hold his roping clinics. Rancher told the Gasco executives,</w:t>
      </w:r>
      <w:r>
        <w:t xml:space="preserve"> </w:t>
      </w:r>
      <w:r>
        <w:t xml:space="preserve">“</w:t>
      </w:r>
      <w:r>
        <w:t xml:space="preserve">I can’t wait to start holding my clinics here so that I won’t have to go on the road anymore. Every summer that I travel with my clinics costs me $50,000. It will cost me only $10,000 to work from Ranch.</w:t>
      </w:r>
      <w:r>
        <w:t xml:space="preserve">”</w:t>
      </w:r>
    </w:p>
    <w:p>
      <w:pPr>
        <w:pStyle w:val="BodyText"/>
      </w:pPr>
      <w:r>
        <w:t xml:space="preserve">In July, Rancher and Gasco signed a contract in which Gasco agreed to complete its gas exploration and restore Ranch to its pre-exploration condition by March 31 of the following year. Gasco immediately began exploring for gas on Ranch.</w:t>
      </w:r>
    </w:p>
    <w:p>
      <w:pPr>
        <w:pStyle w:val="BodyText"/>
      </w:pPr>
      <w:r>
        <w:t xml:space="preserve">By March 31 of the following year, Gasco had completed its exploration but chose not to restore Ranch to its pre-exploration condition. Because of Gasco’s failure to restore Ranch, the pasture was not usable, and Rancher had to cancel his plans to conduct roping clinics on Ranch that summer.</w:t>
      </w:r>
    </w:p>
    <w:p>
      <w:pPr>
        <w:pStyle w:val="BodyText"/>
      </w:pPr>
      <w:r>
        <w:t xml:space="preserve">Rancher sued Gasco for breach of contract. At trial, an expert for Rancher testified that because of Gasco’s failure to promptly restore Ranch to its pre-exploration condition, it would cost $500,000 and take three years to restore Ranch. Furthermore, during that time Ranch could not be used for roping clinics.</w:t>
      </w:r>
    </w:p>
    <w:p>
      <w:pPr>
        <w:pStyle w:val="BodyText"/>
      </w:pPr>
      <w:r>
        <w:t xml:space="preserve">An expert for Gasco testified that Ranch was worth only $20,000 less in its unrestored condition than if it had been restored to its pre-exploration condition. There was no other expert testimony.</w:t>
      </w:r>
    </w:p>
    <w:p>
      <w:pPr>
        <w:pStyle w:val="BodyText"/>
      </w:pPr>
      <w:r>
        <w:t xml:space="preserve">Rancher testified that Ranch could not be used for roping clinics for the next three summers. Rancher estimated that 50 people would have attended the roping clinics each year, and each person would have paid a fee of $2,000, for a total of $100,000 per year. Therefore, Rancher seeks $300,000 for his losses.</w:t>
      </w:r>
    </w:p>
    <w:p>
      <w:pPr>
        <w:pStyle w:val="BodyText"/>
      </w:pPr>
      <w:r>
        <w:t xml:space="preserve">The trial court found that there was an enforceable contract between the parties and that Gasco had breached the contract by failing to restore Ranch. The court awarded Rancher $500,000 for the cost of restoring Ranch to its pre-exploration condition and $300,000 for his losses.</w:t>
      </w:r>
    </w:p>
    <w:p>
      <w:pPr>
        <w:numPr>
          <w:ilvl w:val="0"/>
          <w:numId w:val="1127"/>
        </w:numPr>
      </w:pPr>
      <w:r>
        <w:t xml:space="preserve">Did the court err in awarding Rancher the cost of restoring Ranch to its pre-exploration condition? Explain.</w:t>
      </w:r>
    </w:p>
    <w:p>
      <w:pPr>
        <w:numPr>
          <w:ilvl w:val="0"/>
          <w:numId w:val="1127"/>
        </w:numPr>
      </w:pPr>
      <w:r>
        <w:t xml:space="preserve">Did the court err in awarding Rancher $300,000 for damages resulting from Rancher’s inability to conduct roping clinics on Ranch for three years? Explain.</w:t>
      </w:r>
    </w:p>
    <w:p>
      <w:r>
        <w:pict>
          <v:rect style="width:0;height:1.5pt" o:hralign="center" o:hrstd="t" o:hr="t"/>
        </w:pict>
      </w:r>
    </w:p>
    <w:bookmarkEnd w:id="165"/>
    <w:bookmarkStart w:id="166" w:name="july-2009-question-5"/>
    <w:p>
      <w:pPr>
        <w:pStyle w:val="Heading2"/>
      </w:pPr>
      <w:r>
        <w:t xml:space="preserve">July 2009 — Question 5</w:t>
      </w:r>
    </w:p>
    <w:p>
      <w:pPr>
        <w:pStyle w:val="FirstParagraph"/>
      </w:pPr>
      <w:r>
        <w:rPr>
          <w:b/>
          <w:bCs/>
        </w:rPr>
        <w:t xml:space="preserve">Summary:</w:t>
      </w:r>
      <w:r>
        <w:t xml:space="preserve"> </w:t>
      </w:r>
      <w:r>
        <w:t xml:space="preserve">This question involves MEE Question 5 Sam was walking down the sidewalk when he heard shouts coming from a burning house. Sam immediately called 911 on his cell phone and rushed into the house. The core dispute asks What theories could Sam assert to recover all or some portion of the $1,000, and what is the likelihood of success on each theory? Explain. Main issues tested include contract formation, Statute of Frauds, defenses, performance, breach, remedies, UCC Article 2 sales, warranties, and risk allocation.</w:t>
      </w:r>
    </w:p>
    <w:p>
      <w:pPr>
        <w:pStyle w:val="BodyText"/>
      </w:pPr>
      <w:r>
        <w:rPr>
          <w:b/>
          <w:bCs/>
        </w:rPr>
        <w:t xml:space="preserve">Original Question:</w:t>
      </w:r>
    </w:p>
    <w:p>
      <w:pPr>
        <w:pStyle w:val="BodyText"/>
      </w:pPr>
      <w:r>
        <w:t xml:space="preserve">MEE Question 5</w:t>
      </w:r>
    </w:p>
    <w:p>
      <w:pPr>
        <w:pStyle w:val="BodyText"/>
      </w:pPr>
      <w:r>
        <w:t xml:space="preserve">Sam was walking down the sidewalk when he heard shouts coming from a burning house. Sam immediately called 911 on his cell phone and rushed into the house. Inside the house, Sam discovered Resident trying to coax Resident’s frightened dog from behind a couch. Sam, at great risk to his safety, crawled behind the couch and pulled the dog from its hiding place. Sam, carrying the dog, and Resident then safely made their way outside.</w:t>
      </w:r>
    </w:p>
    <w:p>
      <w:pPr>
        <w:pStyle w:val="BodyText"/>
      </w:pPr>
      <w:r>
        <w:t xml:space="preserve">Once outside, Resident thanked Sam and asked Sam about his work. Sam told Resident,</w:t>
      </w:r>
      <w:r>
        <w:t xml:space="preserve"> </w:t>
      </w:r>
      <w:r>
        <w:t xml:space="preserve">“</w:t>
      </w:r>
      <w:r>
        <w:t xml:space="preserve">I was hoping to start training as a paramedic in the fall, but I don’t think I’ll be able to afford the cost of the program.</w:t>
      </w:r>
      <w:r>
        <w:t xml:space="preserve">”</w:t>
      </w:r>
    </w:p>
    <w:p>
      <w:pPr>
        <w:pStyle w:val="BodyText"/>
      </w:pPr>
      <w:r>
        <w:t xml:space="preserve">Resident responded,</w:t>
      </w:r>
      <w:r>
        <w:t xml:space="preserve"> </w:t>
      </w:r>
      <w:r>
        <w:t xml:space="preserve">“</w:t>
      </w:r>
      <w:r>
        <w:t xml:space="preserve">We need all the good paramedics that we can get! If you are going to start paramedic training, I want to help you. Also, my dog means everything to me. I want to compensate you for your heroism. Give me your address, and I will send you a check for a thousand dollars.</w:t>
      </w:r>
      <w:r>
        <w:t xml:space="preserve">”</w:t>
      </w:r>
    </w:p>
    <w:p>
      <w:pPr>
        <w:pStyle w:val="BodyText"/>
      </w:pPr>
      <w:r>
        <w:t xml:space="preserve">Sam said,</w:t>
      </w:r>
      <w:r>
        <w:t xml:space="preserve"> </w:t>
      </w:r>
      <w:r>
        <w:t xml:space="preserve">“</w:t>
      </w:r>
      <w:r>
        <w:t xml:space="preserve">Thank you so much! Here is my address. I’ll apply to the paramedic program tomorrow.</w:t>
      </w:r>
      <w:r>
        <w:t xml:space="preserve">”</w:t>
      </w:r>
    </w:p>
    <w:p>
      <w:pPr>
        <w:pStyle w:val="BodyText"/>
      </w:pPr>
      <w:r>
        <w:t xml:space="preserve">Sam applied to the paramedic training program but was denied admission. Sam then applied for and was accepted into a cosmetology training program and owes that program $1,000. Sam cannot pay the $1,000 he owes because when Resident learned Sam was not attending the paramedic program, he refused to give Sam the $1,000.</w:t>
      </w:r>
    </w:p>
    <w:p>
      <w:pPr>
        <w:pStyle w:val="BodyText"/>
      </w:pPr>
      <w:r>
        <w:t xml:space="preserve">Sam sued Resident to recover the $1,000.</w:t>
      </w:r>
    </w:p>
    <w:p>
      <w:pPr>
        <w:pStyle w:val="BodyText"/>
      </w:pPr>
      <w:r>
        <w:t xml:space="preserve">What theories could Sam assert to recover all or some portion of the $1,000, and what is the likelihood of success on each theory? Explain.</w:t>
      </w:r>
    </w:p>
    <w:p>
      <w:r>
        <w:pict>
          <v:rect style="width:0;height:1.5pt" o:hralign="center" o:hrstd="t" o:hr="t"/>
        </w:pict>
      </w:r>
    </w:p>
    <w:bookmarkEnd w:id="166"/>
    <w:bookmarkStart w:id="167" w:name="july-2010-question-2"/>
    <w:p>
      <w:pPr>
        <w:pStyle w:val="Heading2"/>
      </w:pPr>
      <w:r>
        <w:t xml:space="preserve">July 2010 — Question 2</w:t>
      </w:r>
    </w:p>
    <w:p>
      <w:pPr>
        <w:pStyle w:val="FirstParagraph"/>
      </w:pPr>
      <w:r>
        <w:rPr>
          <w:b/>
          <w:bCs/>
        </w:rPr>
        <w:t xml:space="preserve">Summary:</w:t>
      </w:r>
      <w:r>
        <w:t xml:space="preserve"> </w:t>
      </w:r>
      <w:r>
        <w:t xml:space="preserve">This question involves Buyer, who was in the market for a car, heard that Seller wanted to sell his car for $5,000. On June 1, Buyer visited Seller and saw the car. The core dispute asks What rights, if any, does Buyer have against Seller? Explain. 2. What rights, if any, does Checkco have against Buyer and against Seller? Explain. Main issues tested include contract formation, Statute of Frauds, defenses, performance, breach, remedies, UCC Article 2 sales, warranties, and risk allocation.</w:t>
      </w:r>
    </w:p>
    <w:p>
      <w:pPr>
        <w:pStyle w:val="BodyText"/>
      </w:pPr>
      <w:r>
        <w:rPr>
          <w:b/>
          <w:bCs/>
        </w:rPr>
        <w:t xml:space="preserve">Original Question:</w:t>
      </w:r>
    </w:p>
    <w:p>
      <w:pPr>
        <w:pStyle w:val="BodyText"/>
      </w:pPr>
      <w:r>
        <w:t xml:space="preserve">Buyer, who was in the market for a car, heard that Seller wanted to sell his car for $5,000. On June 1, Buyer visited Seller and saw the car. Buyer asked Seller about the car’s condition. In response, Seller said,</w:t>
      </w:r>
      <w:r>
        <w:t xml:space="preserve"> </w:t>
      </w:r>
      <w:r>
        <w:t xml:space="preserve">“</w:t>
      </w:r>
      <w:r>
        <w:t xml:space="preserve">The car is in tip-top shape—the brakes and clutch were replaced in the last six months. It’s in beautiful shape for a vehicle of this age. Good for another 100,000 miles easy.</w:t>
      </w:r>
      <w:r>
        <w:t xml:space="preserve">”</w:t>
      </w:r>
    </w:p>
    <w:p>
      <w:pPr>
        <w:pStyle w:val="BodyText"/>
      </w:pPr>
      <w:r>
        <w:t xml:space="preserve">Seller agreed to sell the car to Buyer for $5,000. They both signed the following document:</w:t>
      </w:r>
      <w:r>
        <w:t xml:space="preserve"> </w:t>
      </w:r>
      <w:r>
        <w:t xml:space="preserve">“</w:t>
      </w:r>
      <w:r>
        <w:t xml:space="preserve">Seller agrees to sell, and Buyer agrees to buy, Seller’s car for the price of $5,000. Buyer will pick up the car at Seller’s home on June 2 and pay Seller $4,000 in cash and give Seller a check for $1,000 at that time.</w:t>
      </w:r>
      <w:r>
        <w:t xml:space="preserve">”</w:t>
      </w:r>
    </w:p>
    <w:p>
      <w:pPr>
        <w:pStyle w:val="BodyText"/>
      </w:pPr>
      <w:r>
        <w:t xml:space="preserve">On June 2, Buyer came to Seller’s home. Before handing the check to Seller, Buyer said,</w:t>
      </w:r>
      <w:r>
        <w:t xml:space="preserve"> </w:t>
      </w:r>
      <w:r>
        <w:t xml:space="preserve">“</w:t>
      </w:r>
      <w:r>
        <w:t xml:space="preserve">I’d like my mechanic to look at the car to make sure that it is as you represented it.</w:t>
      </w:r>
      <w:r>
        <w:t xml:space="preserve">”</w:t>
      </w:r>
      <w:r>
        <w:t xml:space="preserve"> </w:t>
      </w:r>
      <w:r>
        <w:t xml:space="preserve">Seller responded,</w:t>
      </w:r>
      <w:r>
        <w:t xml:space="preserve"> </w:t>
      </w:r>
      <w:r>
        <w:t xml:space="preserve">“</w:t>
      </w:r>
      <w:r>
        <w:t xml:space="preserve">Don’t waste money on a mechanic. The car is exactly as I described it.</w:t>
      </w:r>
      <w:r>
        <w:t xml:space="preserve">”</w:t>
      </w:r>
      <w:r>
        <w:t xml:space="preserve"> </w:t>
      </w:r>
      <w:r>
        <w:t xml:space="preserve">Even though Buyer, while at Seller’s home, had no way to tell if the brakes and clutch were as represented, Buyer thought that it would be a waste of time and money to visit a mechanic and thus decided to proceed with the transaction. Accordingly, after briefly inspecting the car, Buyer gave Seller $4,000 in cash and a $1,000 check drawn on First Bank. Seller handed Buyer the keys to the car, and Buyer left with the car.</w:t>
      </w:r>
    </w:p>
    <w:p>
      <w:pPr>
        <w:pStyle w:val="BodyText"/>
      </w:pPr>
      <w:r>
        <w:t xml:space="preserve">On June 3, Seller went to Checkco, where he indorsed the back of Buyer’s check by signing his name with no other words and handed the check to the clerk in exchange for $950 in cash. Checkco was unaware of any facts about the transaction that gave rise to the check.</w:t>
      </w:r>
    </w:p>
    <w:p>
      <w:pPr>
        <w:pStyle w:val="BodyText"/>
      </w:pPr>
      <w:r>
        <w:t xml:space="preserve">On June 10, the car broke down and Buyer had it towed to a mechanic’s shop. After looking at the car, the mechanic accurately told Buyer that the clutch had failed because it was old and needed to be replaced. The mechanic also warned Buyer that the brakes were unsafe and that the engine needed a complete overhaul or it wouldn’t last another 10,000 miles. The mechanic told Buyer that if the car had been as represented by Seller, it would have had a market value of $5,000, but in its current condition the car was worth only about $500—its value as salvage for parts.</w:t>
      </w:r>
    </w:p>
    <w:p>
      <w:pPr>
        <w:pStyle w:val="BodyText"/>
      </w:pPr>
      <w:r>
        <w:t xml:space="preserve">On June 11, Buyer hand-delivered a letter to Seller. The letter informed Seller that Buyer was revoking his acceptance of the car and that Seller could recover his car at the mechanic’s shop. Buyer also visited First Bank and instructed it to refuse to pay the check that Buyer had given Seller.</w:t>
      </w:r>
    </w:p>
    <w:p>
      <w:pPr>
        <w:pStyle w:val="BodyText"/>
      </w:pPr>
      <w:r>
        <w:t xml:space="preserve">On June 12, an agent of Checkco went to First Bank and demanded payment of Buyer’s check. First Bank refused to pay the check because of Buyer’s instruction and gave the check back to the agent. Checkco then promptly gave notice of First Bank’s refusal to pay to both Seller and Buyer.</w:t>
      </w:r>
    </w:p>
    <w:p>
      <w:pPr>
        <w:numPr>
          <w:ilvl w:val="0"/>
          <w:numId w:val="1128"/>
        </w:numPr>
      </w:pPr>
      <w:r>
        <w:t xml:space="preserve">What rights, if any, does Buyer have against Seller? Explain.</w:t>
      </w:r>
    </w:p>
    <w:p>
      <w:pPr>
        <w:numPr>
          <w:ilvl w:val="0"/>
          <w:numId w:val="1128"/>
        </w:numPr>
      </w:pPr>
      <w:r>
        <w:t xml:space="preserve">What rights, if any, does Checkco have against Buyer and against Seller? Explain.</w:t>
      </w:r>
    </w:p>
    <w:p>
      <w:r>
        <w:pict>
          <v:rect style="width:0;height:1.5pt" o:hralign="center" o:hrstd="t" o:hr="t"/>
        </w:pict>
      </w:r>
    </w:p>
    <w:bookmarkEnd w:id="167"/>
    <w:bookmarkStart w:id="168" w:name="february-2011-question-6"/>
    <w:p>
      <w:pPr>
        <w:pStyle w:val="Heading2"/>
      </w:pPr>
      <w:r>
        <w:t xml:space="preserve">February 2011 — Question 6</w:t>
      </w:r>
    </w:p>
    <w:p>
      <w:pPr>
        <w:pStyle w:val="FirstParagraph"/>
      </w:pPr>
      <w:r>
        <w:rPr>
          <w:b/>
          <w:bCs/>
        </w:rPr>
        <w:t xml:space="preserve">Summary:</w:t>
      </w:r>
      <w:r>
        <w:t xml:space="preserve"> </w:t>
      </w:r>
      <w:r>
        <w:t xml:space="preserve">This question involves Designer and Retailer entered into a legally binding contract for Designer to maintain Retailer’s website. Under the terms of the written contract, Retailer was to pay Designer $20,000 per year. The core dispute asks Is Retailer liable for breach of contract? Explain. 2. Assuming that Retailer is liable, can Designer recover his actual damages from Retailer? Explain. 3. Assuming that Retailer is liable, can Designer recover punitive damages? Explain. Main issues tested include contract formation, Statute of Frauds, defenses, performance, breach, remedies, UCC Article 2 sales, warranties, and risk allocation.</w:t>
      </w:r>
    </w:p>
    <w:p>
      <w:pPr>
        <w:pStyle w:val="BodyText"/>
      </w:pPr>
      <w:r>
        <w:rPr>
          <w:b/>
          <w:bCs/>
        </w:rPr>
        <w:t xml:space="preserve">Original Question:</w:t>
      </w:r>
    </w:p>
    <w:p>
      <w:pPr>
        <w:pStyle w:val="BodyText"/>
      </w:pPr>
      <w:r>
        <w:t xml:space="preserve">Designer and Retailer entered into a legally binding contract for Designer to maintain Retailer’s website. Under the terms of the written contract, Retailer was to pay Designer $20,000 per year. Retailer made timely payments for two years.</w:t>
      </w:r>
    </w:p>
    <w:p>
      <w:pPr>
        <w:pStyle w:val="BodyText"/>
      </w:pPr>
      <w:r>
        <w:t xml:space="preserve">Eight months before the third year’s payment was due, Designer learned of an investment opportunity. Designer called Retailer and said,</w:t>
      </w:r>
      <w:r>
        <w:t xml:space="preserve"> </w:t>
      </w:r>
      <w:r>
        <w:t xml:space="preserve">“</w:t>
      </w:r>
      <w:r>
        <w:t xml:space="preserve">I need cash quickly to make an investment that will enable me to make a $35,000 profit. I know that you owe me $20,000, but if you promise now to pay me $15,000 in cash by the 25th of this month, I will accept that payment as satisfying your obligation under our contract for this year.</w:t>
      </w:r>
      <w:r>
        <w:t xml:space="preserve">”</w:t>
      </w:r>
    </w:p>
    <w:p>
      <w:pPr>
        <w:pStyle w:val="BodyText"/>
      </w:pPr>
      <w:r>
        <w:t xml:space="preserve">Retailer responded,</w:t>
      </w:r>
      <w:r>
        <w:t xml:space="preserve"> </w:t>
      </w:r>
      <w:r>
        <w:t xml:space="preserve">“</w:t>
      </w:r>
      <w:r>
        <w:t xml:space="preserve">Thanks. That’s a good deal. I don’t have the cash to pay you now. I’ll do it if I can get a loan.</w:t>
      </w:r>
      <w:r>
        <w:t xml:space="preserve">”</w:t>
      </w:r>
    </w:p>
    <w:p>
      <w:pPr>
        <w:pStyle w:val="BodyText"/>
      </w:pPr>
      <w:r>
        <w:t xml:space="preserve">“</w:t>
      </w:r>
      <w:r>
        <w:t xml:space="preserve">That will be great,</w:t>
      </w:r>
      <w:r>
        <w:t xml:space="preserve">”</w:t>
      </w:r>
      <w:r>
        <w:t xml:space="preserve"> </w:t>
      </w:r>
      <w:r>
        <w:t xml:space="preserve">responded Designer.</w:t>
      </w:r>
    </w:p>
    <w:p>
      <w:pPr>
        <w:pStyle w:val="BodyText"/>
      </w:pPr>
      <w:r>
        <w:t xml:space="preserve">Because Designer assumed that Retailer would provide the cash Designer needed, Designer did not try to raise the cash from another source.</w:t>
      </w:r>
    </w:p>
    <w:p>
      <w:pPr>
        <w:pStyle w:val="BodyText"/>
      </w:pPr>
      <w:r>
        <w:t xml:space="preserve">Retailer, however, was busy with other matters. He visited two banks and picked up loan applications, but he never bothered to submit them. Retailer did not take any other action to obtain a loan before the 25th of the month had passed.</w:t>
      </w:r>
    </w:p>
    <w:p>
      <w:pPr>
        <w:pStyle w:val="BodyText"/>
      </w:pPr>
      <w:r>
        <w:t xml:space="preserve">When the 25th of the month passed without payment from Retailer, Designer telephoned Retailer. The moment that Retailer heard Designer’s voice saying</w:t>
      </w:r>
      <w:r>
        <w:t xml:space="preserve"> </w:t>
      </w:r>
      <w:r>
        <w:t xml:space="preserve">“</w:t>
      </w:r>
      <w:r>
        <w:t xml:space="preserve">Hello,</w:t>
      </w:r>
      <w:r>
        <w:t xml:space="preserve">”</w:t>
      </w:r>
      <w:r>
        <w:t xml:space="preserve"> </w:t>
      </w:r>
      <w:r>
        <w:t xml:space="preserve">Retailer quickly said,</w:t>
      </w:r>
      <w:r>
        <w:t xml:space="preserve"> </w:t>
      </w:r>
      <w:r>
        <w:t xml:space="preserve">“</w:t>
      </w:r>
      <w:r>
        <w:t xml:space="preserve">Sorry, but I can’t take you up on your offer to accept early payment.</w:t>
      </w:r>
      <w:r>
        <w:t xml:space="preserve">”</w:t>
      </w:r>
    </w:p>
    <w:p>
      <w:pPr>
        <w:pStyle w:val="BodyText"/>
      </w:pPr>
      <w:r>
        <w:t xml:space="preserve">Designer was shocked and angered. He had counted on that money. He can prove that he would have gained $35,000 had he been able to make the planned investment.</w:t>
      </w:r>
    </w:p>
    <w:p>
      <w:pPr>
        <w:pStyle w:val="BodyText"/>
      </w:pPr>
      <w:r>
        <w:t xml:space="preserve">Designer has sued Retailer for actual damages plus punitive damages.</w:t>
      </w:r>
    </w:p>
    <w:p>
      <w:pPr>
        <w:numPr>
          <w:ilvl w:val="0"/>
          <w:numId w:val="1129"/>
        </w:numPr>
      </w:pPr>
      <w:r>
        <w:t xml:space="preserve">Is Retailer liable for breach of contract? Explain.</w:t>
      </w:r>
    </w:p>
    <w:p>
      <w:pPr>
        <w:numPr>
          <w:ilvl w:val="0"/>
          <w:numId w:val="1129"/>
        </w:numPr>
      </w:pPr>
      <w:r>
        <w:t xml:space="preserve">Assuming that Retailer is liable, can Designer recover his actual damages from Retailer? Explain.</w:t>
      </w:r>
    </w:p>
    <w:p>
      <w:pPr>
        <w:numPr>
          <w:ilvl w:val="0"/>
          <w:numId w:val="1129"/>
        </w:numPr>
      </w:pPr>
      <w:r>
        <w:t xml:space="preserve">Assuming that Retailer is liable, can Designer recover punitive damages? Explain.</w:t>
      </w:r>
    </w:p>
    <w:p>
      <w:r>
        <w:pict>
          <v:rect style="width:0;height:1.5pt" o:hralign="center" o:hrstd="t" o:hr="t"/>
        </w:pict>
      </w:r>
    </w:p>
    <w:bookmarkEnd w:id="168"/>
    <w:bookmarkStart w:id="169" w:name="february-2012-question-3"/>
    <w:p>
      <w:pPr>
        <w:pStyle w:val="Heading2"/>
      </w:pPr>
      <w:r>
        <w:t xml:space="preserve">February 2012 — Question 3</w:t>
      </w:r>
    </w:p>
    <w:p>
      <w:pPr>
        <w:pStyle w:val="FirstParagraph"/>
      </w:pPr>
      <w:r>
        <w:rPr>
          <w:b/>
          <w:bCs/>
        </w:rPr>
        <w:t xml:space="preserve">Summary:</w:t>
      </w:r>
      <w:r>
        <w:t xml:space="preserve"> </w:t>
      </w:r>
      <w:r>
        <w:t xml:space="preserve">This question involves GreenCar owns a fleet of 10 identical energy-efficient, electric</w:t>
      </w:r>
      <w:r>
        <w:t xml:space="preserve"> </w:t>
      </w:r>
      <w:r>
        <w:t xml:space="preserve">“</w:t>
      </w:r>
      <w:r>
        <w:t xml:space="preserve">green</w:t>
      </w:r>
      <w:r>
        <w:t xml:space="preserve">”</w:t>
      </w:r>
      <w:r>
        <w:t xml:space="preserve"> </w:t>
      </w:r>
      <w:r>
        <w:t xml:space="preserve">cars that it rents out for special events. GreenCar is the only company that has such specialized cars available for rental. The core dispute asks Is RepairCo entitled to any payment from GreenCar, and if so, under what theory or theories? Explain. Main issues tested include contract formation, Statute of Frauds, defenses, performance, breach, remedies, UCC Article 2 sales, warranties, and risk allocation.</w:t>
      </w:r>
    </w:p>
    <w:p>
      <w:pPr>
        <w:pStyle w:val="BodyText"/>
      </w:pPr>
      <w:r>
        <w:rPr>
          <w:b/>
          <w:bCs/>
        </w:rPr>
        <w:t xml:space="preserve">Original Question:</w:t>
      </w:r>
    </w:p>
    <w:p>
      <w:pPr>
        <w:pStyle w:val="BodyText"/>
      </w:pPr>
      <w:r>
        <w:t xml:space="preserve">GreenCar owns a fleet of 10 identical energy-efficient, electric</w:t>
      </w:r>
      <w:r>
        <w:t xml:space="preserve"> </w:t>
      </w:r>
      <w:r>
        <w:t xml:space="preserve">“</w:t>
      </w:r>
      <w:r>
        <w:t xml:space="preserve">green</w:t>
      </w:r>
      <w:r>
        <w:t xml:space="preserve">”</w:t>
      </w:r>
      <w:r>
        <w:t xml:space="preserve"> </w:t>
      </w:r>
      <w:r>
        <w:t xml:space="preserve">cars that it rents out for special events. GreenCar is the only company that has such specialized cars available for rental. GreenCar needed all 10 of its cars to fulfill a contract to provide 10 identical green cars to carry dignitaries in the local Earth Day parade on April 22, but each of the cars needed repair to be operable for the parade.</w:t>
      </w:r>
    </w:p>
    <w:p>
      <w:pPr>
        <w:pStyle w:val="BodyText"/>
      </w:pPr>
      <w:r>
        <w:t xml:space="preserve">In order to have all 10 cars repaired in time for the parade, GreenCar entered into a contract with RepairCo pursuant to which RepairCo promised to</w:t>
      </w:r>
      <w:r>
        <w:t xml:space="preserve"> </w:t>
      </w:r>
      <w:r>
        <w:t xml:space="preserve">“</w:t>
      </w:r>
      <w:r>
        <w:t xml:space="preserve">repair all 10 cars and return them to GreenCar no later than April 21 for $1,000 per car, $10,000 total.</w:t>
      </w:r>
      <w:r>
        <w:t xml:space="preserve">”</w:t>
      </w:r>
    </w:p>
    <w:p>
      <w:pPr>
        <w:pStyle w:val="BodyText"/>
      </w:pPr>
      <w:r>
        <w:t xml:space="preserve">On April 21, RepairCo had completed repairs on only 6 of the 10 cars and returned those 6 cars to GreenCar. When RepairCo delivered the 6 cars, it informed GreenCar that the remaining 4 cars were not ready because RepairCo workers had walked off the job when salary negotiations broke down. RepairCo also explained to GreenCar that it planned to give its workers the raises they wanted, but it first wanted</w:t>
      </w:r>
      <w:r>
        <w:t xml:space="preserve"> </w:t>
      </w:r>
      <w:r>
        <w:t xml:space="preserve">“</w:t>
      </w:r>
      <w:r>
        <w:t xml:space="preserve">to teach them a lesson.</w:t>
      </w:r>
      <w:r>
        <w:t xml:space="preserve">”</w:t>
      </w:r>
      <w:r>
        <w:t xml:space="preserve"> </w:t>
      </w:r>
      <w:r>
        <w:t xml:space="preserve">RepairCo estimated that the remaining 4 GreenCar cars (all still inoperable) would be repaired by April 30.</w:t>
      </w:r>
    </w:p>
    <w:p>
      <w:pPr>
        <w:pStyle w:val="BodyText"/>
      </w:pPr>
      <w:r>
        <w:t xml:space="preserve">GreenCar demanded that RepairCo return the remaining 4 unrepaired cars immediately. RepairCo did so. GreenCar refused to pay RepairCo for any repairs to the other 6 cars.</w:t>
      </w:r>
    </w:p>
    <w:p>
      <w:pPr>
        <w:pStyle w:val="BodyText"/>
      </w:pPr>
      <w:r>
        <w:t xml:space="preserve">RepairCo sued GreenCar, alleging that GreenCar’s refusal to pay anything was a breach of contract.</w:t>
      </w:r>
    </w:p>
    <w:p>
      <w:pPr>
        <w:pStyle w:val="BodyText"/>
      </w:pPr>
      <w:r>
        <w:t xml:space="preserve">Is RepairCo entitled to any payment from GreenCar, and if so, under what theory or theories? Explain.</w:t>
      </w:r>
    </w:p>
    <w:p>
      <w:r>
        <w:pict>
          <v:rect style="width:0;height:1.5pt" o:hralign="center" o:hrstd="t" o:hr="t"/>
        </w:pict>
      </w:r>
    </w:p>
    <w:bookmarkEnd w:id="169"/>
    <w:bookmarkStart w:id="170" w:name="february-2013-question-2"/>
    <w:p>
      <w:pPr>
        <w:pStyle w:val="Heading2"/>
      </w:pPr>
      <w:r>
        <w:t xml:space="preserve">February 2013 — Question 2</w:t>
      </w:r>
    </w:p>
    <w:p>
      <w:pPr>
        <w:pStyle w:val="FirstParagraph"/>
      </w:pPr>
      <w:r>
        <w:rPr>
          <w:b/>
          <w:bCs/>
        </w:rPr>
        <w:t xml:space="preserve">Summary:</w:t>
      </w:r>
      <w:r>
        <w:t xml:space="preserve"> </w:t>
      </w:r>
      <w:r>
        <w:t xml:space="preserve">This question involves On January 2, a boat builder and a sailor entered into a contract pursuant to which the builder was to sell to the sailor a boat to be specially manufactured for the sailor by the builder. The contract price was $100,000. The core dispute asks What was the legal effect of the sailor’s October 31 letter to the builder? Explain. 2. What was the legal effect of the builder’s November 25 response to the sailor’s October 31 letter? Explain. 3. What was the legal effect of the… Main issues tested include contract formation, Statute of Frauds, defenses, performance, breach, remedies, UCC Article 2 sales, warranties, and risk allocation.</w:t>
      </w:r>
    </w:p>
    <w:p>
      <w:pPr>
        <w:pStyle w:val="BodyText"/>
      </w:pPr>
      <w:r>
        <w:rPr>
          <w:b/>
          <w:bCs/>
        </w:rPr>
        <w:t xml:space="preserve">Original Question:</w:t>
      </w:r>
    </w:p>
    <w:p>
      <w:pPr>
        <w:pStyle w:val="BodyText"/>
      </w:pPr>
      <w:r>
        <w:t xml:space="preserve">On January 2, a boat builder and a sailor entered into a contract pursuant to which the builder was to sell to the sailor a boat to be specially manufactured for the sailor by the builder. The contract price was $100,000. The written contract, signed by both parties, stated that the builder would tender the boat to the sailor on December 15, at which time payment in full would be due.</w:t>
      </w:r>
    </w:p>
    <w:p>
      <w:pPr>
        <w:pStyle w:val="BodyText"/>
      </w:pPr>
      <w:r>
        <w:t xml:space="preserve">On October 15, the builder’s workers went on strike and there were no available replacements.</w:t>
      </w:r>
    </w:p>
    <w:p>
      <w:pPr>
        <w:pStyle w:val="BodyText"/>
      </w:pPr>
      <w:r>
        <w:t xml:space="preserve">On October 31, the builder’s workers were still on strike, and no work was being done on the boat. The sailor read a news report about the strike and immediately sent a letter to the builder stating,</w:t>
      </w:r>
      <w:r>
        <w:t xml:space="preserve"> </w:t>
      </w:r>
      <w:r>
        <w:t xml:space="preserve">“</w:t>
      </w:r>
      <w:r>
        <w:t xml:space="preserve">I am very concerned that my boat will not be completed by December 15. I insist that you provide me with assurance that you will perform in accordance with the contract.</w:t>
      </w:r>
      <w:r>
        <w:t xml:space="preserve">”</w:t>
      </w:r>
      <w:r>
        <w:t xml:space="preserve"> </w:t>
      </w:r>
      <w:r>
        <w:t xml:space="preserve">The builder received the letter on the next day, November 1.</w:t>
      </w:r>
    </w:p>
    <w:p>
      <w:pPr>
        <w:pStyle w:val="BodyText"/>
      </w:pPr>
      <w:r>
        <w:t xml:space="preserve">On November 25, the builder responded to the letter, stating,</w:t>
      </w:r>
      <w:r>
        <w:t xml:space="preserve"> </w:t>
      </w:r>
      <w:r>
        <w:t xml:space="preserve">“</w:t>
      </w:r>
      <w:r>
        <w:t xml:space="preserve">I’m sorry about the strike, but it is really out of my hands. I hope we settle it soon so that we can get back to work.</w:t>
      </w:r>
      <w:r>
        <w:t xml:space="preserve">”</w:t>
      </w:r>
    </w:p>
    <w:p>
      <w:pPr>
        <w:pStyle w:val="BodyText"/>
      </w:pPr>
      <w:r>
        <w:t xml:space="preserve">Nothing further happened until December 3, when the builder called the sailor and said,</w:t>
      </w:r>
      <w:r>
        <w:t xml:space="preserve"> </w:t>
      </w:r>
      <w:r>
        <w:t xml:space="preserve">“</w:t>
      </w:r>
      <w:r>
        <w:t xml:space="preserve">My workers are back, and I have two crews working overtime to finish your boat. Your boat is task one. Don’t worry; we’ll deliver your boat by December 15th.</w:t>
      </w:r>
      <w:r>
        <w:t xml:space="preserve">”</w:t>
      </w:r>
      <w:r>
        <w:t xml:space="preserve"> </w:t>
      </w:r>
      <w:r>
        <w:t xml:space="preserve">The sailor immediately replied,</w:t>
      </w:r>
      <w:r>
        <w:t xml:space="preserve"> </w:t>
      </w:r>
      <w:r>
        <w:t xml:space="preserve">“</w:t>
      </w:r>
      <w:r>
        <w:t xml:space="preserve">I don’t trust you. As far as I’m concerned, our contract is over. I am going to buy my boat from a shipyard.</w:t>
      </w:r>
      <w:r>
        <w:t xml:space="preserve">”</w:t>
      </w:r>
      <w:r>
        <w:t xml:space="preserve"> </w:t>
      </w:r>
      <w:r>
        <w:t xml:space="preserve">Two days later, the sailor entered into a contract with a competing manufacturer to buy a boat similar to the boat that was the subject of the contract with the builder.</w:t>
      </w:r>
    </w:p>
    <w:p>
      <w:pPr>
        <w:pStyle w:val="BodyText"/>
      </w:pPr>
      <w:r>
        <w:t xml:space="preserve">The builder finished the boat on time and tendered it to the sailor on December 15. The sailor reminded the builder about the December 3 conversation in which the sailor had announced that</w:t>
      </w:r>
      <w:r>
        <w:t xml:space="preserve"> </w:t>
      </w:r>
      <w:r>
        <w:t xml:space="preserve">“</w:t>
      </w:r>
      <w:r>
        <w:t xml:space="preserve">our contract is over,</w:t>
      </w:r>
      <w:r>
        <w:t xml:space="preserve">”</w:t>
      </w:r>
      <w:r>
        <w:t xml:space="preserve"> </w:t>
      </w:r>
      <w:r>
        <w:t xml:space="preserve">and refused to take the boat and pay for it.</w:t>
      </w:r>
    </w:p>
    <w:p>
      <w:pPr>
        <w:pStyle w:val="BodyText"/>
      </w:pPr>
      <w:r>
        <w:t xml:space="preserve">The builder has sued the sailor for breach of contract.</w:t>
      </w:r>
    </w:p>
    <w:p>
      <w:pPr>
        <w:numPr>
          <w:ilvl w:val="0"/>
          <w:numId w:val="1130"/>
        </w:numPr>
      </w:pPr>
      <w:r>
        <w:t xml:space="preserve">What was the legal effect of the sailor’s October 31 letter to the builder? Explain.</w:t>
      </w:r>
    </w:p>
    <w:p>
      <w:pPr>
        <w:numPr>
          <w:ilvl w:val="0"/>
          <w:numId w:val="1130"/>
        </w:numPr>
      </w:pPr>
      <w:r>
        <w:t xml:space="preserve">What was the legal effect of the builder’s November 25 response to the sailor’s October 31 letter? Explain.</w:t>
      </w:r>
    </w:p>
    <w:p>
      <w:pPr>
        <w:numPr>
          <w:ilvl w:val="0"/>
          <w:numId w:val="1130"/>
        </w:numPr>
      </w:pPr>
      <w:r>
        <w:t xml:space="preserve">What was the legal effect of the sailor’s refusal to take and pay for the boat on December 15? Explain.</w:t>
      </w:r>
    </w:p>
    <w:p>
      <w:r>
        <w:pict>
          <v:rect style="width:0;height:1.5pt" o:hralign="center" o:hrstd="t" o:hr="t"/>
        </w:pict>
      </w:r>
    </w:p>
    <w:bookmarkEnd w:id="170"/>
    <w:bookmarkStart w:id="171" w:name="july-2013-question-7"/>
    <w:p>
      <w:pPr>
        <w:pStyle w:val="Heading2"/>
      </w:pPr>
      <w:r>
        <w:t xml:space="preserve">July 2013 — Question 7</w:t>
      </w:r>
    </w:p>
    <w:p>
      <w:pPr>
        <w:pStyle w:val="FirstParagraph"/>
      </w:pPr>
      <w:r>
        <w:rPr>
          <w:b/>
          <w:bCs/>
        </w:rPr>
        <w:t xml:space="preserve">Summary:</w:t>
      </w:r>
      <w:r>
        <w:t xml:space="preserve"> </w:t>
      </w:r>
      <w:r>
        <w:t xml:space="preserve">This question involves On May 1, a manufacturer and a chef met at a restaurant trade show. The manufacturer showed the chef some carving knives that were on sale for $100 each. The core dispute asks May 1, a manufacturer and a chef met at a restaurant trade show. The manufacturer showed the chef some carving knives that were on sale for $100 each. After examining the knives, the chef said, “I love these knives! I’ll take 10 of them…. Main issues tested include contract formation, Statute of Frauds, defenses, performance, breach, remedies, UCC Article 2 sales, warranties, and risk allocation.</w:t>
      </w:r>
    </w:p>
    <w:p>
      <w:pPr>
        <w:pStyle w:val="BodyText"/>
      </w:pPr>
      <w:r>
        <w:rPr>
          <w:b/>
          <w:bCs/>
        </w:rPr>
        <w:t xml:space="preserve">Original Question:</w:t>
      </w:r>
    </w:p>
    <w:p>
      <w:pPr>
        <w:pStyle w:val="BodyText"/>
      </w:pPr>
      <w:r>
        <w:t xml:space="preserve">On May 1, a manufacturer and a chef met at a restaurant trade show. The manufacturer showed the chef some carving knives that were on sale for $100 each. After examining the knives, the chef said,</w:t>
      </w:r>
      <w:r>
        <w:t xml:space="preserve"> </w:t>
      </w:r>
      <w:r>
        <w:t xml:space="preserve">“</w:t>
      </w:r>
      <w:r>
        <w:t xml:space="preserve">I love these knives! I’ll take 10 of them. Please send them to my restaurant within the month. As soon as I receive them, I’ll send you a check for $1,000.</w:t>
      </w:r>
      <w:r>
        <w:t xml:space="preserve">”</w:t>
      </w:r>
      <w:r>
        <w:t xml:space="preserve"> </w:t>
      </w:r>
      <w:r>
        <w:t xml:space="preserve">The manufacturer said,</w:t>
      </w:r>
      <w:r>
        <w:t xml:space="preserve"> </w:t>
      </w:r>
      <w:r>
        <w:t xml:space="preserve">“</w:t>
      </w:r>
      <w:r>
        <w:t xml:space="preserve">I’ll ship the 10 knives to your restaurant in a few weeks,</w:t>
      </w:r>
      <w:r>
        <w:t xml:space="preserve">”</w:t>
      </w:r>
      <w:r>
        <w:t xml:space="preserve"> </w:t>
      </w:r>
      <w:r>
        <w:t xml:space="preserve">and he took the chef’s address for shipping purposes.</w:t>
      </w:r>
    </w:p>
    <w:p>
      <w:pPr>
        <w:pStyle w:val="BodyText"/>
      </w:pPr>
      <w:r>
        <w:t xml:space="preserve">On May 15, the manufacturer sent six knives to the chef. Enclosed in the shipping box was a document on the manufacturer’s letterhead that stated in its entirety:</w:t>
      </w:r>
      <w:r>
        <w:t xml:space="preserve"> </w:t>
      </w:r>
      <w:r>
        <w:t xml:space="preserve">“</w:t>
      </w:r>
      <w:r>
        <w:t xml:space="preserve">It is a pleasure to do business with you. Enclosed, pursuant to our agreement, are six knives. Please remit $600 at your earliest convenience.</w:t>
      </w:r>
      <w:r>
        <w:t xml:space="preserve">”</w:t>
      </w:r>
    </w:p>
    <w:p>
      <w:pPr>
        <w:pStyle w:val="BodyText"/>
      </w:pPr>
      <w:r>
        <w:t xml:space="preserve">On May 17, the chef sent the manufacturer a check for $600 and included in the envelope an unsigned note to the manufacturer, handwritten on plain paper, requesting the remaining four knives. The manufacturer did not respond to the note.</w:t>
      </w:r>
    </w:p>
    <w:p>
      <w:pPr>
        <w:pStyle w:val="BodyText"/>
      </w:pPr>
      <w:r>
        <w:t xml:space="preserve">The knives were particularly well-suited for the chef’s uses, and the $100 price was a bargain, so the chef was very eager for the manufacturer to deliver the remaining four knives. On June 17, the chef wrote to the manufacturer claiming that the manufacturer was contractually bound to sell the chef 10 knives and that the manufacturer had breached that contract by furnishing only 6 knives. The manufacturer did not reply to the chef’s letter.</w:t>
      </w:r>
    </w:p>
    <w:p>
      <w:pPr>
        <w:pStyle w:val="BodyText"/>
      </w:pPr>
      <w:r>
        <w:t xml:space="preserve">Is there an enforceable contract against the manufacturer that binds him to sell 10 knives to the chef? Explain.</w:t>
      </w:r>
    </w:p>
    <w:p>
      <w:r>
        <w:pict>
          <v:rect style="width:0;height:1.5pt" o:hralign="center" o:hrstd="t" o:hr="t"/>
        </w:pict>
      </w:r>
    </w:p>
    <w:bookmarkEnd w:id="171"/>
    <w:bookmarkStart w:id="172" w:name="july-2014-question-2"/>
    <w:p>
      <w:pPr>
        <w:pStyle w:val="Heading2"/>
      </w:pPr>
      <w:r>
        <w:t xml:space="preserve">July 2014 — Question 2</w:t>
      </w:r>
    </w:p>
    <w:p>
      <w:pPr>
        <w:pStyle w:val="FirstParagraph"/>
      </w:pPr>
      <w:r>
        <w:rPr>
          <w:b/>
          <w:bCs/>
        </w:rPr>
        <w:t xml:space="preserve">Summary:</w:t>
      </w:r>
      <w:r>
        <w:t xml:space="preserve"> </w:t>
      </w:r>
      <w:r>
        <w:t xml:space="preserve">This question involves A music conservatory has two concert halls. One concert hall had a pipe organ that was in poor repair, and the other had no organ. The core dispute asks Bad news. We had an unexpected liability and as a result are in a real cash crunch. In fact, even though we haven’t acquired the new organ from our supplier or started repair of your existing organ, we’ve already spent the cash you gave… Main issues tested include contract formation, Statute of Frauds, defenses, performance, breach, remedies, UCC Article 2 sales, warranties, and risk allocation.</w:t>
      </w:r>
    </w:p>
    <w:p>
      <w:pPr>
        <w:pStyle w:val="BodyText"/>
      </w:pPr>
      <w:r>
        <w:rPr>
          <w:b/>
          <w:bCs/>
        </w:rPr>
        <w:t xml:space="preserve">Original Question:</w:t>
      </w:r>
    </w:p>
    <w:p>
      <w:pPr>
        <w:pStyle w:val="BodyText"/>
      </w:pPr>
      <w:r>
        <w:t xml:space="preserve">A music conservatory has two concert halls. One concert hall had a pipe organ that was in poor repair, and the other had no organ. The conservatory decided to repair the existing organ and buy a new organ for the other concert hall. After some negotiation, the conservatory entered into two contracts with a business that both repairs and sells organs. Under one contract, the business agreed to repair the existing pipe organ for the conservatory for $100,000. The business would usually charge a higher price for a project of this magnitude, but the business agreed to this price because the conservatory agreed to prepay the entire amount. Under the other contract, the business agreed to sell a new organ to the conservatory for the other concert hall for $225,000. As with the repair contract, the business agreed to a low sales price because the conservatory agreed to prepay the entire amount. Both contracts were signed on January 3, and the conservatory paid the business a total of $325,000 that day.</w:t>
      </w:r>
    </w:p>
    <w:p>
      <w:pPr>
        <w:pStyle w:val="BodyText"/>
      </w:pPr>
      <w:r>
        <w:t xml:space="preserve">Two weeks later, before the business had commenced repair of the existing organ, the business suffered serious and unanticipated financial reversals. The chief financial officer for the business contacted the conservatory and said,</w:t>
      </w:r>
    </w:p>
    <w:p>
      <w:pPr>
        <w:pStyle w:val="BodyText"/>
      </w:pPr>
      <w:r>
        <w:t xml:space="preserve">Bad news. We had an unexpected liability and as a result are in a real cash crunch. In fact, even though we haven’t acquired the new organ from our supplier or started repair of your existing organ, we’ve already spent the cash you gave us, and we have no free cash on hand. We’re really sorry, but we’re in a fix. I think that we can find a way to perform both contracts, but not at the original prices. If you agree to pay $60,000 more for the repair and $40,000 more for the new organ, we can probably find financing to finish everything. If you don’t agree to pay us the extra money, I doubt that we will ever be able to perform either contract, and you’ll be out the money you already paid us.</w:t>
      </w:r>
    </w:p>
    <w:p>
      <w:pPr>
        <w:pStyle w:val="BodyText"/>
      </w:pPr>
      <w:r>
        <w:t xml:space="preserve">After receiving this unwelcome news, the conservatory agreed to pay the extra amounts, provided that the extra amount on each contract would be paid only upon completion of the business’s obligations under that contract. The business agreed to this arrangement, and the parties quickly signed documents reflecting these changes to each contract. The business then repaired the existing organ, delivered the new organ, and demanded payment of the additional $100,000.</w:t>
      </w:r>
    </w:p>
    <w:p>
      <w:pPr>
        <w:pStyle w:val="BodyText"/>
      </w:pPr>
      <w:r>
        <w:t xml:space="preserve">The conservatory now has refused to pay the business the additional amounts for the repair and the new organ.</w:t>
      </w:r>
    </w:p>
    <w:p>
      <w:pPr>
        <w:numPr>
          <w:ilvl w:val="0"/>
          <w:numId w:val="1131"/>
        </w:numPr>
      </w:pPr>
      <w:r>
        <w:t xml:space="preserve">Must the conservatory pay the additional $60,000 for the organ repair? Explain.</w:t>
      </w:r>
    </w:p>
    <w:p>
      <w:pPr>
        <w:numPr>
          <w:ilvl w:val="0"/>
          <w:numId w:val="1131"/>
        </w:numPr>
      </w:pPr>
      <w:r>
        <w:t xml:space="preserve">Must the conservatory pay the additional $40,000 for the new organ? Explain.</w:t>
      </w:r>
    </w:p>
    <w:p>
      <w:r>
        <w:pict>
          <v:rect style="width:0;height:1.5pt" o:hralign="center" o:hrstd="t" o:hr="t"/>
        </w:pict>
      </w:r>
    </w:p>
    <w:bookmarkEnd w:id="172"/>
    <w:bookmarkStart w:id="173" w:name="july-2015-question-3"/>
    <w:p>
      <w:pPr>
        <w:pStyle w:val="Heading2"/>
      </w:pPr>
      <w:r>
        <w:t xml:space="preserve">July 2015 — Question 3</w:t>
      </w:r>
    </w:p>
    <w:p>
      <w:pPr>
        <w:pStyle w:val="FirstParagraph"/>
      </w:pPr>
      <w:r>
        <w:rPr>
          <w:b/>
          <w:bCs/>
        </w:rPr>
        <w:t xml:space="preserve">Summary:</w:t>
      </w:r>
      <w:r>
        <w:t xml:space="preserve"> </w:t>
      </w:r>
      <w:r>
        <w:t xml:space="preserve">This question involves A seller and a buyer both collect antique dolls as a hobby. Both live in the same small city and are avid readers of magazines about antique dolls. The core dispute asks May 3, immediately telephoned the buyer, and said,</w:t>
      </w:r>
      <w:r>
        <w:t xml:space="preserve"> </w:t>
      </w:r>
      <w:r>
        <w:t xml:space="preserve">“</w:t>
      </w:r>
      <w:r>
        <w:t xml:space="preserve">I consider your letter of May 2 to be the final end to our deal. I will sell the doll to someone else and will hold you responsible for any loss.</w:t>
      </w:r>
      <w:r>
        <w:t xml:space="preserve">”</w:t>
      </w:r>
      <w:r>
        <w:t xml:space="preserve"> </w:t>
      </w:r>
      <w:r>
        <w:t xml:space="preserve">On May 4, the seller received a… Main issues tested include contract formation, Statute of Frauds, defenses, performance, breach, remedies, UCC Article 2 sales, warranties, and risk allocation.</w:t>
      </w:r>
    </w:p>
    <w:p>
      <w:pPr>
        <w:pStyle w:val="BodyText"/>
      </w:pPr>
      <w:r>
        <w:rPr>
          <w:b/>
          <w:bCs/>
        </w:rPr>
        <w:t xml:space="preserve">Original Question:</w:t>
      </w:r>
    </w:p>
    <w:p>
      <w:pPr>
        <w:pStyle w:val="BodyText"/>
      </w:pPr>
      <w:r>
        <w:t xml:space="preserve">A seller and a buyer both collect antique dolls as a hobby. Both live in the same small city and are avid readers of magazines about antique dolls. The seller placed an advertisement in an antique doll magazine seeking to sell for $12,000 an antique doll manufactured in 1820.</w:t>
      </w:r>
    </w:p>
    <w:p>
      <w:pPr>
        <w:pStyle w:val="BodyText"/>
      </w:pPr>
      <w:r>
        <w:t xml:space="preserve">On May 1, the buyer saw the advertisement and telephoned the seller to discuss buying the doll. During this conversation, the seller and the buyer agreed to a sale of the doll to the buyer for $12,000 and also agreed that the seller would deliver the doll to the buyer’s house on May 4, at which time the buyer would pay the purchase price.</w:t>
      </w:r>
    </w:p>
    <w:p>
      <w:pPr>
        <w:pStyle w:val="BodyText"/>
      </w:pPr>
      <w:r>
        <w:t xml:space="preserve">The next day, May 2, the buyer changed his mind and decided not to buy the doll. He signed and mailed a letter to the seller, which stated in relevant part:</w:t>
      </w:r>
    </w:p>
    <w:p>
      <w:pPr>
        <w:pStyle w:val="BodyText"/>
      </w:pPr>
      <w:r>
        <w:t xml:space="preserve">I have decided not to buy the 1820 doll that we agreed yesterday you would sell to me.</w:t>
      </w:r>
    </w:p>
    <w:p>
      <w:pPr>
        <w:pStyle w:val="BodyText"/>
      </w:pPr>
      <w:r>
        <w:t xml:space="preserve">The seller received the letter on May 3, immediately telephoned the buyer, and said,</w:t>
      </w:r>
      <w:r>
        <w:t xml:space="preserve"> </w:t>
      </w:r>
      <w:r>
        <w:t xml:space="preserve">“</w:t>
      </w:r>
      <w:r>
        <w:t xml:space="preserve">I consider your letter of May 2 to be the final end to our deal. I will sell the doll to someone else and will hold you responsible for any loss.</w:t>
      </w:r>
      <w:r>
        <w:t xml:space="preserve">”</w:t>
      </w:r>
    </w:p>
    <w:p>
      <w:pPr>
        <w:pStyle w:val="BodyText"/>
      </w:pPr>
      <w:r>
        <w:t xml:space="preserve">On May 4, the seller received a telephone call from another antique doll collector. The collector had seen the seller’s advertisement for the doll and expressed interest in buying it. After some discussion, the seller and the collector agreed to a sale of the doll to the collector for $11,000. Because the collector lived in a distant part of the state, the agreement provided that the seller, at her expense, would arrange for delivery of the doll by an express delivery service. The express delivery service that they selected charges $150 for deliveries of this type. The sale, the method of delivery, and the fee were all commercially reasonable. The seller acted in good faith in entering into this agreement with the collector.</w:t>
      </w:r>
    </w:p>
    <w:p>
      <w:pPr>
        <w:pStyle w:val="BodyText"/>
      </w:pPr>
      <w:r>
        <w:t xml:space="preserve">On May 5, the buyer telephoned the seller and said,</w:t>
      </w:r>
      <w:r>
        <w:t xml:space="preserve"> </w:t>
      </w:r>
      <w:r>
        <w:t xml:space="preserve">“</w:t>
      </w:r>
      <w:r>
        <w:t xml:space="preserve">I made a mistake when I sent the letter, and I will buy the doll from you on the terms we agreed to. Come to my house tomorrow—I’ll have the $12,000 for you.</w:t>
      </w:r>
      <w:r>
        <w:t xml:space="preserve">”</w:t>
      </w:r>
      <w:r>
        <w:t xml:space="preserve"> </w:t>
      </w:r>
      <w:r>
        <w:t xml:space="preserve">The seller replied,</w:t>
      </w:r>
      <w:r>
        <w:t xml:space="preserve"> </w:t>
      </w:r>
      <w:r>
        <w:t xml:space="preserve">“</w:t>
      </w:r>
      <w:r>
        <w:t xml:space="preserve">You’re too late. I’ve already sold the doll to someone else.</w:t>
      </w:r>
      <w:r>
        <w:t xml:space="preserve">”</w:t>
      </w:r>
      <w:r>
        <w:t xml:space="preserve"> </w:t>
      </w:r>
      <w:r>
        <w:t xml:space="preserve">The seller then took the doll to the delivery service and paid the $150 delivery fee. The delivery service delivered the doll to the collector, who immediately wired the $11,000 payment to the seller. Two weeks later, the seller sued the buyer for breach of contract.</w:t>
      </w:r>
    </w:p>
    <w:p>
      <w:pPr>
        <w:numPr>
          <w:ilvl w:val="0"/>
          <w:numId w:val="1132"/>
        </w:numPr>
      </w:pPr>
      <w:r>
        <w:t xml:space="preserve">Is there a contract for the sale of the doll that is enforceable against the buyer? Explain.</w:t>
      </w:r>
    </w:p>
    <w:p>
      <w:pPr>
        <w:numPr>
          <w:ilvl w:val="0"/>
          <w:numId w:val="1132"/>
        </w:numPr>
      </w:pPr>
      <w:r>
        <w:t xml:space="preserve">Assuming that there is a contract enforceable against the buyer, did the buyer breach that contract? Explain. 3. Assuming that there is a contract enforceable against the buyer and that the buyer breached that contract, how much can the seller recover in damages? Explain.</w:t>
      </w:r>
    </w:p>
    <w:p>
      <w:r>
        <w:pict>
          <v:rect style="width:0;height:1.5pt" o:hralign="center" o:hrstd="t" o:hr="t"/>
        </w:pict>
      </w:r>
    </w:p>
    <w:bookmarkEnd w:id="173"/>
    <w:bookmarkStart w:id="174" w:name="july-2016-question-5"/>
    <w:p>
      <w:pPr>
        <w:pStyle w:val="Heading2"/>
      </w:pPr>
      <w:r>
        <w:t xml:space="preserve">July 2016 — Question 5</w:t>
      </w:r>
    </w:p>
    <w:p>
      <w:pPr>
        <w:pStyle w:val="FirstParagraph"/>
      </w:pPr>
      <w:r>
        <w:rPr>
          <w:b/>
          <w:bCs/>
        </w:rPr>
        <w:t xml:space="preserve">Summary:</w:t>
      </w:r>
      <w:r>
        <w:t xml:space="preserve"> </w:t>
      </w:r>
      <w:r>
        <w:t xml:space="preserve">This question involves A homeowner and his neighbor live in houses that were built at the same time. The two houses have identical exteriors and are next to each other. The core dispute asks A homeowner and his neighbor live in houses that were built at the same time. The two houses have identical exteriors and are next to each other. The homeowner and his neighbor have not painted their houses in a long time, and the exterior… Main issues tested include contract formation, Statute of Frauds, defenses, performance, breach, remedies, UCC Article 2 sales, warranties, and risk allocation.</w:t>
      </w:r>
    </w:p>
    <w:p>
      <w:pPr>
        <w:pStyle w:val="BodyText"/>
      </w:pPr>
      <w:r>
        <w:rPr>
          <w:b/>
          <w:bCs/>
        </w:rPr>
        <w:t xml:space="preserve">Original Question:</w:t>
      </w:r>
    </w:p>
    <w:p>
      <w:pPr>
        <w:pStyle w:val="BodyText"/>
      </w:pPr>
      <w:r>
        <w:t xml:space="preserve">A homeowner and his neighbor live in houses that were built at the same time. The two houses have identical exteriors and are next to each other. The homeowner and his neighbor have not painted their houses in a long time, and the exterior paint on both houses is cracked and peeling. A retiree, who lives across the street from the homeowner and the neighbor, has complained to both of them that the peeling paint on their houses reduces property values in the neighborhood. Last week, the homeowner contacted a professional housepainter. After some discussion, the painter and the homeowner entered into a written contract, signed by both of them, pursuant to which the painter agreed to paint the homeowner’s house within 14 days and the homeowner agreed to pay the painter $6,000 no later than three days after completion of painting. The price was advantageous for the homeowner because, to paint a house of that size, most professional housepainters would have charged at least $8,000. The day after the homeowner entered into the contract with the painter, he told his neighbor about the great deal he had made. The neighbor then stated that her parents wanted to come to town for a short visit the following month, but that she was reluctant to invite them.</w:t>
      </w:r>
      <w:r>
        <w:t xml:space="preserve"> </w:t>
      </w:r>
      <w:r>
        <w:t xml:space="preserve">“</w:t>
      </w:r>
      <w:r>
        <w:t xml:space="preserve">This would be the first time my parents would see my house, but I can’t invite them to my house with its peeling paint; I’d be too embarrassed. I’d paint the house now, but I can’t afford the going rate for a good paint job.</w:t>
      </w:r>
      <w:r>
        <w:t xml:space="preserve">”</w:t>
      </w:r>
      <w:r>
        <w:t xml:space="preserve"> </w:t>
      </w:r>
      <w:r>
        <w:t xml:space="preserve">The homeowner, who was facing cash-flow problems of his own, decided to offer the neighbor a deal that would help them both. The homeowner said that, for $500, the homeowner would allow the neighbor to take over the homeowner’s rights under the contract. The homeowner said,</w:t>
      </w:r>
      <w:r>
        <w:t xml:space="preserve"> </w:t>
      </w:r>
      <w:r>
        <w:t xml:space="preserve">“</w:t>
      </w:r>
      <w:r>
        <w:t xml:space="preserve">You’ll pay me $500 and take the contract from me; the painter will paint your house instead of mine, and when he’s done, you’ll pay him the $6,000.</w:t>
      </w:r>
      <w:r>
        <w:t xml:space="preserve">”</w:t>
      </w:r>
      <w:r>
        <w:t xml:space="preserve"> </w:t>
      </w:r>
      <w:r>
        <w:t xml:space="preserve">The neighbor happily agreed to this idea. The following day, the neighbor paid the homeowner $500 and the homeowner said to her,</w:t>
      </w:r>
      <w:r>
        <w:t xml:space="preserve"> </w:t>
      </w:r>
      <w:r>
        <w:t xml:space="preserve">“</w:t>
      </w:r>
      <w:r>
        <w:t xml:space="preserve">The paint deal is now yours.</w:t>
      </w:r>
      <w:r>
        <w:t xml:space="preserve">”</w:t>
      </w:r>
      <w:r>
        <w:t xml:space="preserve"> </w:t>
      </w:r>
      <w:r>
        <w:t xml:space="preserve">The neighbor then invited her parents for the visit that had been discussed. The neighbor also remembered how annoyed the retiree had been about the condition of her house. Accordingly, she called the retiree and told him about the plans to have her house painted. The retiree responded that it was</w:t>
      </w:r>
      <w:r>
        <w:t xml:space="preserve"> </w:t>
      </w:r>
      <w:r>
        <w:t xml:space="preserve">“</w:t>
      </w:r>
      <w:r>
        <w:t xml:space="preserve">about time.</w:t>
      </w:r>
      <w:r>
        <w:t xml:space="preserve">”</w:t>
      </w:r>
      <w:r>
        <w:t xml:space="preserve"> </w:t>
      </w:r>
      <w:r>
        <w:t xml:space="preserve">Later that day, the homeowner and the neighbor told the painter about the deal pursuant to which the neighbor had taken over the contract from the homeowner. The painter was unhappy with the news and stated,</w:t>
      </w:r>
      <w:r>
        <w:t xml:space="preserve"> </w:t>
      </w:r>
      <w:r>
        <w:t xml:space="preserve">“</w:t>
      </w:r>
      <w:r>
        <w:t xml:space="preserve">You can’t change my deal without my consent. I will honor my commitment to paint the house I promised to paint, but I won’t paint someone else’s house.</w:t>
      </w:r>
      <w:r>
        <w:t xml:space="preserve">”</w:t>
      </w:r>
      <w:r>
        <w:t xml:space="preserve"> </w:t>
      </w:r>
      <w:r>
        <w:t xml:space="preserve">There is no difference in magnitude or difficulty between the work required to paint the homeowner’s house and the work required to paint the neighbor’s house. 1. If the painter refuses to paint the neighbor’s house, would the neighbor succeed in a breach of contract action against the painter? Explain. 2. Assuming that the neighbor would succeed in the breach of contract action against the painter, would the retiree succeed in a breach of contract action? Explain.</w:t>
      </w:r>
    </w:p>
    <w:p>
      <w:pPr>
        <w:pStyle w:val="Compact"/>
        <w:numPr>
          <w:ilvl w:val="0"/>
          <w:numId w:val="1133"/>
        </w:numPr>
      </w:pPr>
      <w:r>
        <w:t xml:space="preserve">If the painter paints the neighbor’s house and the neighbor does not pay the $6,000 contract price, would the painter succeed in a contract claim against the neighbor? Against the homeowner? Explain.</w:t>
      </w:r>
    </w:p>
    <w:p>
      <w:r>
        <w:pict>
          <v:rect style="width:0;height:1.5pt" o:hralign="center" o:hrstd="t" o:hr="t"/>
        </w:pict>
      </w:r>
    </w:p>
    <w:bookmarkEnd w:id="174"/>
    <w:bookmarkStart w:id="175" w:name="february-2017-question-1"/>
    <w:p>
      <w:pPr>
        <w:pStyle w:val="Heading2"/>
      </w:pPr>
      <w:r>
        <w:t xml:space="preserve">February 2017 — Question 1</w:t>
      </w:r>
    </w:p>
    <w:p>
      <w:pPr>
        <w:pStyle w:val="FirstParagraph"/>
      </w:pPr>
      <w:r>
        <w:rPr>
          <w:b/>
          <w:bCs/>
        </w:rPr>
        <w:t xml:space="preserve">Summary:</w:t>
      </w:r>
      <w:r>
        <w:t xml:space="preserve"> </w:t>
      </w:r>
      <w:r>
        <w:t xml:space="preserve">This question involves On June 15, a professional cook had a conversation with her neighbor, an amateur gardener with no business experience who grew tomatoes for home use and to give to relatives. During the conversation, the cook mentioned that she might be interested in</w:t>
      </w:r>
      <w:r>
        <w:t xml:space="preserve"> </w:t>
      </w:r>
      <w:r>
        <w:t xml:space="preserve">“</w:t>
      </w:r>
      <w:r>
        <w:t xml:space="preserve">branching out into making salsa</w:t>
      </w:r>
      <w:r>
        <w:t xml:space="preserve">”</w:t>
      </w:r>
      <w:r>
        <w:t xml:space="preserve"> </w:t>
      </w:r>
      <w:r>
        <w:t xml:space="preserve">and that, if… The core dispute asks Is the gardener bound to sell the cook all the tomatoes he grows that summer for $25 per bushel? Explain. Main issues tested include contract formation, Statute of Frauds, defenses, performance, breach, remedies, UCC Article 2 sales, warranties, and risk allocation.</w:t>
      </w:r>
    </w:p>
    <w:p>
      <w:pPr>
        <w:pStyle w:val="BodyText"/>
      </w:pPr>
      <w:r>
        <w:rPr>
          <w:b/>
          <w:bCs/>
        </w:rPr>
        <w:t xml:space="preserve">Original Question:</w:t>
      </w:r>
    </w:p>
    <w:p>
      <w:pPr>
        <w:pStyle w:val="BodyText"/>
      </w:pPr>
      <w:r>
        <w:t xml:space="preserve">On June 15, a professional cook had a conversation with her neighbor, an amateur gardener with no business experience who grew tomatoes for home use and to give to relatives. During the conversation, the cook mentioned that she might be interested in</w:t>
      </w:r>
      <w:r>
        <w:t xml:space="preserve"> </w:t>
      </w:r>
      <w:r>
        <w:t xml:space="preserve">“</w:t>
      </w:r>
      <w:r>
        <w:t xml:space="preserve">branching out into making salsa</w:t>
      </w:r>
      <w:r>
        <w:t xml:space="preserve">”</w:t>
      </w:r>
      <w:r>
        <w:t xml:space="preserve"> </w:t>
      </w:r>
      <w:r>
        <w:t xml:space="preserve">and that, if she did branch out, she would need to buy large quantities of tomatoes. Although the gardener had never sold tomatoes before, he told the cook that, if she wanted to buy tomatoes for salsa, he would be willing to sell her all the tomatoes he grew in his half-acre home garden that summer for $25 per bushel. Later on June 15, shortly after this conversation, the cook said to the gardener,</w:t>
      </w:r>
      <w:r>
        <w:t xml:space="preserve"> </w:t>
      </w:r>
      <w:r>
        <w:t xml:space="preserve">“</w:t>
      </w:r>
      <w:r>
        <w:t xml:space="preserve">I’m very interested in the possibility of buying tomatoes from you.</w:t>
      </w:r>
      <w:r>
        <w:t xml:space="preserve">”</w:t>
      </w:r>
      <w:r>
        <w:t xml:space="preserve"> </w:t>
      </w:r>
      <w:r>
        <w:t xml:space="preserve">She then handed a document to the gardener and asked him to sign it. The document stated,</w:t>
      </w:r>
      <w:r>
        <w:t xml:space="preserve"> </w:t>
      </w:r>
      <w:r>
        <w:t xml:space="preserve">“</w:t>
      </w:r>
      <w:r>
        <w:t xml:space="preserve">I offer to sell to [the cook] all the tomatoes I grow in my home garden this summer for $25 per bushel. I will hold this offer open for 14 days.</w:t>
      </w:r>
      <w:r>
        <w:t xml:space="preserve">”</w:t>
      </w:r>
      <w:r>
        <w:t xml:space="preserve"> </w:t>
      </w:r>
      <w:r>
        <w:t xml:space="preserve">The gardener signed the document and handed it back to the cook. On June 19, the proprietor of a farmers’ market offered to buy all the tomatoes that the gardener grew in his home garden that summer for $35 per bushel. The gardener, happy about the chance to make more money, agreed, and the parties entered into a contract for the gardener to sell his tomatoes to the proprietor. On June 24, the cook, who had not communicated with the gardener since the June 15 conversation, called the gardener. As soon as the cook identified herself, the gardener said,</w:t>
      </w:r>
      <w:r>
        <w:t xml:space="preserve"> </w:t>
      </w:r>
      <w:r>
        <w:t xml:space="preserve">“</w:t>
      </w:r>
      <w:r>
        <w:t xml:space="preserve">I hope you are not calling to say that you want my tomatoes. I can’t sell them to you because I have sold them to someone else.</w:t>
      </w:r>
      <w:r>
        <w:t xml:space="preserve">”</w:t>
      </w:r>
      <w:r>
        <w:t xml:space="preserve"> </w:t>
      </w:r>
      <w:r>
        <w:t xml:space="preserve">The cook replied,</w:t>
      </w:r>
      <w:r>
        <w:t xml:space="preserve"> </w:t>
      </w:r>
      <w:r>
        <w:t xml:space="preserve">“</w:t>
      </w:r>
      <w:r>
        <w:t xml:space="preserve">You can’t do that. I called to accept your offer to sell me all your tomatoes for $25 per bushel. You promised to hold that offer open for 14 days. I accept your offer!</w:t>
      </w:r>
      <w:r>
        <w:t xml:space="preserve">”</w:t>
      </w:r>
      <w:r>
        <w:t xml:space="preserve"> </w:t>
      </w:r>
      <w:r>
        <w:t xml:space="preserve">Is the gardener bound to sell the cook all the tomatoes he grows that summer for $25 per bushel? Explain.</w:t>
      </w:r>
    </w:p>
    <w:p>
      <w:r>
        <w:pict>
          <v:rect style="width:0;height:1.5pt" o:hralign="center" o:hrstd="t" o:hr="t"/>
        </w:pict>
      </w:r>
    </w:p>
    <w:bookmarkEnd w:id="175"/>
    <w:bookmarkStart w:id="176" w:name="february-2018-question-3"/>
    <w:p>
      <w:pPr>
        <w:pStyle w:val="Heading2"/>
      </w:pPr>
      <w:r>
        <w:t xml:space="preserve">February 2018 — Question 3</w:t>
      </w:r>
    </w:p>
    <w:p>
      <w:pPr>
        <w:pStyle w:val="FirstParagraph"/>
      </w:pPr>
      <w:r>
        <w:rPr>
          <w:b/>
          <w:bCs/>
        </w:rPr>
        <w:t xml:space="preserve">Summary:</w:t>
      </w:r>
      <w:r>
        <w:t xml:space="preserve"> </w:t>
      </w:r>
      <w:r>
        <w:t xml:space="preserve">This question involves A woman whose hobby was making pottery wanted to improve her pottery skills both for her own enjoyment and to enable her to create some pottery items that she could sell. Accordingly, she entered into negotiations with an experienced professional potter about the possibility of an apprenticeship at… The core dispute asks May 1: • The woman would be the potter’s apprentice for three months beginning May 15. During the apprenticeship, the potter would provide education and guidance about the artistry and business of pottery. The woman would pay the potter… Main issues tested include contract formation, Statute of Frauds, defenses, performance, breach, remedies, UCC Article 2 sales, warranties, and risk allocation.</w:t>
      </w:r>
    </w:p>
    <w:p>
      <w:pPr>
        <w:pStyle w:val="BodyText"/>
      </w:pPr>
      <w:r>
        <w:rPr>
          <w:b/>
          <w:bCs/>
        </w:rPr>
        <w:t xml:space="preserve">Original Question:</w:t>
      </w:r>
    </w:p>
    <w:p>
      <w:pPr>
        <w:pStyle w:val="BodyText"/>
      </w:pPr>
      <w:r>
        <w:t xml:space="preserve">A woman whose hobby was making pottery wanted to improve her pottery skills both for her own enjoyment and to enable her to create some pottery items that she could sell. Accordingly, she entered into negotiations with an experienced professional potter about the possibility of an apprenticeship at his pottery studio. The negotiations went well, and after some discussion, the woman and the professional potter orally agreed to the following on May 1: • The woman would be the potter’s apprentice for three months beginning May 15. During the apprenticeship, the potter would provide education and guidance about the artistry and business of pottery. The woman would pay the potter $4,000 for the right to serve as the potter’s apprentice, payable on the first day of the apprenticeship. • The potter would supply the woman with equipment and tools that she would use during the apprenticeship and would be entitled to take with her at the conclusion of the apprenticeship. On or before May 8, the woman would pay the potter $5,000 for the equipment and tools. • The woman would be provided with a private room in the potter’s studio in which to stay during the apprenticeship. On May 2, the woman and the potter signed a document titled</w:t>
      </w:r>
      <w:r>
        <w:t xml:space="preserve"> </w:t>
      </w:r>
      <w:r>
        <w:t xml:space="preserve">“</w:t>
      </w:r>
      <w:r>
        <w:t xml:space="preserve">Memorandum of Agreement.</w:t>
      </w:r>
      <w:r>
        <w:t xml:space="preserve">”</w:t>
      </w:r>
      <w:r>
        <w:t xml:space="preserve"> </w:t>
      </w:r>
      <w:r>
        <w:t xml:space="preserve">It contained the terms orally agreed to the day before, except that it did not refer to the woman’s living in a private room in the potter’s studio. The last sentence of the document stated,</w:t>
      </w:r>
      <w:r>
        <w:t xml:space="preserve"> </w:t>
      </w:r>
      <w:r>
        <w:t xml:space="preserve">“</w:t>
      </w:r>
      <w:r>
        <w:t xml:space="preserve">This is our complete agreement.</w:t>
      </w:r>
      <w:r>
        <w:t xml:space="preserve">”</w:t>
      </w:r>
      <w:r>
        <w:t xml:space="preserve"> </w:t>
      </w:r>
      <w:r>
        <w:t xml:space="preserve">On May 8, the woman went to the potter’s studio and paid him the $5,000 called for in the agreement for the equipment and tools. While she was there, the potter said that he had decided that the $4,000 price was too high for the right to serve as his apprentice and proposed lowering it to $3,500. The woman happily agreed, and they shook hands on this new arrangement. On May 15, the woman arrived at the potter’s studio to begin the apprenticeship and move into the room she would occupy during that time. The potter refused to let her move in, however, and said that their deal did not require him to provide lodging for the woman. When the woman protested that they had agreed to the lodging arrangement, the potter took the signed Memorandum of Agreement out of his pocket and pointed out to her that it contained no reference to the woman’s living in his studio. He then said,</w:t>
      </w:r>
      <w:r>
        <w:t xml:space="preserve"> </w:t>
      </w:r>
      <w:r>
        <w:t xml:space="preserve">“</w:t>
      </w:r>
      <w:r>
        <w:t xml:space="preserve">If it’s not in here, it’s not part of the deal.</w:t>
      </w:r>
      <w:r>
        <w:t xml:space="preserve">”</w:t>
      </w:r>
      <w:r>
        <w:t xml:space="preserve"> </w:t>
      </w:r>
      <w:r>
        <w:t xml:space="preserve">The woman then said,</w:t>
      </w:r>
      <w:r>
        <w:t xml:space="preserve"> </w:t>
      </w:r>
      <w:r>
        <w:t xml:space="preserve">“</w:t>
      </w:r>
      <w:r>
        <w:t xml:space="preserve">At least you were reasonable in agreeing to change the price for the apprenticeship to $3,500. Saving that extra five hundred dollars means a lot to me.</w:t>
      </w:r>
      <w:r>
        <w:t xml:space="preserve">”</w:t>
      </w:r>
      <w:r>
        <w:t xml:space="preserve"> </w:t>
      </w:r>
      <w:r>
        <w:t xml:space="preserve">In response, the potter pointed to the Memorandum of Agreement again and said to the woman,</w:t>
      </w:r>
      <w:r>
        <w:t xml:space="preserve"> </w:t>
      </w:r>
      <w:r>
        <w:t xml:space="preserve">“</w:t>
      </w:r>
      <w:r>
        <w:t xml:space="preserve">That’s not what this says. This says that you’ll pay me $4,000 today. Even if I agreed to lower the price, I didn’t get anything for that, so why should I be bound by it?</w:t>
      </w:r>
      <w:r>
        <w:t xml:space="preserve">”</w:t>
      </w:r>
      <w:r>
        <w:t xml:space="preserve"> </w:t>
      </w:r>
      <w:r>
        <w:t xml:space="preserve">The woman is quite angry about this turn of events and is considering suing the potter.</w:t>
      </w:r>
    </w:p>
    <w:p>
      <w:pPr>
        <w:pStyle w:val="Compact"/>
        <w:numPr>
          <w:ilvl w:val="0"/>
          <w:numId w:val="1134"/>
        </w:numPr>
      </w:pPr>
      <w:r>
        <w:t xml:space="preserve">If the woman sues the potter about the disputes relating to the apprenticeship, will those disputes be governed by the common law of contracts or by Article 2 of the Uniform Commercial Code? Explain. 2. Assuming that the common law of contracts governs, is the oral agreement concerning the woman’s lodging binding on the parties? Explain. 3. Assuming that the common law of contracts governs, is the oral agreement lowering the price for the apprenticeship binding on the parties? Explain.</w:t>
      </w:r>
    </w:p>
    <w:p>
      <w:r>
        <w:pict>
          <v:rect style="width:0;height:1.5pt" o:hralign="center" o:hrstd="t" o:hr="t"/>
        </w:pict>
      </w:r>
    </w:p>
    <w:bookmarkEnd w:id="176"/>
    <w:bookmarkStart w:id="177" w:name="july-2018-question-2"/>
    <w:p>
      <w:pPr>
        <w:pStyle w:val="Heading2"/>
      </w:pPr>
      <w:r>
        <w:t xml:space="preserve">July 2018 — Question 2</w:t>
      </w:r>
    </w:p>
    <w:p>
      <w:pPr>
        <w:pStyle w:val="FirstParagraph"/>
      </w:pPr>
      <w:r>
        <w:rPr>
          <w:b/>
          <w:bCs/>
        </w:rPr>
        <w:t xml:space="preserve">Summary:</w:t>
      </w:r>
      <w:r>
        <w:t xml:space="preserve"> </w:t>
      </w:r>
      <w:r>
        <w:t xml:space="preserve">This question involves A homeowner, who knew that his neighbor wanted to buy a lawn mower, called the neighbor and offered to sell his lawn mower to her for $350. The neighbor replied,</w:t>
      </w:r>
      <w:r>
        <w:t xml:space="preserve"> </w:t>
      </w:r>
      <w:r>
        <w:t xml:space="preserve">“</w:t>
      </w:r>
      <w:r>
        <w:t xml:space="preserve">No way! The core dispute asks A homeowner, who knew that his neighbor wanted to buy a lawn mower, called the neighbor and offered to sell his lawn mower to her for $350. The neighbor replied, “No way! That price is too high.</w:t>
      </w:r>
      <w:r>
        <w:t xml:space="preserve">”</w:t>
      </w:r>
      <w:r>
        <w:t xml:space="preserve"> </w:t>
      </w:r>
      <w:r>
        <w:t xml:space="preserve">The homeowner responded, “The price is a… Main issues tested include contract formation, Statute of Frauds, defenses, performance, breach, remedies, UCC Article 2 sales, warranties, and risk allocation.</w:t>
      </w:r>
    </w:p>
    <w:p>
      <w:pPr>
        <w:pStyle w:val="BodyText"/>
      </w:pPr>
      <w:r>
        <w:rPr>
          <w:b/>
          <w:bCs/>
        </w:rPr>
        <w:t xml:space="preserve">Original Question:</w:t>
      </w:r>
    </w:p>
    <w:p>
      <w:pPr>
        <w:pStyle w:val="BodyText"/>
      </w:pPr>
      <w:r>
        <w:t xml:space="preserve">A homeowner, who knew that his neighbor wanted to buy a lawn mower, called the neighbor and offered to sell his lawn mower to her for $350. The neighbor replied,</w:t>
      </w:r>
      <w:r>
        <w:t xml:space="preserve"> </w:t>
      </w:r>
      <w:r>
        <w:t xml:space="preserve">“</w:t>
      </w:r>
      <w:r>
        <w:t xml:space="preserve">No way! That price is too high.</w:t>
      </w:r>
      <w:r>
        <w:t xml:space="preserve">”</w:t>
      </w:r>
      <w:r>
        <w:t xml:space="preserve"> </w:t>
      </w:r>
      <w:r>
        <w:t xml:space="preserve">The homeowner responded,</w:t>
      </w:r>
      <w:r>
        <w:t xml:space="preserve"> </w:t>
      </w:r>
      <w:r>
        <w:t xml:space="preserve">“</w:t>
      </w:r>
      <w:r>
        <w:t xml:space="preserve">The price is a good one. See if you can find another lawn mower as good as mine for as little as $350. I’m confident that you’ll come to your senses. In fact, I’m so confident that not only am I still willing to sell you the lawn mower for $350, but I promise to keep this offer open for a week so that you have time to do some comparison shopping. If you don’t get back to me within a week, I’ll sell the lawn mower to someone who knows what a good value it is.</w:t>
      </w:r>
      <w:r>
        <w:t xml:space="preserve">”</w:t>
      </w:r>
      <w:r>
        <w:t xml:space="preserve"> </w:t>
      </w:r>
      <w:r>
        <w:t xml:space="preserve">Four days later, the neighbor concluded that $350 was, indeed, a very good price for the homeowner’s lawn mower. Accordingly, she decided that she would go see the homeowner the next morning and accept the offer to buy the lawn mower from him for $350. That evening, the neighbor got a telephone call from an acquaintance who lived on the same block as the homeowner and the neighbor. The acquaintance said,</w:t>
      </w:r>
      <w:r>
        <w:t xml:space="preserve"> </w:t>
      </w:r>
      <w:r>
        <w:t xml:space="preserve">“</w:t>
      </w:r>
      <w:r>
        <w:t xml:space="preserve">Congratulate me! I just got a great deal on a used lawn mower. [The homeowner] agreed to sell me his lawn mower for $375. At that price, it’s a steal. I’m picking it up tomorrow afternoon.</w:t>
      </w:r>
      <w:r>
        <w:t xml:space="preserve">”</w:t>
      </w:r>
      <w:r>
        <w:t xml:space="preserve"> </w:t>
      </w:r>
      <w:r>
        <w:t xml:space="preserve">The neighbor replied,</w:t>
      </w:r>
      <w:r>
        <w:t xml:space="preserve"> </w:t>
      </w:r>
      <w:r>
        <w:t xml:space="preserve">“</w:t>
      </w:r>
      <w:r>
        <w:t xml:space="preserve">This must be a mistake; he offered to sell that lawn mower to me.</w:t>
      </w:r>
      <w:r>
        <w:t xml:space="preserve">”</w:t>
      </w:r>
      <w:r>
        <w:t xml:space="preserve"> </w:t>
      </w:r>
      <w:r>
        <w:t xml:space="preserve">The acquaintance said,</w:t>
      </w:r>
      <w:r>
        <w:t xml:space="preserve"> </w:t>
      </w:r>
      <w:r>
        <w:t xml:space="preserve">“</w:t>
      </w:r>
      <w:r>
        <w:t xml:space="preserve">There’s no mistake; we wrote up the deal and everything. I’ll come by your place right now and show you the signed contract.</w:t>
      </w:r>
      <w:r>
        <w:t xml:space="preserve">”</w:t>
      </w:r>
      <w:r>
        <w:t xml:space="preserve"> </w:t>
      </w:r>
      <w:r>
        <w:t xml:space="preserve">A few minutes later, the acquaintance went to the neighbor’s house and showed her a signed document pursuant to which the homeowner had agreed to sell his used lawn mower to the acquaintance for $375. The neighbor went to the homeowner’s house the first thing the next morning, rang his doorbell, and as soon as the homeowner came to the door, said,</w:t>
      </w:r>
      <w:r>
        <w:t xml:space="preserve"> </w:t>
      </w:r>
      <w:r>
        <w:t xml:space="preserve">“</w:t>
      </w:r>
      <w:r>
        <w:t xml:space="preserve">I accept your offer.</w:t>
      </w:r>
      <w:r>
        <w:t xml:space="preserve">”</w:t>
      </w:r>
      <w:r>
        <w:t xml:space="preserve"> </w:t>
      </w:r>
      <w:r>
        <w:t xml:space="preserve">The homeowner replied,</w:t>
      </w:r>
      <w:r>
        <w:t xml:space="preserve"> </w:t>
      </w:r>
      <w:r>
        <w:t xml:space="preserve">“</w:t>
      </w:r>
      <w:r>
        <w:t xml:space="preserve">Too late. I’ve agreed to sell the mower to someone else for $375. Next time, act quickly when you are presented with such a great bargain.</w:t>
      </w:r>
      <w:r>
        <w:t xml:space="preserve">”</w:t>
      </w:r>
      <w:r>
        <w:t xml:space="preserve"> </w:t>
      </w:r>
      <w:r>
        <w:t xml:space="preserve">The neighbor is furious about the homeowner’s refusal to sell her the lawn mower for $350. In her view, the homeowner was bound to keep his offer open for a week and, in any event, her statement</w:t>
      </w:r>
      <w:r>
        <w:t xml:space="preserve"> </w:t>
      </w:r>
      <w:r>
        <w:t xml:space="preserve">“</w:t>
      </w:r>
      <w:r>
        <w:t xml:space="preserve">I accept your offer</w:t>
      </w:r>
      <w:r>
        <w:t xml:space="preserve">”</w:t>
      </w:r>
      <w:r>
        <w:t xml:space="preserve"> </w:t>
      </w:r>
      <w:r>
        <w:t xml:space="preserve">created a contract that bound the homeowner to the deal. 1. Was the homeowner bound by his promise to keep his offer open for a week? Explain. 2. Assuming that the homeowner was not bound by his promise to keep the offer open, did the neighbor’s statement</w:t>
      </w:r>
      <w:r>
        <w:t xml:space="preserve"> </w:t>
      </w:r>
      <w:r>
        <w:t xml:space="preserve">“</w:t>
      </w:r>
      <w:r>
        <w:t xml:space="preserve">I accept your offer</w:t>
      </w:r>
      <w:r>
        <w:t xml:space="preserve">”</w:t>
      </w:r>
      <w:r>
        <w:t xml:space="preserve"> </w:t>
      </w:r>
      <w:r>
        <w:t xml:space="preserve">create a contract with the homeowner for the sale of the lawn mower? Explain.</w:t>
      </w:r>
    </w:p>
    <w:p>
      <w:r>
        <w:pict>
          <v:rect style="width:0;height:1.5pt" o:hralign="center" o:hrstd="t" o:hr="t"/>
        </w:pict>
      </w:r>
    </w:p>
    <w:bookmarkEnd w:id="177"/>
    <w:bookmarkStart w:id="178" w:name="july-2019-question-4"/>
    <w:p>
      <w:pPr>
        <w:pStyle w:val="Heading2"/>
      </w:pPr>
      <w:r>
        <w:t xml:space="preserve">July 2019 — Question 4</w:t>
      </w:r>
    </w:p>
    <w:p>
      <w:pPr>
        <w:pStyle w:val="FirstParagraph"/>
      </w:pPr>
      <w:r>
        <w:rPr>
          <w:b/>
          <w:bCs/>
        </w:rPr>
        <w:t xml:space="preserve">Summary:</w:t>
      </w:r>
      <w:r>
        <w:t xml:space="preserve"> </w:t>
      </w:r>
      <w:r>
        <w:t xml:space="preserve">This question involves On March 1, a contractor and an owner of movie theaters signed an agreement providing that, no later than August 15, the contractor would install seats in the owner’s new movie theater. The agreed-upon price was $100,000, which was less than the $150,000 that other similar contractors would charge… The core dispute asks May the owner recover for lost profits resulting from the cancellation of the film festival? Explain. 3. Assuming that the owner is entitled to recover for lost profits resulting from the cancellation of the film festival, how much should… Main issues tested include contract formation, Statute of Frauds, defenses, performance, breach, remedies, UCC Article 2 sales, warranties, and risk allocation.</w:t>
      </w:r>
    </w:p>
    <w:p>
      <w:pPr>
        <w:pStyle w:val="BodyText"/>
      </w:pPr>
      <w:r>
        <w:rPr>
          <w:b/>
          <w:bCs/>
        </w:rPr>
        <w:t xml:space="preserve">Original Question:</w:t>
      </w:r>
    </w:p>
    <w:p>
      <w:pPr>
        <w:pStyle w:val="BodyText"/>
      </w:pPr>
      <w:r>
        <w:t xml:space="preserve">On March 1, a contractor and an owner of movie theaters signed an agreement providing that, no later than August 15, the contractor would install seats in the owner’s new movie theater. The agreed-upon price was $100,000, which was less than the $150,000 that other similar contractors would charge for the same work. The agreement required that the owner pay the contractor half the price at the time the work commenced and the other half at completion. The contractor was willing to do the work for less money than its competitors because the contractor was new to the area and hoped to build up a positive reputation. The agreement further provided that the contractor would start work no later than July 1. On July 1, before beginning the agreed-upon work, the contractor informed the owner that it would not perform its obligations under the agreement because it had obtained a more lucrative installation contract elsewhere. At that point, no payments had been made to the contractor. The installation of the seats was the last step necessary for the theater to open to the public. The owner, which had anticipated that the contractor would install the seats by the August 15 deadline, had planned and widely promoted a film festival for September 1–10 to celebrate the opening of the new movie theater. Immediately after learning that the contractor would not install the seats, the owner began to look for a substitute contractor. Despite diligent efforts, the owner could not find a contractor that would agree to install the seats by August 15. Eventually, after an extensive search, the owner found a substitute contractor that agreed to install the seats for $150,000 by September 15. No other contractor could be found who would agree to install the seats at a lower price or before September 15. Installation of the seats was completed on September 15, the substitute contractor was paid $150,000, and the theater opened a few days later. Because the theater had no seats at the time of the film festival scheduled for September 1–10, the owner canceled the festival. The owner sued the original contractor for breach of contract, and the parties agreed to a nonjury trial. The judge has concluded that the contractor’s actions with respect to the seatinstallation agreement constituted a breach of contract by the contractor. In addition, the judge has made the following findings of fact: • The contractor was unaware that the owner was planning to hold a film festival when it entered into the contract. • The owner would have made a profit of $35,000 if the seats had been installed in the new movie theater and the film festival had been presented there as scheduled on September 1–10. • The owner could have relocated the film festival to a nearby college auditorium that was available September 1–10 and, if this had occurred, the owner would have made a profit of $25,000.</w:t>
      </w:r>
    </w:p>
    <w:p>
      <w:pPr>
        <w:pStyle w:val="Compact"/>
        <w:numPr>
          <w:ilvl w:val="0"/>
          <w:numId w:val="1135"/>
        </w:numPr>
      </w:pPr>
      <w:r>
        <w:t xml:space="preserve">Do the damages recoverable by the owner include $50,000 for the amount paid to the substitute contractor above the $100,000 price to be paid to the original contractor under the contract? Explain. 2. May the owner recover for lost profits resulting from the cancellation of the film festival? Explain. 3. Assuming that the owner is entitled to recover for lost profits resulting from the cancellation of the film festival, how much should the owner recover? Explain.</w:t>
      </w:r>
    </w:p>
    <w:p>
      <w:r>
        <w:pict>
          <v:rect style="width:0;height:1.5pt" o:hralign="center" o:hrstd="t" o:hr="t"/>
        </w:pict>
      </w:r>
    </w:p>
    <w:bookmarkEnd w:id="178"/>
    <w:bookmarkStart w:id="179" w:name="february-2020-question-1"/>
    <w:p>
      <w:pPr>
        <w:pStyle w:val="Heading2"/>
      </w:pPr>
      <w:r>
        <w:t xml:space="preserve">February 2020 — Question 1</w:t>
      </w:r>
    </w:p>
    <w:p>
      <w:pPr>
        <w:pStyle w:val="FirstParagraph"/>
      </w:pPr>
      <w:r>
        <w:rPr>
          <w:b/>
          <w:bCs/>
        </w:rPr>
        <w:t xml:space="preserve">Summary:</w:t>
      </w:r>
      <w:r>
        <w:t xml:space="preserve"> </w:t>
      </w:r>
      <w:r>
        <w:t xml:space="preserve">This question involves A homeowner entered into two separate contracts with a contractor for the renovation of her kitchen and the remodeling of her bathroom. The homeowner has refused to pay the contractor on both contracts because of dissatisfaction with his work. The core dispute asks A homeowner entered into two separate contracts with a contractor for the renovation of her kitchen and the remodeling of her bathroom. The homeowner has refused to pay the contractor on both contracts because of dissatisfaction with his… Main issues tested include contract formation, Statute of Frauds, defenses, performance, breach, remedies, UCC Article 2 sales, warranties, and risk allocation.</w:t>
      </w:r>
    </w:p>
    <w:p>
      <w:pPr>
        <w:pStyle w:val="BodyText"/>
      </w:pPr>
      <w:r>
        <w:rPr>
          <w:b/>
          <w:bCs/>
        </w:rPr>
        <w:t xml:space="preserve">Original Question:</w:t>
      </w:r>
    </w:p>
    <w:p>
      <w:pPr>
        <w:pStyle w:val="BodyText"/>
      </w:pPr>
      <w:r>
        <w:t xml:space="preserve">A homeowner entered into two separate contracts with a contractor for the renovation of her kitchen and the remodeling of her bathroom. The homeowner has refused to pay the contractor on both contracts because of dissatisfaction with his work. Under the kitchen contract, the contractor had agreed to renovate the homeowner’s kitchen for $50,000, payable in installments. The final installment of $8,000 was due 10 days after completion of the project. The kitchen contract called for repainting the cabinets, installing new appliances bought by the homeowner from a third party, and replacing the flooring in the kitchen with linoleum, which is a floor covering made from natural materials. When the contract was negotiated, the contractor had asked the homeowner why she wanted</w:t>
      </w:r>
      <w:r>
        <w:t xml:space="preserve"> </w:t>
      </w:r>
      <w:r>
        <w:t xml:space="preserve">“</w:t>
      </w:r>
      <w:r>
        <w:t xml:space="preserve">such old-fashioned flooring instead of more modern resilient flooring like vinyl.</w:t>
      </w:r>
      <w:r>
        <w:t xml:space="preserve">”</w:t>
      </w:r>
      <w:r>
        <w:t xml:space="preserve"> </w:t>
      </w:r>
      <w:r>
        <w:t xml:space="preserve">The homeowner had responded,</w:t>
      </w:r>
      <w:r>
        <w:t xml:space="preserve"> </w:t>
      </w:r>
      <w:r>
        <w:t xml:space="preserve">“</w:t>
      </w:r>
      <w:r>
        <w:t xml:space="preserve">We are a green household, and it is very important to us to use linoleum, which is a green product, unlike vinyl. Moreover, I grew up in a house with a linoleum floor in the kitchen, and I really want to be reminded of my youth when I walk into the kitchen.</w:t>
      </w:r>
      <w:r>
        <w:t xml:space="preserve">”</w:t>
      </w:r>
      <w:r>
        <w:t xml:space="preserve"> </w:t>
      </w:r>
      <w:r>
        <w:t xml:space="preserve">Despite the clear contract language, the contractor installed vinyl flooring in the kitchen. The vinyl flooring looks similar to the contractually required linoleum but is not as durable. Before the final payment was due, the homeowner discovered that the flooring was vinyl rather than linoleum and confronted the contractor. The contractor stated,</w:t>
      </w:r>
      <w:r>
        <w:t xml:space="preserve"> </w:t>
      </w:r>
      <w:r>
        <w:t xml:space="preserve">“</w:t>
      </w:r>
      <w:r>
        <w:t xml:space="preserve">I knew that you wanted linoleum, but that’s a crazy idea. Vinyl was a lot easier for my workers to install, and it looks as good as linoleum. So I made an executive decision to go with vinyl.</w:t>
      </w:r>
      <w:r>
        <w:t xml:space="preserve">”</w:t>
      </w:r>
      <w:r>
        <w:t xml:space="preserve"> </w:t>
      </w:r>
      <w:r>
        <w:t xml:space="preserve">The homeowner announced that she would not make the last installment payment unless the contractor removed the vinyl flooring and replaced it with linoleum. Removing the vinyl flooring and replacing it with linoleum would be labor-intensive and would cost the contractor approximately $10,000. The market value of the house, however, would be the same whether the kitchen had vinyl flooring such as that installed by the contractor or linoleum flooring as called for in the contract. Under the bathroom contract, the contractor had agreed to remodel the homeowner’s bathroom for $25,000. The contract called for the existing bathtub to remain along one wall and a new vanity (cabinet and sink) to be installed along the opposite wall. The contract called for a 30-inch space between the vanity and the bathtub (so that a person could easily walk between them). After the contractor said he was finished, the homeowner measured the space between the vanity and the bathtub and discovered that it was only 29 inches. The homeowner then announced that she would not pay the last installment of the contract price ($10,000), which was due upon completion of the remodeling, unless the contractor</w:t>
      </w:r>
      <w:r>
        <w:t xml:space="preserve"> </w:t>
      </w:r>
      <w:r>
        <w:t xml:space="preserve">“</w:t>
      </w:r>
      <w:r>
        <w:t xml:space="preserve">did something</w:t>
      </w:r>
      <w:r>
        <w:t xml:space="preserve">”</w:t>
      </w:r>
      <w:r>
        <w:t xml:space="preserve"> </w:t>
      </w:r>
      <w:r>
        <w:t xml:space="preserve">to make the space at least 30 inches wide. The only way to make the space at least 30 inches wide would be to remove either the vanity or the bathtub and to obtain and install a smaller custom-made model. This would cost the contractor about $7,500. The market value of the house with only a 29-inch space between the vanity and the bathtub, however, would be $500 less than with a 30-inch space. The homeowner had selected the contractor because of the contractor’s reputation for highquality installation. In both contracts, the price was based mostly on labor costs because the cost of materials and fixtures was relatively small.</w:t>
      </w:r>
    </w:p>
    <w:p>
      <w:pPr>
        <w:pStyle w:val="BodyText"/>
      </w:pPr>
      <w:r>
        <w:t xml:space="preserve">Assuming that the contractor will do nothing to address the homeowner’s concerns: 1. How much more, if anything, is the homeowner required to pay the contractor under the kitchen contract? Explain. 2. How much more, if anything, is the homeowner required to pay the contractor under the bathroom contract? Explain.</w:t>
      </w:r>
    </w:p>
    <w:p>
      <w:r>
        <w:pict>
          <v:rect style="width:0;height:1.5pt" o:hralign="center" o:hrstd="t" o:hr="t"/>
        </w:pict>
      </w:r>
    </w:p>
    <w:bookmarkEnd w:id="179"/>
    <w:bookmarkStart w:id="180" w:name="february-2021-question-6"/>
    <w:p>
      <w:pPr>
        <w:pStyle w:val="Heading2"/>
      </w:pPr>
      <w:r>
        <w:t xml:space="preserve">February 2021 — Question 6</w:t>
      </w:r>
    </w:p>
    <w:p>
      <w:pPr>
        <w:pStyle w:val="FirstParagraph"/>
      </w:pPr>
      <w:r>
        <w:rPr>
          <w:b/>
          <w:bCs/>
        </w:rPr>
        <w:t xml:space="preserve">Summary:</w:t>
      </w:r>
      <w:r>
        <w:t xml:space="preserve"> </w:t>
      </w:r>
      <w:r>
        <w:t xml:space="preserve">This question involves A grocer planned to open a supermarket and needed shopping carts for her store. On March 1, she went to the showroom of a shopping-cart supplier to look at a variety of samples of modern shopping carts. The core dispute asks Is there an enforceable contract requiring the supplier to sell 100 shopping carts to the grocer for $125 each? Explain. Main issues tested include contract formation, Statute of Frauds, defenses, performance, breach, remedies, UCC Article 2 sales, warranties, and risk allocation.</w:t>
      </w:r>
    </w:p>
    <w:p>
      <w:pPr>
        <w:pStyle w:val="BodyText"/>
      </w:pPr>
      <w:r>
        <w:rPr>
          <w:b/>
          <w:bCs/>
        </w:rPr>
        <w:t xml:space="preserve">Original Question:</w:t>
      </w:r>
    </w:p>
    <w:p>
      <w:pPr>
        <w:pStyle w:val="BodyText"/>
      </w:pPr>
      <w:r>
        <w:t xml:space="preserve">A grocer planned to open a supermarket and needed shopping carts for her store. On March 1, she went to the showroom of a shopping-cart supplier to look at a variety of samples of modern shopping carts. After looking around the showroom, the grocer pointed to a shopping cart that bore a price tag of $125 and said to the supplier,</w:t>
      </w:r>
      <w:r>
        <w:t xml:space="preserve"> </w:t>
      </w:r>
      <w:r>
        <w:t xml:space="preserve">“</w:t>
      </w:r>
      <w:r>
        <w:t xml:space="preserve">These are the carts I want for my store. When can you get me 100 of them?</w:t>
      </w:r>
      <w:r>
        <w:t xml:space="preserve">”</w:t>
      </w:r>
      <w:r>
        <w:t xml:space="preserve"> </w:t>
      </w:r>
      <w:r>
        <w:t xml:space="preserve">The supplier said that he could deliver 100 of those shopping carts to the grocer’s supermarket within 30 days. The grocer responded,</w:t>
      </w:r>
      <w:r>
        <w:t xml:space="preserve"> </w:t>
      </w:r>
      <w:r>
        <w:t xml:space="preserve">“</w:t>
      </w:r>
      <w:r>
        <w:t xml:space="preserve">That’s great. Please ship me 100 of these shopping carts by March 31, and I will wire you payment of $12,500 as soon as they arrive.</w:t>
      </w:r>
      <w:r>
        <w:t xml:space="preserve">”</w:t>
      </w:r>
      <w:r>
        <w:t xml:space="preserve"> </w:t>
      </w:r>
      <w:r>
        <w:t xml:space="preserve">The supplier said,</w:t>
      </w:r>
      <w:r>
        <w:t xml:space="preserve"> </w:t>
      </w:r>
      <w:r>
        <w:t xml:space="preserve">“</w:t>
      </w:r>
      <w:r>
        <w:t xml:space="preserve">You’ve got a deal!</w:t>
      </w:r>
      <w:r>
        <w:t xml:space="preserve">”</w:t>
      </w:r>
      <w:r>
        <w:t xml:space="preserve"> </w:t>
      </w:r>
      <w:r>
        <w:t xml:space="preserve">On March 2, the grocer sent the supplier an unsigned note, handwritten on plain paper, stating in its entirety:</w:t>
      </w:r>
      <w:r>
        <w:t xml:space="preserve"> </w:t>
      </w:r>
      <w:r>
        <w:t xml:space="preserve">“</w:t>
      </w:r>
      <w:r>
        <w:t xml:space="preserve">It’s a pleasure doing business with you. This will confirm the deal we made yesterday for 100 shopping carts at $125 each.</w:t>
      </w:r>
      <w:r>
        <w:t xml:space="preserve">”</w:t>
      </w:r>
      <w:r>
        <w:t xml:space="preserve"> </w:t>
      </w:r>
      <w:r>
        <w:t xml:space="preserve">The supplier received the note on March 4 and read it immediately but never responded to it in any way. On March 31, the grocer received an envelope delivered by an express delivery service. Inside the envelope was a document printed on the supplier’s letterhead. The document stated, in its entirety:</w:t>
      </w:r>
      <w:r>
        <w:t xml:space="preserve"> </w:t>
      </w:r>
      <w:r>
        <w:t xml:space="preserve">“</w:t>
      </w:r>
      <w:r>
        <w:t xml:space="preserve">Thanks so much for your business. The 60 shopping carts you ordered from us are on the way. Be on the lookout for our delivery truck—it may even arrive today! Please send us payment of $7,500 (60 carts x $125/cart) as soon as you receive the carts.</w:t>
      </w:r>
      <w:r>
        <w:t xml:space="preserve">”</w:t>
      </w:r>
      <w:r>
        <w:t xml:space="preserve"> </w:t>
      </w:r>
      <w:r>
        <w:t xml:space="preserve">Later that day, the supplier’s truck arrived at the grocer’s supermarket, and the truck driver said to the grocer,</w:t>
      </w:r>
      <w:r>
        <w:t xml:space="preserve"> </w:t>
      </w:r>
      <w:r>
        <w:t xml:space="preserve">“</w:t>
      </w:r>
      <w:r>
        <w:t xml:space="preserve">I’ve got 60 shopping carts for you in the truck.</w:t>
      </w:r>
      <w:r>
        <w:t xml:space="preserve">”</w:t>
      </w:r>
      <w:r>
        <w:t xml:space="preserve"> </w:t>
      </w:r>
      <w:r>
        <w:t xml:space="preserve">The grocer replied,</w:t>
      </w:r>
      <w:r>
        <w:t xml:space="preserve"> </w:t>
      </w:r>
      <w:r>
        <w:t xml:space="preserve">“</w:t>
      </w:r>
      <w:r>
        <w:t xml:space="preserve">I didn’t order 60 shopping carts; I ordered 100. You go back to your boss and tell him to send me the right order.</w:t>
      </w:r>
      <w:r>
        <w:t xml:space="preserve">”</w:t>
      </w:r>
      <w:r>
        <w:t xml:space="preserve"> </w:t>
      </w:r>
      <w:r>
        <w:t xml:space="preserve">The grocer refused to allow the truck driver to unload the 60 shopping carts from the truck and did not pay for them. The grocer would like to sue the supplier for breach of contract for failing to deliver 100 shopping carts. Is there an enforceable contract requiring the supplier to sell 100 shopping carts to the grocer for $125 each? Explain.</w:t>
      </w:r>
    </w:p>
    <w:p>
      <w:r>
        <w:pict>
          <v:rect style="width:0;height:1.5pt" o:hralign="center" o:hrstd="t" o:hr="t"/>
        </w:pict>
      </w:r>
    </w:p>
    <w:bookmarkEnd w:id="180"/>
    <w:bookmarkStart w:id="181" w:name="february-2022-question-6"/>
    <w:p>
      <w:pPr>
        <w:pStyle w:val="Heading2"/>
      </w:pPr>
      <w:r>
        <w:t xml:space="preserve">February 2022 — Question 6</w:t>
      </w:r>
    </w:p>
    <w:p>
      <w:pPr>
        <w:pStyle w:val="FirstParagraph"/>
      </w:pPr>
      <w:r>
        <w:rPr>
          <w:b/>
          <w:bCs/>
        </w:rPr>
        <w:t xml:space="preserve">Summary:</w:t>
      </w:r>
      <w:r>
        <w:t xml:space="preserve"> </w:t>
      </w:r>
      <w:r>
        <w:t xml:space="preserve">This question involves Buyer manufactures scarves from various fabrics, including silk. It buys silk from various fabric importers including Seller, from whom Buyer has made over 250 purchases of silk during the last six years. The core dispute asks Is there a contract enforceable by Buyer against Seller arising from the January 9 agreement? Explain. 2. Assuming that there is a contract enforceable by Buyer against Seller arising from the January 9 agreement, does the contract require… Main issues tested include contract formation, Statute of Frauds, defenses, performance, breach, remedies, UCC Article 2 sales, warranties, and risk allocation.</w:t>
      </w:r>
    </w:p>
    <w:p>
      <w:pPr>
        <w:pStyle w:val="BodyText"/>
      </w:pPr>
      <w:r>
        <w:rPr>
          <w:b/>
          <w:bCs/>
        </w:rPr>
        <w:t xml:space="preserve">Original Question:</w:t>
      </w:r>
    </w:p>
    <w:p>
      <w:pPr>
        <w:pStyle w:val="BodyText"/>
      </w:pPr>
      <w:r>
        <w:t xml:space="preserve">Buyer manufactures scarves from various fabrics, including silk. It buys silk from various fabric importers including Seller, from whom Buyer has made over 250 purchases of silk during the last six years. In each of these earlier transactions, Seller delivered the silk to Buyer at no extra charge, and Buyer paid Seller the purchase price at the time of delivery. On January 9, Buyer and Seller agreed in a telephone call that Buyer would buy 10,000 yards of silk from Seller on February 1 at a price of $10 per yard. The next morning, Buyer sent a signed note to Seller, stating,</w:t>
      </w:r>
      <w:r>
        <w:t xml:space="preserve"> </w:t>
      </w:r>
      <w:r>
        <w:t xml:space="preserve">“</w:t>
      </w:r>
      <w:r>
        <w:t xml:space="preserve">I’m glad that we were able to reach agreement so quickly yesterday on the deal for the 10,000 yards of silk I’m buying from you.</w:t>
      </w:r>
      <w:r>
        <w:t xml:space="preserve">”</w:t>
      </w:r>
      <w:r>
        <w:t xml:space="preserve"> </w:t>
      </w:r>
      <w:r>
        <w:t xml:space="preserve">Seller received the note two days later, read it, placed it in its files, and did not respond to it in any way. On February 1, Seller did not deliver silk to Buyer’s place of business. The next day, Buyer contacted Seller to complain. Seller replied,</w:t>
      </w:r>
      <w:r>
        <w:t xml:space="preserve"> </w:t>
      </w:r>
      <w:r>
        <w:t xml:space="preserve">“</w:t>
      </w:r>
      <w:r>
        <w:t xml:space="preserve">This isn’t a delivery order. You didn’t say anything about delivery when you placed this order last month. Come pick it up— and hurry! Your order is taking up space in our warehouse.</w:t>
      </w:r>
      <w:r>
        <w:t xml:space="preserve">”</w:t>
      </w:r>
      <w:r>
        <w:t xml:space="preserve"> </w:t>
      </w:r>
      <w:r>
        <w:t xml:space="preserve">Buyer, who did not have a truck large enough to pick up the silk, responded by saying,</w:t>
      </w:r>
      <w:r>
        <w:t xml:space="preserve"> </w:t>
      </w:r>
      <w:r>
        <w:t xml:space="preserve">“</w:t>
      </w:r>
      <w:r>
        <w:t xml:space="preserve">Deliver it by tomorrow or I’ll see you in court.</w:t>
      </w:r>
      <w:r>
        <w:t xml:space="preserve">”</w:t>
      </w:r>
      <w:r>
        <w:t xml:space="preserve"> </w:t>
      </w:r>
      <w:r>
        <w:t xml:space="preserve">Two days later, on February 4, when Seller had not delivered the silk to Buyer, Buyer made a good-faith and commercially reasonable purchase of 10,000 yards of silk of identical quality from Dealer at a price of $12 per yard, including delivery to Buyer. Buyer then sued Seller for $20,000, alleging that Seller had breached its obligations under the January 9 agreement. 1. Is there a contract enforceable by Buyer against Seller arising from the January 9 agreement? Explain. 2. Assuming that there is a contract enforceable by Buyer against Seller arising from the January 9 agreement, does the contract require Seller to deliver the silk to Buyer’s place of business? Explain. 3. Assume that there is a contract enforceable by Buyer against Seller arising from the January 9 agreement, that the contract requires Seller to deliver the silk to Buyer, and that Buyer suffered no incidental or consequential damages. Is Buyer entitled to damages of $20,000 based on Buyer’s purchase of substitute silk? Explain.</w:t>
      </w:r>
    </w:p>
    <w:p>
      <w:r>
        <w:pict>
          <v:rect style="width:0;height:1.5pt" o:hralign="center" o:hrstd="t" o:hr="t"/>
        </w:pict>
      </w:r>
    </w:p>
    <w:bookmarkEnd w:id="181"/>
    <w:bookmarkStart w:id="182" w:name="july-2022-question-2"/>
    <w:p>
      <w:pPr>
        <w:pStyle w:val="Heading2"/>
      </w:pPr>
      <w:r>
        <w:t xml:space="preserve">July 2022 — Question 2</w:t>
      </w:r>
    </w:p>
    <w:p>
      <w:pPr>
        <w:pStyle w:val="FirstParagraph"/>
      </w:pPr>
      <w:r>
        <w:rPr>
          <w:b/>
          <w:bCs/>
        </w:rPr>
        <w:t xml:space="preserve">Summary:</w:t>
      </w:r>
      <w:r>
        <w:t xml:space="preserve"> </w:t>
      </w:r>
      <w:r>
        <w:t xml:space="preserve">This question involves Five years ago, Seller started a small winery that catered to a regional market. The winery became wildly successful. The core dispute asks Is Seller’s and Buyer’s oral agreement that Buyer would use Seller’s picture on red wine labels enforceable even though it was not included in the written agreement? Explain. (Do not discuss any potential statute of frauds issues.) 2…. Main issues tested include contract formation, Statute of Frauds, defenses, performance, breach, remedies, UCC Article 2 sales, warranties, and risk allocation.</w:t>
      </w:r>
    </w:p>
    <w:p>
      <w:pPr>
        <w:pStyle w:val="BodyText"/>
      </w:pPr>
      <w:r>
        <w:rPr>
          <w:b/>
          <w:bCs/>
        </w:rPr>
        <w:t xml:space="preserve">Original Question:</w:t>
      </w:r>
    </w:p>
    <w:p>
      <w:pPr>
        <w:pStyle w:val="BodyText"/>
      </w:pPr>
      <w:r>
        <w:t xml:space="preserve">Five years ago, Seller started a small winery that catered to a regional market. The winery became wildly successful. Two years ago, Seller decided to retire and sell the winery. Seller entered into negotiations with Buyer, who was interested in buying a winery. Seller was proud that the label for her red wines bore her picture so, during the negotiations, she told Buyer that she would not sell him the winery unless he agreed to continue using that label. Seller and Buyer orally agreed that if Seller sold the winery to Buyer, he would continue to use the label for as long as he sold red wines. Buyer and Seller agreed that Buyer would buy the winery from Seller for a purchase price of $3 million plus a</w:t>
      </w:r>
      <w:r>
        <w:t xml:space="preserve"> </w:t>
      </w:r>
      <w:r>
        <w:t xml:space="preserve">“</w:t>
      </w:r>
      <w:r>
        <w:t xml:space="preserve">fair share</w:t>
      </w:r>
      <w:r>
        <w:t xml:space="preserve">”</w:t>
      </w:r>
      <w:r>
        <w:t xml:space="preserve"> </w:t>
      </w:r>
      <w:r>
        <w:t xml:space="preserve">of the profits generated by the winery during the first year after it was acquired by Buyer. While they did not agree on the precise share of the first-year profits that Buyer must pay to Seller, Buyer said that 20% would be fair, while Seller said that 25% would be fair. Buyer and Seller entered into and signed a lengthy written agreement. It stated that, in exchange for the assets of the winery, Buyer would pay Seller $3 million at the closing and, 15 months later, a</w:t>
      </w:r>
      <w:r>
        <w:t xml:space="preserve"> </w:t>
      </w:r>
      <w:r>
        <w:t xml:space="preserve">“</w:t>
      </w:r>
      <w:r>
        <w:t xml:space="preserve">fair share of the winery’s profits</w:t>
      </w:r>
      <w:r>
        <w:t xml:space="preserve">”</w:t>
      </w:r>
      <w:r>
        <w:t xml:space="preserve"> </w:t>
      </w:r>
      <w:r>
        <w:t xml:space="preserve">during Buyer’s first year of ownership. It also stated that Seller was not permitted to own or operate a winery anywhere in the United States for 10 years after the closing, a term that Seller was happy to accede to because she intended to retire. The agreement did not include any provision about future use of the red wine label with Seller’s picture and did not contain an</w:t>
      </w:r>
      <w:r>
        <w:t xml:space="preserve"> </w:t>
      </w:r>
      <w:r>
        <w:t xml:space="preserve">“</w:t>
      </w:r>
      <w:r>
        <w:t xml:space="preserve">integration</w:t>
      </w:r>
      <w:r>
        <w:t xml:space="preserve">”</w:t>
      </w:r>
      <w:r>
        <w:t xml:space="preserve"> </w:t>
      </w:r>
      <w:r>
        <w:t xml:space="preserve">or</w:t>
      </w:r>
      <w:r>
        <w:t xml:space="preserve"> </w:t>
      </w:r>
      <w:r>
        <w:t xml:space="preserve">“</w:t>
      </w:r>
      <w:r>
        <w:t xml:space="preserve">merger</w:t>
      </w:r>
      <w:r>
        <w:t xml:space="preserve">”</w:t>
      </w:r>
      <w:r>
        <w:t xml:space="preserve"> </w:t>
      </w:r>
      <w:r>
        <w:t xml:space="preserve">clause. After Seller transferred ownership of the winery to Buyer, Buyer continued to sell red wines but discontinued using the label with Seller’s picture. When Seller complained about this, reminding Buyer of his oral agreement to continue using the label, Buyer said,</w:t>
      </w:r>
      <w:r>
        <w:t xml:space="preserve"> </w:t>
      </w:r>
      <w:r>
        <w:t xml:space="preserve">“</w:t>
      </w:r>
      <w:r>
        <w:t xml:space="preserve">The agreement we both signed doesn’t say anything about the label.</w:t>
      </w:r>
      <w:r>
        <w:t xml:space="preserve">”</w:t>
      </w:r>
      <w:r>
        <w:t xml:space="preserve"> </w:t>
      </w:r>
      <w:r>
        <w:t xml:space="preserve">Fifteen months after the closing, Buyer sent Seller $10,000, which was equal to 5% of the winery’s profits during the first year of his ownership. Seller emailed Buyer, complaining about the low amount of the payment and reminding Buyer that they had both understood that a</w:t>
      </w:r>
      <w:r>
        <w:t xml:space="preserve"> </w:t>
      </w:r>
      <w:r>
        <w:t xml:space="preserve">“</w:t>
      </w:r>
      <w:r>
        <w:t xml:space="preserve">fair share</w:t>
      </w:r>
      <w:r>
        <w:t xml:space="preserve">”</w:t>
      </w:r>
      <w:r>
        <w:t xml:space="preserve"> </w:t>
      </w:r>
      <w:r>
        <w:t xml:space="preserve">of the first-year profits would be in the 20–25% range. In response, Buyer pointed out that the agreement that they had signed did not say that a</w:t>
      </w:r>
      <w:r>
        <w:t xml:space="preserve"> </w:t>
      </w:r>
      <w:r>
        <w:t xml:space="preserve">“</w:t>
      </w:r>
      <w:r>
        <w:t xml:space="preserve">fair share</w:t>
      </w:r>
      <w:r>
        <w:t xml:space="preserve">”</w:t>
      </w:r>
      <w:r>
        <w:t xml:space="preserve"> </w:t>
      </w:r>
      <w:r>
        <w:t xml:space="preserve">of the profits would be that high. Fed up with Buyer, Seller came out of retirement and opened and began operating a winery in another state in the United States far from her original winery. In litigation between the parties: 1. Is Seller’s and Buyer’s oral agreement that Buyer would use Seller’s picture on red wine labels enforceable even though it was not included in the written agreement? Explain. (Do not discuss any potential statute of frauds issues.) 2. Could Seller introduce evidence of the negotiations about what would constitute a fair share of the winery’s first-year profits to help explain the meaning of that term? Explain.</w:t>
      </w:r>
    </w:p>
    <w:p>
      <w:pPr>
        <w:pStyle w:val="Compact"/>
        <w:numPr>
          <w:ilvl w:val="0"/>
          <w:numId w:val="1136"/>
        </w:numPr>
      </w:pPr>
      <w:r>
        <w:t xml:space="preserve">Assuming that Buyer is not in breach of any of his obligations under the purchase agreement, would Buyer prevail on a claim that Seller breached her obligations under the agreement by opening her new winery? Explain. Assume for all questions that, in the jurisdiction whose law governs the dispute, the sale of an ongoing business is governed by the common law of contracts, not Article 2 of the Uniform Commercial Code.</w:t>
      </w:r>
    </w:p>
    <w:p>
      <w:r>
        <w:pict>
          <v:rect style="width:0;height:1.5pt" o:hralign="center" o:hrstd="t" o:hr="t"/>
        </w:pict>
      </w:r>
    </w:p>
    <w:bookmarkEnd w:id="182"/>
    <w:bookmarkStart w:id="183" w:name="february-2024-question-2"/>
    <w:p>
      <w:pPr>
        <w:pStyle w:val="Heading2"/>
      </w:pPr>
      <w:r>
        <w:t xml:space="preserve">February 2024 — Question 2</w:t>
      </w:r>
    </w:p>
    <w:p>
      <w:pPr>
        <w:pStyle w:val="FirstParagraph"/>
      </w:pPr>
      <w:r>
        <w:rPr>
          <w:b/>
          <w:bCs/>
        </w:rPr>
        <w:t xml:space="preserve">Summary:</w:t>
      </w:r>
      <w:r>
        <w:t xml:space="preserve"> </w:t>
      </w:r>
      <w:r>
        <w:t xml:space="preserve">This question involves A wealthy art collector recently died, leaving her entire collection of artworks to Grandson. After receiving the artworks from the estate, Grandson, who did not share his grandmother’s interest in art, decided to sell them. The core dispute asks Does Buyer have the right to rescind or avoid the contract on the basis of a mutual mistake of fact? Explain. Main issues tested include contract formation, Statute of Frauds, defenses, performance, breach, remedies, UCC Article 2 sales, warranties, and risk allocation.</w:t>
      </w:r>
    </w:p>
    <w:p>
      <w:pPr>
        <w:pStyle w:val="BodyText"/>
      </w:pPr>
      <w:r>
        <w:rPr>
          <w:b/>
          <w:bCs/>
        </w:rPr>
        <w:t xml:space="preserve">Original Question:</w:t>
      </w:r>
    </w:p>
    <w:p>
      <w:pPr>
        <w:pStyle w:val="BodyText"/>
      </w:pPr>
      <w:r>
        <w:t xml:space="preserve">A wealthy art collector recently died, leaving her entire collection of artworks to Grandson. After receiving the artworks from the estate, Grandson, who did not share his grandmother’s interest in art, decided to sell them. With the help of art appraisal experts, he prepared a catalog describing each of the artworks that he hoped to sell. The catalog, a copy of which was given to each person who expressed interest in buying any of the artworks, identified one painting as an early work by Artiste, a prominent American artist who died in 1956 at the age of 78. Buyer, an art collector who loves the work of Artiste, read the catalog and was intrigued by the possibility of acquiring the painting described as one of Artiste’s early works, so he asked to see it in person. Grandson allowed Buyer to examine the painting only visually for up to 30 minutes. Buyer visually examined the painting for 30 minutes and did not notice anything that caused him to doubt that the painting was a genuine Artiste. Buyer then told Grandson that he would be willing to pay $350,000 for</w:t>
      </w:r>
      <w:r>
        <w:t xml:space="preserve"> </w:t>
      </w:r>
      <w:r>
        <w:t xml:space="preserve">“</w:t>
      </w:r>
      <w:r>
        <w:t xml:space="preserve">the Artiste painting.</w:t>
      </w:r>
      <w:r>
        <w:t xml:space="preserve">”</w:t>
      </w:r>
      <w:r>
        <w:t xml:space="preserve"> </w:t>
      </w:r>
      <w:r>
        <w:t xml:space="preserve">Grandson agreed to that price. Grandson and Buyer then executed an</w:t>
      </w:r>
      <w:r>
        <w:t xml:space="preserve"> </w:t>
      </w:r>
      <w:r>
        <w:t xml:space="preserve">“</w:t>
      </w:r>
      <w:r>
        <w:t xml:space="preserve">Art Purchase Agreement</w:t>
      </w:r>
      <w:r>
        <w:t xml:space="preserve">”</w:t>
      </w:r>
      <w:r>
        <w:t xml:space="preserve"> </w:t>
      </w:r>
      <w:r>
        <w:t xml:space="preserve">prepared by Grandson’s lawyer. The Art Purchase Agreement identified the item being sold as a</w:t>
      </w:r>
      <w:r>
        <w:t xml:space="preserve"> </w:t>
      </w:r>
      <w:r>
        <w:t xml:space="preserve">“</w:t>
      </w:r>
      <w:r>
        <w:t xml:space="preserve">painting by Artiste</w:t>
      </w:r>
      <w:r>
        <w:t xml:space="preserve">”</w:t>
      </w:r>
      <w:r>
        <w:t xml:space="preserve"> </w:t>
      </w:r>
      <w:r>
        <w:t xml:space="preserve">and stated the price as $350,000. The Art Purchase Agreement also contained a number of conspicuous provisions labeled</w:t>
      </w:r>
      <w:r>
        <w:t xml:space="preserve"> </w:t>
      </w:r>
      <w:r>
        <w:t xml:space="preserve">“</w:t>
      </w:r>
      <w:r>
        <w:t xml:space="preserve">Terms and Conditions of Sale.</w:t>
      </w:r>
      <w:r>
        <w:t xml:space="preserve">”</w:t>
      </w:r>
      <w:r>
        <w:t xml:space="preserve"> </w:t>
      </w:r>
      <w:r>
        <w:t xml:space="preserve">One of those provisions stated that</w:t>
      </w:r>
      <w:r>
        <w:t xml:space="preserve"> </w:t>
      </w:r>
      <w:r>
        <w:t xml:space="preserve">“</w:t>
      </w:r>
      <w:r>
        <w:t xml:space="preserve">Seller disclaims all warranties, express or implied.</w:t>
      </w:r>
      <w:r>
        <w:t xml:space="preserve">”</w:t>
      </w:r>
      <w:r>
        <w:t xml:space="preserve"> </w:t>
      </w:r>
      <w:r>
        <w:t xml:space="preserve">Shortly after Buyer and Grandson executed the Art Purchase Agreement, Buyer electronically transferred $350,000 to Grandson’s bank account, and Grandson delivered the painting to Buyer. Three weeks later, Buyer read a news article reporting that several counterfeits of Artiste paintings had recently been sold. The article reported that these counterfeit paintings were of such high quality that mere visual inspection could not detect the counterfeiting; only a chemical analysis could do so. Buyer consulted a professor of art history, who arranged for a chemical analysis of the paints used in the painting bought from Grandson. The analysis revealed that the painting was not the work of Artiste. Because it was not an authentic Artiste painting, it was worth only $500. Buyer has sued Grandson, seeking either to recover damages on the theory that Grandson breached an express warranty that the painting was the work of Artiste or, alternatively, to rescind or avoid the purchase contract on the basis of a mutual mistake of fact. Each party has stipulated that the other believed in good faith that the painting was a genuine work of Artiste. 1. Has Grandson breached an express warranty? Explain. (Do not address any remedies to which Buyer may be entitled.) 2. Does Buyer have the right to rescind or avoid the contract on the basis of a mutual mistake of fact? Explain.</w:t>
      </w:r>
    </w:p>
    <w:p>
      <w:r>
        <w:pict>
          <v:rect style="width:0;height:1.5pt" o:hralign="center" o:hrstd="t" o:hr="t"/>
        </w:pict>
      </w:r>
    </w:p>
    <w:bookmarkEnd w:id="183"/>
    <w:bookmarkStart w:id="184" w:name="july-2024-question-4"/>
    <w:p>
      <w:pPr>
        <w:pStyle w:val="Heading2"/>
      </w:pPr>
      <w:r>
        <w:t xml:space="preserve">July 2024 — Question 4</w:t>
      </w:r>
    </w:p>
    <w:p>
      <w:pPr>
        <w:pStyle w:val="FirstParagraph"/>
      </w:pPr>
      <w:r>
        <w:rPr>
          <w:b/>
          <w:bCs/>
        </w:rPr>
        <w:t xml:space="preserve">Summary:</w:t>
      </w:r>
      <w:r>
        <w:t xml:space="preserve"> </w:t>
      </w:r>
      <w:r>
        <w:t xml:space="preserve">This question involves A store owner wanted a new sign for her store. On May 1, she met with a representative of SignCo, a sign company, which she had selected on the basis of its low advertised prices, and detailed her proposed specifications for the sign. The core dispute asks May 1, she met with a representative of SignCo, a sign company, which she had selected on the basis of its low advertised prices, and detailed her proposed specifications for the sign. The store owner and the representative, who was… Main issues tested include contract formation, Statute of Frauds, defenses, performance, breach, remedies, UCC Article 2 sales, warranties, and risk allocation.</w:t>
      </w:r>
    </w:p>
    <w:p>
      <w:pPr>
        <w:pStyle w:val="BodyText"/>
      </w:pPr>
      <w:r>
        <w:rPr>
          <w:b/>
          <w:bCs/>
        </w:rPr>
        <w:t xml:space="preserve">Original Question:</w:t>
      </w:r>
    </w:p>
    <w:p>
      <w:pPr>
        <w:pStyle w:val="BodyText"/>
      </w:pPr>
      <w:r>
        <w:t xml:space="preserve">A store owner wanted a new sign for her store. On May 1, she met with a representative of SignCo, a sign company, which she had selected on the basis of its low advertised prices, and detailed her proposed specifications for the sign. The store owner and the representative, who was authorized to enter into contracts on behalf of SignCo, orally agreed that SignCo would deliver to the store owner a 10-foot-long sign, for which the store owner would pay $5,000. They agreed that the sign would bear the unique name of the store, would be constructed of bent red glass, and would meet quality and design specifications stated by the store owner. They also orally agreed that the sign would be delivered to the store owner no later than May 31. On May 6, SignCo had made substantial progress in shaping the glass into the store’s name. By May 8, however, SignCo determined that it would not be able to finish the sign on time. Without the store owner’s knowledge, on May 9 SignCo entered into an agreement with another company (the</w:t>
      </w:r>
      <w:r>
        <w:t xml:space="preserve"> </w:t>
      </w:r>
      <w:r>
        <w:t xml:space="preserve">“</w:t>
      </w:r>
      <w:r>
        <w:t xml:space="preserve">substitute manufacturer</w:t>
      </w:r>
      <w:r>
        <w:t xml:space="preserve">”</w:t>
      </w:r>
      <w:r>
        <w:t xml:space="preserve">). The agreement required the substitute manufacturer to complete work on the sign and supply it to the store owner in accordance with the agreement between SignCo and the store owner. In addition, the agreement assigned to the substitute manufacturer SignCo’s right to be paid under the agreement with the store owner. On May 12, SignCo and the substitute manufacturer jointly called the store owner to tell her that the substitute manufacturer would be furnishing the sign to her and that the sign would be ready for delivery by the May 31 deadline. The store owner was angry. She told SignCo and the substitute manufacturer that she had contracted to buy a sign made by SignCo, not by the substitute manufacturer, and that she had no intention of accepting a sign made by anyone other than SignCo. On May 31, the substitute manufacturer delivered to the store owner a sign that conformed to all the specifications of the store owner’s agreement with SignCo. The store owner rejected the sign and refused to pay for it, arguing that the May 1 agreement could not be enforced against her because she had never signed a document reflecting that agreement. She also argued that even if she was bound by the May 1 agreement, its terms required that she receive a sign made by SignCo, not by the substitute manufacturer. 1. Did the store owner and SignCo enter into a contract on May 1? Explain. 2. Assuming that the store owner and SignCo entered into a contract on May 1, is it enforceable against the store owner even though the store owner did not sign a document reflecting the agreement? Explain. 3. Assuming that the May 1 agreement constitutes a contract that is enforceable against the store owner, is the store owner bound to accept the sign from the substitute manufacturer? Explain.</w:t>
      </w:r>
    </w:p>
    <w:p>
      <w:r>
        <w:pict>
          <v:rect style="width:0;height:1.5pt" o:hralign="center" o:hrstd="t" o:hr="t"/>
        </w:pict>
      </w:r>
    </w:p>
    <w:bookmarkEnd w:id="184"/>
    <w:bookmarkEnd w:id="185"/>
    <w:bookmarkStart w:id="203" w:name="criminal-law-procedure"/>
    <w:p>
      <w:pPr>
        <w:pStyle w:val="Heading1"/>
      </w:pPr>
      <w:r>
        <w:t xml:space="preserve">Criminal Law &amp; Procedure</w:t>
      </w:r>
    </w:p>
    <w:bookmarkStart w:id="186" w:name="july-2007-question-5"/>
    <w:p>
      <w:pPr>
        <w:pStyle w:val="Heading2"/>
      </w:pPr>
      <w:r>
        <w:t xml:space="preserve">July 2007 — Question 5</w:t>
      </w:r>
    </w:p>
    <w:p>
      <w:pPr>
        <w:pStyle w:val="FirstParagraph"/>
      </w:pPr>
      <w:r>
        <w:rPr>
          <w:b/>
          <w:bCs/>
        </w:rPr>
        <w:t xml:space="preserve">Summary:</w:t>
      </w:r>
      <w:r>
        <w:t xml:space="preserve"> </w:t>
      </w:r>
      <w:r>
        <w:t xml:space="preserve">This question involves MEE Question 5 Defendant and Friend were on a hunting trip together. One evening, while watching television in their hunting cabin, Defendant decided to scare Friend, who had fallen asleep in his chair. The core dispute asks Is Defendant guilty of second-degree murder? Explain. Main issues tested include substantive offenses, mens rea, causation, defenses, and Fourth/Fifth/Sixth Amendment criminal procedure.</w:t>
      </w:r>
    </w:p>
    <w:p>
      <w:pPr>
        <w:pStyle w:val="BodyText"/>
      </w:pPr>
      <w:r>
        <w:rPr>
          <w:b/>
          <w:bCs/>
        </w:rPr>
        <w:t xml:space="preserve">Original Question:</w:t>
      </w:r>
    </w:p>
    <w:p>
      <w:pPr>
        <w:pStyle w:val="BodyText"/>
      </w:pPr>
      <w:r>
        <w:t xml:space="preserve">MEE Question 5</w:t>
      </w:r>
    </w:p>
    <w:p>
      <w:pPr>
        <w:pStyle w:val="BodyText"/>
      </w:pPr>
      <w:r>
        <w:t xml:space="preserve">Defendant and Friend were on a hunting trip together. One evening, while watching television in their hunting cabin, Defendant decided to scare Friend, who had fallen asleep in his chair. Defendant loaded his rifle and aimed it at a lamp that was on a table just behind the chair in which Friend was sleeping. Just as Defendant pulled the trigger to shoot the lamp, Friend suddenly sat up and moved into the line of fire. Defendant’s bullet hit Friend in the shoulder and seriously wounded him.</w:t>
      </w:r>
    </w:p>
    <w:p>
      <w:pPr>
        <w:pStyle w:val="BodyText"/>
      </w:pPr>
      <w:r>
        <w:t xml:space="preserve">Defendant loaded Friend into his car and sped off toward the nearest hospital, which was 15 minutes away. En route, Defendant hit a pothole, lost control of his car, and collided with a telephone pole. Defendant was seriously injured, and Friend suffered further injuries. The accident occurred on a lightly traveled country road, and no other vehicle passed by for 45 minutes.</w:t>
      </w:r>
    </w:p>
    <w:p>
      <w:pPr>
        <w:pStyle w:val="BodyText"/>
      </w:pPr>
      <w:r>
        <w:t xml:space="preserve">By the time help arrived, Friend was dead. An autopsy established that Friend bled to death as a result of the combined impact of the gunshot wound and the injuries suffered in the car crash. The coroner concluded that the gunshot wound alone would not have been fatal had Friend received medical treatment within a half hour of the shooting.</w:t>
      </w:r>
    </w:p>
    <w:p>
      <w:pPr>
        <w:pStyle w:val="BodyText"/>
      </w:pPr>
      <w:r>
        <w:t xml:space="preserve">Murder is defined as</w:t>
      </w:r>
      <w:r>
        <w:t xml:space="preserve"> </w:t>
      </w:r>
      <w:r>
        <w:t xml:space="preserve">“</w:t>
      </w:r>
      <w:r>
        <w:t xml:space="preserve">a killing with malice aforethought.</w:t>
      </w:r>
      <w:r>
        <w:t xml:space="preserve">”</w:t>
      </w:r>
      <w:r>
        <w:t xml:space="preserve"> </w:t>
      </w:r>
      <w:r>
        <w:t xml:space="preserve">In this jurisdiction, second-degree murder is</w:t>
      </w:r>
      <w:r>
        <w:t xml:space="preserve"> </w:t>
      </w:r>
      <w:r>
        <w:t xml:space="preserve">“</w:t>
      </w:r>
      <w:r>
        <w:t xml:space="preserve">all murder that is not deliberate or premeditated.</w:t>
      </w:r>
      <w:r>
        <w:t xml:space="preserve">”</w:t>
      </w:r>
      <w:r>
        <w:t xml:space="preserve"> </w:t>
      </w:r>
      <w:r>
        <w:t xml:space="preserve">Defendant has been charged with second-degree murder on account of his shooting Friend and Friend’s subsequent death.</w:t>
      </w:r>
    </w:p>
    <w:p>
      <w:pPr>
        <w:pStyle w:val="BodyText"/>
      </w:pPr>
      <w:r>
        <w:t xml:space="preserve">Is Defendant guilty of second-degree murder? Explain.</w:t>
      </w:r>
    </w:p>
    <w:p>
      <w:r>
        <w:pict>
          <v:rect style="width:0;height:1.5pt" o:hralign="center" o:hrstd="t" o:hr="t"/>
        </w:pict>
      </w:r>
    </w:p>
    <w:bookmarkEnd w:id="186"/>
    <w:bookmarkStart w:id="187" w:name="february-2008-question-8"/>
    <w:p>
      <w:pPr>
        <w:pStyle w:val="Heading2"/>
      </w:pPr>
      <w:r>
        <w:t xml:space="preserve">February 2008 — Question 8</w:t>
      </w:r>
    </w:p>
    <w:p>
      <w:pPr>
        <w:pStyle w:val="FirstParagraph"/>
      </w:pPr>
      <w:r>
        <w:rPr>
          <w:b/>
          <w:bCs/>
        </w:rPr>
        <w:t xml:space="preserve">Summary:</w:t>
      </w:r>
      <w:r>
        <w:t xml:space="preserve"> </w:t>
      </w:r>
      <w:r>
        <w:t xml:space="preserve">This question involves MEE Question 8 On April 10, a convenience store was robbed by someone carrying a gun. The store’s video camera caught the robbery on tape. The core dispute asks Immediately after Student made that statement, the police officers informed Student that he was under arrest for the robbery of the convenience store. They read him his Miranda rights. Student stated he understood his Miranda rights and… Main issues tested include substantive offenses, mens rea, causation, defenses, and Fourth/Fifth/Sixth Amendment criminal procedure.</w:t>
      </w:r>
    </w:p>
    <w:p>
      <w:pPr>
        <w:pStyle w:val="BodyText"/>
      </w:pPr>
      <w:r>
        <w:rPr>
          <w:b/>
          <w:bCs/>
        </w:rPr>
        <w:t xml:space="preserve">Original Question:</w:t>
      </w:r>
    </w:p>
    <w:p>
      <w:pPr>
        <w:pStyle w:val="BodyText"/>
      </w:pPr>
      <w:r>
        <w:t xml:space="preserve">MEE Question 8</w:t>
      </w:r>
    </w:p>
    <w:p>
      <w:pPr>
        <w:pStyle w:val="BodyText"/>
      </w:pPr>
      <w:r>
        <w:t xml:space="preserve">On April 10, a convenience store was robbed by someone carrying a gun. The store’s video camera caught the robbery on tape. The tape was shown on the evening news.</w:t>
      </w:r>
    </w:p>
    <w:p>
      <w:pPr>
        <w:pStyle w:val="BodyText"/>
      </w:pPr>
      <w:r>
        <w:t xml:space="preserve">On April 11, an anonymous caller contacted the police saying,</w:t>
      </w:r>
      <w:r>
        <w:t xml:space="preserve"> </w:t>
      </w:r>
      <w:r>
        <w:t xml:space="preserve">“</w:t>
      </w:r>
      <w:r>
        <w:t xml:space="preserve">I saw that tape of the robbery. The robber kind of looks like Student. He’s an 18-year-old student at the high school.</w:t>
      </w:r>
      <w:r>
        <w:t xml:space="preserve">”</w:t>
      </w:r>
    </w:p>
    <w:p>
      <w:pPr>
        <w:pStyle w:val="BodyText"/>
      </w:pPr>
      <w:r>
        <w:t xml:space="preserve">On April 12, two police officers took the tape to the high school and showed it to the principal, who said,</w:t>
      </w:r>
      <w:r>
        <w:t xml:space="preserve"> </w:t>
      </w:r>
      <w:r>
        <w:t xml:space="preserve">“</w:t>
      </w:r>
      <w:r>
        <w:t xml:space="preserve">It could be Student. It’s hard to tell because the tape is not clear.</w:t>
      </w:r>
      <w:r>
        <w:t xml:space="preserve">”</w:t>
      </w:r>
      <w:r>
        <w:t xml:space="preserve"> </w:t>
      </w:r>
      <w:r>
        <w:t xml:space="preserve">The tape was also shown to Student’s homeroom teacher, who said,</w:t>
      </w:r>
      <w:r>
        <w:t xml:space="preserve"> </w:t>
      </w:r>
      <w:r>
        <w:t xml:space="preserve">“</w:t>
      </w:r>
      <w:r>
        <w:t xml:space="preserve">It might be him, but I couldn’t say for sure.</w:t>
      </w:r>
      <w:r>
        <w:t xml:space="preserve">”</w:t>
      </w:r>
    </w:p>
    <w:p>
      <w:pPr>
        <w:pStyle w:val="BodyText"/>
      </w:pPr>
      <w:r>
        <w:t xml:space="preserve">Later that day, the police officers went to the store where Student works after school. They asked the manager if they could talk with Student, who was called to the manager’s office. The police introduced themselves to Student and said,</w:t>
      </w:r>
      <w:r>
        <w:t xml:space="preserve"> </w:t>
      </w:r>
      <w:r>
        <w:t xml:space="preserve">“</w:t>
      </w:r>
      <w:r>
        <w:t xml:space="preserve">We’d like to talk to you.</w:t>
      </w:r>
      <w:r>
        <w:t xml:space="preserve">”</w:t>
      </w:r>
      <w:r>
        <w:t xml:space="preserve"> </w:t>
      </w:r>
      <w:r>
        <w:t xml:space="preserve">They walked with Student into the manager’s office and shut the door. One police officer sat behind the manager’s desk; the other, in full uniform with his revolver visible, sat near the door. Student sat between them. The manager’s office measures eight feet by ten feet.</w:t>
      </w:r>
    </w:p>
    <w:p>
      <w:pPr>
        <w:pStyle w:val="BodyText"/>
      </w:pPr>
      <w:r>
        <w:t xml:space="preserve">The police officers told Student they wanted to ask him some questions about the convenience store robbery on April 10. Student said he knew nothing about a robbery. He continued to deny that he had any knowledge of the robbery for about 20 minutes. Student did not ask to leave, and neither police officer told Student he was free to leave.</w:t>
      </w:r>
    </w:p>
    <w:p>
      <w:pPr>
        <w:pStyle w:val="BodyText"/>
      </w:pPr>
      <w:r>
        <w:t xml:space="preserve">After about 20 minutes, the police officers told Student that they had a videotape of the robbery and that they had shown it to three people, all of whom positively identified Student as the robber.</w:t>
      </w:r>
    </w:p>
    <w:p>
      <w:pPr>
        <w:pStyle w:val="BodyText"/>
      </w:pPr>
      <w:r>
        <w:t xml:space="preserve">Student said nothing for a few minutes. One of the police officers then said,</w:t>
      </w:r>
      <w:r>
        <w:t xml:space="preserve"> </w:t>
      </w:r>
      <w:r>
        <w:t xml:space="preserve">“</w:t>
      </w:r>
      <w:r>
        <w:t xml:space="preserve">You know, if we can tell the prosecutor that you cooperated, she might go a lot easier on you. I’d hate to see you end up doing a long stretch in prison. Let’s just say it’s not a nice place.</w:t>
      </w:r>
      <w:r>
        <w:t xml:space="preserve">”</w:t>
      </w:r>
      <w:r>
        <w:t xml:space="preserve"> </w:t>
      </w:r>
      <w:r>
        <w:t xml:space="preserve">Student then blurted out,</w:t>
      </w:r>
      <w:r>
        <w:t xml:space="preserve"> </w:t>
      </w:r>
      <w:r>
        <w:t xml:space="preserve">“</w:t>
      </w:r>
      <w:r>
        <w:t xml:space="preserve">I did the robbery. I used a little air gun.</w:t>
      </w:r>
      <w:r>
        <w:t xml:space="preserve">”</w:t>
      </w:r>
    </w:p>
    <w:p>
      <w:pPr>
        <w:pStyle w:val="BodyText"/>
      </w:pPr>
      <w:r>
        <w:t xml:space="preserve">Immediately after Student made that statement, the police officers informed Student that he was under arrest for the robbery of the convenience store. They read him his Miranda rights. Student stated he understood his Miranda rights and told the police officers that he was not going to say anything more to them. The police officers placed Student in handcuffs and took him to the police station where he was booked for armed robbery.</w:t>
      </w:r>
    </w:p>
    <w:p>
      <w:pPr>
        <w:pStyle w:val="BodyText"/>
      </w:pPr>
      <w:r>
        <w:t xml:space="preserve">Student had had two earlier brushes with the law. When he was 16, he had been found delinquent in juvenile court for auto theft and had been placed on supervision for one year. When he was 17, he had received a ticket for underage drinking and had paid a fine of $150. He is a</w:t>
      </w:r>
      <w:r>
        <w:t xml:space="preserve"> </w:t>
      </w:r>
      <w:r>
        <w:t xml:space="preserve">“</w:t>
      </w:r>
      <w:r>
        <w:t xml:space="preserve">C</w:t>
      </w:r>
      <w:r>
        <w:t xml:space="preserve">”</w:t>
      </w:r>
      <w:r>
        <w:t xml:space="preserve"> </w:t>
      </w:r>
      <w:r>
        <w:t xml:space="preserve">student, but his teachers believe he is an</w:t>
      </w:r>
      <w:r>
        <w:t xml:space="preserve"> </w:t>
      </w:r>
      <w:r>
        <w:t xml:space="preserve">“</w:t>
      </w:r>
      <w:r>
        <w:t xml:space="preserve">underachiever.</w:t>
      </w:r>
      <w:r>
        <w:t xml:space="preserve">”</w:t>
      </w:r>
    </w:p>
    <w:p>
      <w:pPr>
        <w:pStyle w:val="BodyText"/>
      </w:pPr>
      <w:r>
        <w:t xml:space="preserve">Student’s defense attorney has filed a motion to suppress Student’s statements on three grounds:</w:t>
      </w:r>
    </w:p>
    <w:p>
      <w:pPr>
        <w:pStyle w:val="Compact"/>
        <w:numPr>
          <w:ilvl w:val="0"/>
          <w:numId w:val="1137"/>
        </w:numPr>
      </w:pPr>
      <w:r>
        <w:t xml:space="preserve">Student’s statements were obtained in violation of Student’s Fourth Amendment rights. (2) Student’s statements were obtained in violation of his Miranda rights. (3) Student’s confession was not voluntary.</w:t>
      </w:r>
    </w:p>
    <w:p>
      <w:pPr>
        <w:pStyle w:val="FirstParagraph"/>
      </w:pPr>
      <w:r>
        <w:t xml:space="preserve">How should the trial court rule on each of the grounds in the motion to suppress? Explain.</w:t>
      </w:r>
    </w:p>
    <w:p>
      <w:r>
        <w:pict>
          <v:rect style="width:0;height:1.5pt" o:hralign="center" o:hrstd="t" o:hr="t"/>
        </w:pict>
      </w:r>
    </w:p>
    <w:bookmarkEnd w:id="187"/>
    <w:bookmarkStart w:id="188" w:name="july-2009-question-7"/>
    <w:p>
      <w:pPr>
        <w:pStyle w:val="Heading2"/>
      </w:pPr>
      <w:r>
        <w:t xml:space="preserve">July 2009 — Question 7</w:t>
      </w:r>
    </w:p>
    <w:p>
      <w:pPr>
        <w:pStyle w:val="FirstParagraph"/>
      </w:pPr>
      <w:r>
        <w:rPr>
          <w:b/>
          <w:bCs/>
        </w:rPr>
        <w:t xml:space="preserve">Summary:</w:t>
      </w:r>
      <w:r>
        <w:t xml:space="preserve"> </w:t>
      </w:r>
      <w:r>
        <w:t xml:space="preserve">This question involves MEE Question 7 John, age 18, and Crystal, age 14, walked into the Minit Mart, a convenience store. They wandered around the store for a few minutes and then walked up to the counter. The core dispute asks At the close of the case, the trial court denied both John’s motion for judgment of acquittal and his request for a jury instruction on the defense of abandonment. The jury convicted John of attempted armed robbery. Did the trial court… Main issues tested include substantive offenses, mens rea, causation, defenses, and Fourth/Fifth/Sixth Amendment criminal procedure.</w:t>
      </w:r>
    </w:p>
    <w:p>
      <w:pPr>
        <w:pStyle w:val="BodyText"/>
      </w:pPr>
      <w:r>
        <w:rPr>
          <w:b/>
          <w:bCs/>
        </w:rPr>
        <w:t xml:space="preserve">Original Question:</w:t>
      </w:r>
    </w:p>
    <w:p>
      <w:pPr>
        <w:pStyle w:val="BodyText"/>
      </w:pPr>
      <w:r>
        <w:t xml:space="preserve">MEE Question 7</w:t>
      </w:r>
    </w:p>
    <w:p>
      <w:pPr>
        <w:pStyle w:val="BodyText"/>
      </w:pPr>
      <w:r>
        <w:t xml:space="preserve">John, age 18, and Crystal, age 14, walked into the Minit Mart, a convenience store. They wandered around the store for a few minutes and then walked up to the counter. John had his hand in a leather bag. He stared at the store clerk for about 10 seconds and started to sweat. At this point, Crystal began to cry. She said,</w:t>
      </w:r>
      <w:r>
        <w:t xml:space="preserve"> </w:t>
      </w:r>
      <w:r>
        <w:t xml:space="preserve">“</w:t>
      </w:r>
      <w:r>
        <w:t xml:space="preserve">I don’t want to do this,</w:t>
      </w:r>
      <w:r>
        <w:t xml:space="preserve">”</w:t>
      </w:r>
      <w:r>
        <w:t xml:space="preserve"> </w:t>
      </w:r>
      <w:r>
        <w:t xml:space="preserve">and ran out of the store. John remained for a few more seconds and then ran out of the store himself. The store clerk immediately called 911 and nervously said,</w:t>
      </w:r>
      <w:r>
        <w:t xml:space="preserve"> </w:t>
      </w:r>
      <w:r>
        <w:t xml:space="preserve">“</w:t>
      </w:r>
      <w:r>
        <w:t xml:space="preserve">Two kids were about to rob me, but I guess they changed their minds.</w:t>
      </w:r>
      <w:r>
        <w:t xml:space="preserve">”</w:t>
      </w:r>
    </w:p>
    <w:p>
      <w:pPr>
        <w:pStyle w:val="BodyText"/>
      </w:pPr>
      <w:r>
        <w:t xml:space="preserve">Three days later, the police came to Crystal’s home, where she lives with her parents. The police told Crystal’s mother that Crystal was a suspect in an attempted robbery and that they wanted to search for evidence. Crystal’s mother asked the police if they had a warrant. They said,</w:t>
      </w:r>
      <w:r>
        <w:t xml:space="preserve"> </w:t>
      </w:r>
      <w:r>
        <w:t xml:space="preserve">“</w:t>
      </w:r>
      <w:r>
        <w:t xml:space="preserve">No, but we can get one.</w:t>
      </w:r>
      <w:r>
        <w:t xml:space="preserve">”</w:t>
      </w:r>
      <w:r>
        <w:t xml:space="preserve"> </w:t>
      </w:r>
      <w:r>
        <w:t xml:space="preserve">Crystal’s mother let the police in.</w:t>
      </w:r>
    </w:p>
    <w:p>
      <w:pPr>
        <w:pStyle w:val="BodyText"/>
      </w:pPr>
      <w:r>
        <w:t xml:space="preserve">When the police searched Crystal’s room, they found John’s zipped leather bag in Crystal’s closet. Without first obtaining a search warrant, or asking Crystal’s mother who owned the bag, the police opened the bag and found a gun and printouts of e-mails from John to a friend. The police read the e-mails, which described John’s plans to rob the Minit Mart with the help of his girlfriend, Crystal.</w:t>
      </w:r>
    </w:p>
    <w:p>
      <w:pPr>
        <w:pStyle w:val="BodyText"/>
      </w:pPr>
      <w:r>
        <w:t xml:space="preserve">Crystal later confessed that she and John had planned to rob the Minit Mart, but that she got scared and ran out of the store. She also said that John gave her the leather bag with the gun after they had left the Minit Mart and told her to</w:t>
      </w:r>
      <w:r>
        <w:t xml:space="preserve"> </w:t>
      </w:r>
      <w:r>
        <w:t xml:space="preserve">“</w:t>
      </w:r>
      <w:r>
        <w:t xml:space="preserve">get rid of it.</w:t>
      </w:r>
      <w:r>
        <w:t xml:space="preserve">”</w:t>
      </w:r>
    </w:p>
    <w:p>
      <w:pPr>
        <w:pStyle w:val="BodyText"/>
      </w:pPr>
      <w:r>
        <w:t xml:space="preserve">John was charged with attempted armed robbery of the Minit Mart store. His lawyer filed a motion to suppress the leather bag and its contents on the grounds that the bag was seized and searched in violation of John’s Fourth Amendment rights. The trial court denied the motion, and the issue was properly preserved for appeal.</w:t>
      </w:r>
    </w:p>
    <w:p>
      <w:pPr>
        <w:pStyle w:val="BodyText"/>
      </w:pPr>
      <w:r>
        <w:t xml:space="preserve">At John’s trial for attempted armed robbery, the Minit Mart clerk testified to the facts that he had told the police earlier. Crystal also testified for the prosecution, repeating what she had previously told the police. She also said that the leather bag belonged to John, that she and John had planned the robbery together, that she saw John load the gun and put it in his leather bag before they entered the Minit Mart, and that John’s hand was in the leather bag with the gun for the entire time that they were in the Minit Mart. She testified that she</w:t>
      </w:r>
      <w:r>
        <w:t xml:space="preserve"> </w:t>
      </w:r>
      <w:r>
        <w:t xml:space="preserve">“</w:t>
      </w:r>
      <w:r>
        <w:t xml:space="preserve">got scared</w:t>
      </w:r>
      <w:r>
        <w:t xml:space="preserve">”</w:t>
      </w:r>
      <w:r>
        <w:t xml:space="preserve"> </w:t>
      </w:r>
      <w:r>
        <w:t xml:space="preserve">when she and John were standing at the counter, which is why she ran from the store. She said that when John got into the car after running out of the store, he said,</w:t>
      </w:r>
      <w:r>
        <w:t xml:space="preserve"> </w:t>
      </w:r>
      <w:r>
        <w:t xml:space="preserve">“</w:t>
      </w:r>
      <w:r>
        <w:t xml:space="preserve">Well, that went bad,</w:t>
      </w:r>
      <w:r>
        <w:t xml:space="preserve">”</w:t>
      </w:r>
      <w:r>
        <w:t xml:space="preserve"> </w:t>
      </w:r>
      <w:r>
        <w:t xml:space="preserve">and then drove away from the store.</w:t>
      </w:r>
    </w:p>
    <w:p>
      <w:pPr>
        <w:pStyle w:val="BodyText"/>
      </w:pPr>
      <w:r>
        <w:t xml:space="preserve">After Crystal’s testimony, the prosecution introduced the leather bag, the e-mails, and the gun into evidence. The court admitted all of the evidence over the objection of John’s lawyer.</w:t>
      </w:r>
    </w:p>
    <w:p>
      <w:pPr>
        <w:pStyle w:val="BodyText"/>
      </w:pPr>
      <w:r>
        <w:t xml:space="preserve">John presented no evidence.</w:t>
      </w:r>
    </w:p>
    <w:p>
      <w:pPr>
        <w:pStyle w:val="BodyText"/>
      </w:pPr>
      <w:r>
        <w:t xml:space="preserve">At the close of the case, the trial court denied both John’s motion for judgment of acquittal and his request for a jury instruction on the defense of abandonment.</w:t>
      </w:r>
    </w:p>
    <w:p>
      <w:pPr>
        <w:pStyle w:val="BodyText"/>
      </w:pPr>
      <w:r>
        <w:t xml:space="preserve">The jury convicted John of attempted armed robbery. Did the trial court err:</w:t>
      </w:r>
    </w:p>
    <w:p>
      <w:pPr>
        <w:numPr>
          <w:ilvl w:val="0"/>
          <w:numId w:val="1138"/>
        </w:numPr>
      </w:pPr>
      <w:r>
        <w:t xml:space="preserve">In denying John’s motion to suppress the leather bag and its contents? Explain.</w:t>
      </w:r>
    </w:p>
    <w:p>
      <w:pPr>
        <w:numPr>
          <w:ilvl w:val="0"/>
          <w:numId w:val="1138"/>
        </w:numPr>
      </w:pPr>
      <w:r>
        <w:t xml:space="preserve">In denying John’s motion for judgment of acquittal? Explain.</w:t>
      </w:r>
    </w:p>
    <w:p>
      <w:pPr>
        <w:numPr>
          <w:ilvl w:val="0"/>
          <w:numId w:val="1138"/>
        </w:numPr>
      </w:pPr>
      <w:r>
        <w:t xml:space="preserve">In failing to instruct the jury on the defense of abandonment? Explain.</w:t>
      </w:r>
    </w:p>
    <w:p>
      <w:r>
        <w:pict>
          <v:rect style="width:0;height:1.5pt" o:hralign="center" o:hrstd="t" o:hr="t"/>
        </w:pict>
      </w:r>
    </w:p>
    <w:bookmarkEnd w:id="188"/>
    <w:bookmarkStart w:id="189" w:name="july-2010-question-8"/>
    <w:p>
      <w:pPr>
        <w:pStyle w:val="Heading2"/>
      </w:pPr>
      <w:r>
        <w:t xml:space="preserve">July 2010 — Question 8</w:t>
      </w:r>
    </w:p>
    <w:p>
      <w:pPr>
        <w:pStyle w:val="FirstParagraph"/>
      </w:pPr>
      <w:r>
        <w:rPr>
          <w:b/>
          <w:bCs/>
        </w:rPr>
        <w:t xml:space="preserve">Summary:</w:t>
      </w:r>
      <w:r>
        <w:t xml:space="preserve"> </w:t>
      </w:r>
      <w:r>
        <w:t xml:space="preserve">This question involves Customer went to Star Computers (Star) to buy a refurbished computer. Upon arrival, Customer was approached by Owner, who identified himself as the owner of Star. The core dispute asks Is Owner guilty of larceny by false pretenses? Explain. Main issues tested include substantive offenses, mens rea, causation, defenses, and Fourth/Fifth/Sixth Amendment criminal procedure.</w:t>
      </w:r>
    </w:p>
    <w:p>
      <w:pPr>
        <w:pStyle w:val="BodyText"/>
      </w:pPr>
      <w:r>
        <w:rPr>
          <w:b/>
          <w:bCs/>
        </w:rPr>
        <w:t xml:space="preserve">Original Question:</w:t>
      </w:r>
    </w:p>
    <w:p>
      <w:pPr>
        <w:pStyle w:val="BodyText"/>
      </w:pPr>
      <w:r>
        <w:t xml:space="preserve">Customer went to Star Computers (Star) to buy a refurbished computer. Upon arrival, Customer was approached by Owner, who identified himself as the owner of Star. Owner directed Customer to a refurbished desktop computer and told Customer,</w:t>
      </w:r>
      <w:r>
        <w:t xml:space="preserve"> </w:t>
      </w:r>
      <w:r>
        <w:t xml:space="preserve">“</w:t>
      </w:r>
      <w:r>
        <w:t xml:space="preserve">We have the best refurbished computers in town. We send used computers to a computer technician who always installs new hard drives and replaces any defective parts.</w:t>
      </w:r>
      <w:r>
        <w:t xml:space="preserve">”</w:t>
      </w:r>
      <w:r>
        <w:t xml:space="preserve"> </w:t>
      </w:r>
      <w:r>
        <w:t xml:space="preserve">Owner made these claims because Owner believed that they would be effective in persuading Customer to buy a refurbished computer. In fact, Customer was persuaded by Owner’s claims and purchased a computer for $250 cash.</w:t>
      </w:r>
    </w:p>
    <w:p>
      <w:pPr>
        <w:pStyle w:val="BodyText"/>
      </w:pPr>
      <w:r>
        <w:t xml:space="preserve">At the time of this transaction, Owner did not believe that Star had the best refurbished computers in town. Owner was aware of at least two other computer stores in town and believed that the refurbished computers sold by these other stores were better than those sold by Star. Owner also thought it was very likely that the computer technician used by Star did not actually install new hard drives in the refurbished computers. Owner had never raised the issue with the technician because the technician offered much faster service and lower rates than those of any other technician in the area.</w:t>
      </w:r>
    </w:p>
    <w:p>
      <w:pPr>
        <w:pStyle w:val="BodyText"/>
      </w:pPr>
      <w:r>
        <w:t xml:space="preserve">After Customer’s purchase, a local news station conducted an investigation into the computer technician used by Star and reported that the technician did not install new hard drives in any of the computers she refurbished. After the report aired, the computer technician acknowledged that no new hard drives had been installed in the computers she had refurbished for Star.</w:t>
      </w:r>
    </w:p>
    <w:p>
      <w:pPr>
        <w:pStyle w:val="BodyText"/>
      </w:pPr>
      <w:r>
        <w:t xml:space="preserve">Owner has been charged with larceny by false pretenses in connection with the computer sale to Customer.</w:t>
      </w:r>
    </w:p>
    <w:p>
      <w:pPr>
        <w:pStyle w:val="BodyText"/>
      </w:pPr>
      <w:r>
        <w:t xml:space="preserve">Is Owner guilty of larceny by false pretenses? Explain.</w:t>
      </w:r>
    </w:p>
    <w:p>
      <w:r>
        <w:pict>
          <v:rect style="width:0;height:1.5pt" o:hralign="center" o:hrstd="t" o:hr="t"/>
        </w:pict>
      </w:r>
    </w:p>
    <w:bookmarkEnd w:id="189"/>
    <w:bookmarkStart w:id="190" w:name="july-2011-question-2"/>
    <w:p>
      <w:pPr>
        <w:pStyle w:val="Heading2"/>
      </w:pPr>
      <w:r>
        <w:t xml:space="preserve">July 2011 — Question 2</w:t>
      </w:r>
    </w:p>
    <w:p>
      <w:pPr>
        <w:pStyle w:val="FirstParagraph"/>
      </w:pPr>
      <w:r>
        <w:rPr>
          <w:b/>
          <w:bCs/>
        </w:rPr>
        <w:t xml:space="preserve">Summary:</w:t>
      </w:r>
      <w:r>
        <w:t xml:space="preserve"> </w:t>
      </w:r>
      <w:r>
        <w:t xml:space="preserve">This question involves A police officer (Officer) on routine traffic patrol watched Suspect drive by. Suspect was in compliance with all applicable traffic laws except the state seat belt law. The core dispute asks Should Suspect’s confession to Detective be suppressed? Explain. Main issues tested include substantive offenses, mens rea, causation, defenses, and Fourth/Fifth/Sixth Amendment criminal procedure.</w:t>
      </w:r>
    </w:p>
    <w:p>
      <w:pPr>
        <w:pStyle w:val="BodyText"/>
      </w:pPr>
      <w:r>
        <w:rPr>
          <w:b/>
          <w:bCs/>
        </w:rPr>
        <w:t xml:space="preserve">Original Question:</w:t>
      </w:r>
    </w:p>
    <w:p>
      <w:pPr>
        <w:pStyle w:val="BodyText"/>
      </w:pPr>
      <w:r>
        <w:t xml:space="preserve">A police officer (Officer) on routine traffic patrol watched Suspect drive by. Suspect was in compliance with all applicable traffic laws except the state seat belt law. The state motor vehicle code provides that police officers have discretion to make an arrest for any traffic infraction, including violation of the state seat belt law. Officer had never stopped a driver merely for violating the seat belt law. However, Officer knew that Suspect was a reputed drug dealer and stopped Suspect’s vehicle, hoping to uncover evidence of a more serious crime.</w:t>
      </w:r>
    </w:p>
    <w:p>
      <w:pPr>
        <w:pStyle w:val="BodyText"/>
      </w:pPr>
      <w:r>
        <w:t xml:space="preserve">Officer directed Suspect to get out of his vehicle, handcuffed Suspect, and told Suspect that he was under arrest for violating the seat belt law. Immediately afterward, Officer looked through the driver’s-side car window and noticed a clear plastic bag containing white powder on the front seat of Suspect’s car. Officer asked Suspect,</w:t>
      </w:r>
      <w:r>
        <w:t xml:space="preserve"> </w:t>
      </w:r>
      <w:r>
        <w:t xml:space="preserve">“</w:t>
      </w:r>
      <w:r>
        <w:t xml:space="preserve">Are those drugs yours?</w:t>
      </w:r>
      <w:r>
        <w:t xml:space="preserve">”</w:t>
      </w:r>
      <w:r>
        <w:t xml:space="preserve"> </w:t>
      </w:r>
      <w:r>
        <w:t xml:space="preserve">Suspect responded,</w:t>
      </w:r>
      <w:r>
        <w:t xml:space="preserve"> </w:t>
      </w:r>
      <w:r>
        <w:t xml:space="preserve">“</w:t>
      </w:r>
      <w:r>
        <w:t xml:space="preserve">No, that cocaine isn’t mine!</w:t>
      </w:r>
      <w:r>
        <w:t xml:space="preserve">”</w:t>
      </w:r>
      <w:r>
        <w:t xml:space="preserve"> </w:t>
      </w:r>
      <w:r>
        <w:t xml:space="preserve">Officer then opened the car door and removed the bag of white powder.</w:t>
      </w:r>
    </w:p>
    <w:p>
      <w:pPr>
        <w:pStyle w:val="BodyText"/>
      </w:pPr>
      <w:r>
        <w:t xml:space="preserve">Officer transported Suspect to the police station for booking. An hour later, Detective visited Suspect in the police station holding cell to attempt an interview. Detective read Suspect his Miranda rights. Suspect stated that he understood his Miranda rights but nonetheless would answer Detective’s questions. Suspect voluntarily answered Detective’s questions for about five minutes and then said,</w:t>
      </w:r>
      <w:r>
        <w:t xml:space="preserve"> </w:t>
      </w:r>
      <w:r>
        <w:t xml:space="preserve">“</w:t>
      </w:r>
      <w:r>
        <w:t xml:space="preserve">I’m not sure about this. Maybe I need a lawyer.</w:t>
      </w:r>
      <w:r>
        <w:t xml:space="preserve">”</w:t>
      </w:r>
      <w:r>
        <w:t xml:space="preserve"> </w:t>
      </w:r>
      <w:r>
        <w:t xml:space="preserve">Detective did not seek clarification of Suspect’s statement but continued to question Suspect, who ultimately confessed to possessing the cocaine found in his car.</w:t>
      </w:r>
    </w:p>
    <w:p>
      <w:pPr>
        <w:pStyle w:val="BodyText"/>
      </w:pPr>
      <w:r>
        <w:t xml:space="preserve">The state charged Suspect with misdemeanor violation of the seat belt law and felony drug possession. Suspect has moved to suppress all the state’s evidence, alleging an unlawful stop, an unlawful arrest, an unlawful seizure of evidence, and multiple Miranda violations.</w:t>
      </w:r>
    </w:p>
    <w:p>
      <w:pPr>
        <w:numPr>
          <w:ilvl w:val="0"/>
          <w:numId w:val="1139"/>
        </w:numPr>
      </w:pPr>
      <w:r>
        <w:t xml:space="preserve">Did the traffic stop and subsequent arrest violate Suspect’s constitutional rights? Explain.</w:t>
      </w:r>
    </w:p>
    <w:p>
      <w:pPr>
        <w:numPr>
          <w:ilvl w:val="0"/>
          <w:numId w:val="1139"/>
        </w:numPr>
      </w:pPr>
      <w:r>
        <w:t xml:space="preserve">Did Officer’s seizure of evidence from Suspect’s car violate Suspect’s constitutional rights? Explain.</w:t>
      </w:r>
    </w:p>
    <w:p>
      <w:pPr>
        <w:numPr>
          <w:ilvl w:val="0"/>
          <w:numId w:val="1139"/>
        </w:numPr>
      </w:pPr>
      <w:r>
        <w:t xml:space="preserve">Did Officer’s questioning of Suspect violate Suspect’s Miranda rights? Explain.</w:t>
      </w:r>
    </w:p>
    <w:p>
      <w:pPr>
        <w:numPr>
          <w:ilvl w:val="0"/>
          <w:numId w:val="1139"/>
        </w:numPr>
      </w:pPr>
      <w:r>
        <w:t xml:space="preserve">Should Suspect’s confession to Detective be suppressed? Explain.</w:t>
      </w:r>
    </w:p>
    <w:p>
      <w:r>
        <w:pict>
          <v:rect style="width:0;height:1.5pt" o:hralign="center" o:hrstd="t" o:hr="t"/>
        </w:pict>
      </w:r>
    </w:p>
    <w:bookmarkEnd w:id="190"/>
    <w:bookmarkStart w:id="191" w:name="july-2012-question-2"/>
    <w:p>
      <w:pPr>
        <w:pStyle w:val="Heading2"/>
      </w:pPr>
      <w:r>
        <w:t xml:space="preserve">July 2012 — Question 2</w:t>
      </w:r>
    </w:p>
    <w:p>
      <w:pPr>
        <w:pStyle w:val="FirstParagraph"/>
      </w:pPr>
      <w:r>
        <w:rPr>
          <w:b/>
          <w:bCs/>
        </w:rPr>
        <w:t xml:space="preserve">Summary:</w:t>
      </w:r>
      <w:r>
        <w:t xml:space="preserve"> </w:t>
      </w:r>
      <w:r>
        <w:t xml:space="preserve">This question involves At 9:00 p.m. on a Sunday evening, Adam, age 18, proposed to his friend Bob, also age 18, that they dump Adam’s collection of 2,000 marbles at a nearby intersection. The core dispute asks At 10:00 p.m. that same night, Bob drove Adam and his bags of marbles to the intersection. Adam dumped several hundred marbles in front of each of the two stop signs at the intersection. Adam and Bob stayed for 20 minutes, waiting to see… Main issues tested include substantive offenses, mens rea, causation, defenses, and Fourth/Fifth/Sixth Amendment criminal procedure.</w:t>
      </w:r>
    </w:p>
    <w:p>
      <w:pPr>
        <w:pStyle w:val="BodyText"/>
      </w:pPr>
      <w:r>
        <w:rPr>
          <w:b/>
          <w:bCs/>
        </w:rPr>
        <w:t xml:space="preserve">Original Question:</w:t>
      </w:r>
    </w:p>
    <w:p>
      <w:pPr>
        <w:pStyle w:val="BodyText"/>
      </w:pPr>
      <w:r>
        <w:t xml:space="preserve">At 9:00 p.m. on a Sunday evening, Adam, age 18, proposed to his friend Bob, also age 18, that they dump Adam’s collection of 2,000 marbles at a nearby intersection.</w:t>
      </w:r>
      <w:r>
        <w:t xml:space="preserve"> </w:t>
      </w:r>
      <w:r>
        <w:t xml:space="preserve">“</w:t>
      </w:r>
      <w:r>
        <w:t xml:space="preserve">It’ll be funny,</w:t>
      </w:r>
      <w:r>
        <w:t xml:space="preserve">”</w:t>
      </w:r>
      <w:r>
        <w:t xml:space="preserve"> </w:t>
      </w:r>
      <w:r>
        <w:t xml:space="preserve">Adam said.</w:t>
      </w:r>
      <w:r>
        <w:t xml:space="preserve"> </w:t>
      </w:r>
      <w:r>
        <w:t xml:space="preserve">“</w:t>
      </w:r>
      <w:r>
        <w:t xml:space="preserve">When cars come by, they’ll slip on the marbles and they won’t be able to stop at the stop sign. The drivers won’t know what happened, and they’ll get really mad. We can hide nearby and watch.</w:t>
      </w:r>
      <w:r>
        <w:t xml:space="preserve">”</w:t>
      </w:r>
      <w:r>
        <w:t xml:space="preserve"> </w:t>
      </w:r>
      <w:r>
        <w:t xml:space="preserve">“</w:t>
      </w:r>
      <w:r>
        <w:t xml:space="preserve">That’s a stupid idea,</w:t>
      </w:r>
      <w:r>
        <w:t xml:space="preserve">”</w:t>
      </w:r>
      <w:r>
        <w:t xml:space="preserve"> </w:t>
      </w:r>
      <w:r>
        <w:t xml:space="preserve">Bob said.</w:t>
      </w:r>
      <w:r>
        <w:t xml:space="preserve"> </w:t>
      </w:r>
      <w:r>
        <w:t xml:space="preserve">“</w:t>
      </w:r>
      <w:r>
        <w:t xml:space="preserve">In the first place, this town is deserted on Sunday night. Nobody will even drive through the intersection. In the second place, I’ll bet the cars just drive right over the marbles without any trouble at all. It’ll be a total non-event.</w:t>
      </w:r>
      <w:r>
        <w:t xml:space="preserve">”</w:t>
      </w:r>
      <w:r>
        <w:t xml:space="preserve"> </w:t>
      </w:r>
      <w:r>
        <w:t xml:space="preserve">“</w:t>
      </w:r>
      <w:r>
        <w:t xml:space="preserve">Oh, I’ll bet someone will come,</w:t>
      </w:r>
      <w:r>
        <w:t xml:space="preserve">”</w:t>
      </w:r>
      <w:r>
        <w:t xml:space="preserve"> </w:t>
      </w:r>
      <w:r>
        <w:t xml:space="preserve">Adam replied.</w:t>
      </w:r>
      <w:r>
        <w:t xml:space="preserve"> </w:t>
      </w:r>
      <w:r>
        <w:t xml:space="preserve">“</w:t>
      </w:r>
      <w:r>
        <w:t xml:space="preserve">And I’ll bet they’ll have trouble; maybe there will even be a crash. But if you’re not interested, fine. You don’t have to do anything. Just give me a ride to the intersection—these bags of marbles are heavy.</w:t>
      </w:r>
      <w:r>
        <w:t xml:space="preserve">”</w:t>
      </w:r>
    </w:p>
    <w:p>
      <w:pPr>
        <w:pStyle w:val="BodyText"/>
      </w:pPr>
      <w:r>
        <w:t xml:space="preserve">At 10:00 p.m. that same night, Bob drove Adam and his bags of marbles to the intersection. Adam dumped several hundred marbles in front of each of the two stop signs at the intersection. Adam and Bob stayed for 20 minutes, waiting to see if anything happened. No one drove through the intersection, and Adam and Bob went home.</w:t>
      </w:r>
    </w:p>
    <w:p>
      <w:pPr>
        <w:pStyle w:val="BodyText"/>
      </w:pPr>
      <w:r>
        <w:t xml:space="preserve">At 2:00 a.m., a woman drove through the intersection. Because of the marbles, she was unable to stop at the stop sign. Coincidentally, a man was driving through the intersection at the same time. The woman crashed into the side of the man’s car. The man’s eight-year-old child was sitting in the front seat without a seat belt, in violation of state law. The child was thrown from the car and killed. If the child had been properly secured with a seat belt, as required by state law, he would likely not have died.</w:t>
      </w:r>
    </w:p>
    <w:p>
      <w:pPr>
        <w:pStyle w:val="BodyText"/>
      </w:pPr>
      <w:r>
        <w:t xml:space="preserve">Adam has been charged with involuntary manslaughter as defined at common law, and Bob has been charged with the same crime as an accomplice. State law does not recognize so-called</w:t>
      </w:r>
      <w:r>
        <w:t xml:space="preserve"> </w:t>
      </w:r>
      <w:r>
        <w:t xml:space="preserve">“</w:t>
      </w:r>
      <w:r>
        <w:t xml:space="preserve">unlawful-act</w:t>
      </w:r>
      <w:r>
        <w:t xml:space="preserve">”</w:t>
      </w:r>
      <w:r>
        <w:t xml:space="preserve"> </w:t>
      </w:r>
      <w:r>
        <w:t xml:space="preserve">involuntary manslaughter.</w:t>
      </w:r>
    </w:p>
    <w:p>
      <w:pPr>
        <w:numPr>
          <w:ilvl w:val="0"/>
          <w:numId w:val="1140"/>
        </w:numPr>
      </w:pPr>
      <w:r>
        <w:t xml:space="preserve">Could a jury properly find that Adam is guilty of involuntary manslaughter? Explain.</w:t>
      </w:r>
    </w:p>
    <w:p>
      <w:pPr>
        <w:numPr>
          <w:ilvl w:val="0"/>
          <w:numId w:val="1140"/>
        </w:numPr>
      </w:pPr>
      <w:r>
        <w:t xml:space="preserve">If a jury did find Adam guilty of involuntary manslaughter, could the jury properly find that Bob is guilty of involuntary manslaughter as an accomplice? Explain.</w:t>
      </w:r>
    </w:p>
    <w:p>
      <w:r>
        <w:pict>
          <v:rect style="width:0;height:1.5pt" o:hralign="center" o:hrstd="t" o:hr="t"/>
        </w:pict>
      </w:r>
    </w:p>
    <w:bookmarkEnd w:id="191"/>
    <w:bookmarkStart w:id="192" w:name="february-2014-question-5"/>
    <w:p>
      <w:pPr>
        <w:pStyle w:val="Heading2"/>
      </w:pPr>
      <w:r>
        <w:t xml:space="preserve">February 2014 — Question 5</w:t>
      </w:r>
    </w:p>
    <w:p>
      <w:pPr>
        <w:pStyle w:val="FirstParagraph"/>
      </w:pPr>
      <w:r>
        <w:rPr>
          <w:b/>
          <w:bCs/>
        </w:rPr>
        <w:t xml:space="preserve">Summary:</w:t>
      </w:r>
      <w:r>
        <w:t xml:space="preserve"> </w:t>
      </w:r>
      <w:r>
        <w:t xml:space="preserve">This question involves A defendant was charged under state law with felony theft (Class D) and felony residential burglary (Class C). The indictment alleged that the defendant entered his neighbors’ home without their consent and stole a diamond ring worth at least $2,500. The core dispute asks In this state, theft is defined as</w:t>
      </w:r>
      <w:r>
        <w:t xml:space="preserve"> </w:t>
      </w:r>
      <w:r>
        <w:t xml:space="preserve">“</w:t>
      </w:r>
      <w:r>
        <w:t xml:space="preserve">taking and carrying away the property of another with the intent to permanently deprive the owner of possession.</w:t>
      </w:r>
      <w:r>
        <w:t xml:space="preserve">”</w:t>
      </w:r>
      <w:r>
        <w:t xml:space="preserve"> </w:t>
      </w:r>
      <w:r>
        <w:t xml:space="preserve">Theft is a Class D felony if the value of the item(s) taken is between $2,500 and… Main issues tested include substantive offenses, mens rea, causation, defenses, and Fourth/Fifth/Sixth Amendment criminal procedure.</w:t>
      </w:r>
    </w:p>
    <w:p>
      <w:pPr>
        <w:pStyle w:val="BodyText"/>
      </w:pPr>
      <w:r>
        <w:rPr>
          <w:b/>
          <w:bCs/>
        </w:rPr>
        <w:t xml:space="preserve">Original Question:</w:t>
      </w:r>
    </w:p>
    <w:p>
      <w:pPr>
        <w:pStyle w:val="BodyText"/>
      </w:pPr>
      <w:r>
        <w:t xml:space="preserve">A defendant was charged under state law with felony theft (Class D) and felony residential burglary (Class C). The indictment alleged that the defendant entered his neighbors’ home without their consent and stole a diamond ring worth at least $2,500.</w:t>
      </w:r>
    </w:p>
    <w:p>
      <w:pPr>
        <w:pStyle w:val="BodyText"/>
      </w:pPr>
      <w:r>
        <w:t xml:space="preserve">Defense counsel filed a pretrial motion to dismiss the charges on the ground that prosecuting the defendant for both burglary and theft would constitute double jeopardy. The trial court denied the motion, and the defendant was prosecuted for both crimes. The only evidence of the ring’s value offered at the defendant’s jury trial was the owner’s testimony that she had purchased the ring two years earlier for $3,000.</w:t>
      </w:r>
    </w:p>
    <w:p>
      <w:pPr>
        <w:pStyle w:val="BodyText"/>
      </w:pPr>
      <w:r>
        <w:t xml:space="preserve">At trial, the judge issued the following jury instruction on the burglary charge prior to deliberations:</w:t>
      </w:r>
    </w:p>
    <w:p>
      <w:pPr>
        <w:pStyle w:val="BodyText"/>
      </w:pPr>
      <w:r>
        <w:t xml:space="preserve">If, after consideration of all the evidence presented by the prosecution and defense, you find beyond a reasonable doubt that the defendant entered the dwelling without the owners’ consent, you may presume that the defendant entered with the intent to commit a felony therein.</w:t>
      </w:r>
    </w:p>
    <w:p>
      <w:pPr>
        <w:pStyle w:val="BodyText"/>
      </w:pPr>
      <w:r>
        <w:t xml:space="preserve">The jury found the defendant guilty of both offenses.</w:t>
      </w:r>
    </w:p>
    <w:p>
      <w:pPr>
        <w:pStyle w:val="BodyText"/>
      </w:pPr>
      <w:r>
        <w:t xml:space="preserve">At the defendant’s sentencing hearing, an expert witness called by the prosecutor testified that the diamond ring was worth between $7,000 and $8,000. Over defense objection, the judge concluded, by a preponderance of the evidence, that the value of the stolen ring exceeded $5,000. The judge sentenced the defendant to four years’ incarceration on the theft conviction. On the burglary conviction, the defendant received a consecutive sentence of seven years’ incarceration.</w:t>
      </w:r>
    </w:p>
    <w:p>
      <w:pPr>
        <w:pStyle w:val="BodyText"/>
      </w:pPr>
      <w:r>
        <w:t xml:space="preserve">In this state, residential burglary is defined as</w:t>
      </w:r>
      <w:r>
        <w:t xml:space="preserve"> </w:t>
      </w:r>
      <w:r>
        <w:t xml:space="preserve">“</w:t>
      </w:r>
      <w:r>
        <w:t xml:space="preserve">entry into the dwelling of another, without the consent of the lawful resident, with the intent to commit a felony therein.</w:t>
      </w:r>
      <w:r>
        <w:t xml:space="preserve">”</w:t>
      </w:r>
      <w:r>
        <w:t xml:space="preserve"> </w:t>
      </w:r>
      <w:r>
        <w:t xml:space="preserve">Residential burglary is a Class C felony for which the minimum sentence is five years and the maximum sentence is ten years of incarceration.</w:t>
      </w:r>
    </w:p>
    <w:p>
      <w:pPr>
        <w:pStyle w:val="BodyText"/>
      </w:pPr>
      <w:r>
        <w:t xml:space="preserve">In this state, theft is defined as</w:t>
      </w:r>
      <w:r>
        <w:t xml:space="preserve"> </w:t>
      </w:r>
      <w:r>
        <w:t xml:space="preserve">“</w:t>
      </w:r>
      <w:r>
        <w:t xml:space="preserve">taking and carrying away the property of another with the intent to permanently deprive the owner of possession.</w:t>
      </w:r>
      <w:r>
        <w:t xml:space="preserve">”</w:t>
      </w:r>
      <w:r>
        <w:t xml:space="preserve"> </w:t>
      </w:r>
      <w:r>
        <w:t xml:space="preserve">Theft is a Class D felony if the value of the item(s) taken is between $2,500 and $10,000. The sentence for a Class D felony theft is determined by the value of the items taken. If the value is between $2,500 and $5,000, the maximum sentence is three years’ incarceration. If the value of the items exceeds $5,000, the maximum sentence is five years’ incarceration.</w:t>
      </w:r>
    </w:p>
    <w:p>
      <w:pPr>
        <w:pStyle w:val="BodyText"/>
      </w:pPr>
      <w:r>
        <w:t xml:space="preserve">This state affords a criminal defendant no greater rights than those mandated by the United States Constitution.</w:t>
      </w:r>
    </w:p>
    <w:p>
      <w:pPr>
        <w:numPr>
          <w:ilvl w:val="0"/>
          <w:numId w:val="1141"/>
        </w:numPr>
      </w:pPr>
      <w:r>
        <w:t xml:space="preserve">Did the trial court err when it denied the defendant’s pretrial motion to dismiss on double jeopardy grounds? Explain.</w:t>
      </w:r>
    </w:p>
    <w:p>
      <w:pPr>
        <w:numPr>
          <w:ilvl w:val="0"/>
          <w:numId w:val="1141"/>
        </w:numPr>
      </w:pPr>
      <w:r>
        <w:t xml:space="preserve">Did the trial court err in its instruction to the jury on the burglary charge? Explain.</w:t>
      </w:r>
    </w:p>
    <w:p>
      <w:pPr>
        <w:numPr>
          <w:ilvl w:val="0"/>
          <w:numId w:val="1141"/>
        </w:numPr>
      </w:pPr>
      <w:r>
        <w:t xml:space="preserve">Did the trial court err when it sentenced the defendant to an additional year of incarceration on the theft conviction based on the expert’s testimony? Explain.</w:t>
      </w:r>
    </w:p>
    <w:p>
      <w:r>
        <w:pict>
          <v:rect style="width:0;height:1.5pt" o:hralign="center" o:hrstd="t" o:hr="t"/>
        </w:pict>
      </w:r>
    </w:p>
    <w:bookmarkEnd w:id="192"/>
    <w:bookmarkStart w:id="193" w:name="july-2014-question-1"/>
    <w:p>
      <w:pPr>
        <w:pStyle w:val="Heading2"/>
      </w:pPr>
      <w:r>
        <w:t xml:space="preserve">July 2014 — Question 1</w:t>
      </w:r>
    </w:p>
    <w:p>
      <w:pPr>
        <w:pStyle w:val="FirstParagraph"/>
      </w:pPr>
      <w:r>
        <w:rPr>
          <w:b/>
          <w:bCs/>
        </w:rPr>
        <w:t xml:space="preserve">Summary:</w:t>
      </w:r>
      <w:r>
        <w:t xml:space="preserve"> </w:t>
      </w:r>
      <w:r>
        <w:t xml:space="preserve">This question involves While on routine patrol, a police officer observed a suspect driving erratically and pulled the suspect’s car over to investigate. When he approached the suspect’s car, the officer detected a strong odor of marijuana. The core dispute asks The lawyer has filed a motion to suppress all statements made by the suspect to the detective in connection with the five burglaries. The state supreme court follows federal constitutional principles in all cases interpreting a criminal… Main issues tested include substantive offenses, mens rea, causation, defenses, and Fourth/Fifth/Sixth Amendment criminal procedure.</w:t>
      </w:r>
    </w:p>
    <w:p>
      <w:pPr>
        <w:pStyle w:val="BodyText"/>
      </w:pPr>
      <w:r>
        <w:rPr>
          <w:b/>
          <w:bCs/>
        </w:rPr>
        <w:t xml:space="preserve">Original Question:</w:t>
      </w:r>
    </w:p>
    <w:p>
      <w:pPr>
        <w:pStyle w:val="BodyText"/>
      </w:pPr>
      <w:r>
        <w:t xml:space="preserve">While on routine patrol, a police officer observed a suspect driving erratically and pulled the suspect’s car over to investigate. When he approached the suspect’s car, the officer detected a strong odor of marijuana. The officer immediately arrested the suspect for driving under the influence of an intoxicant (DUI). While the officer was standing near the suspect’s car placing handcuffs on the suspect, the officer observed burglary tools on the backseat.</w:t>
      </w:r>
    </w:p>
    <w:p>
      <w:pPr>
        <w:pStyle w:val="BodyText"/>
      </w:pPr>
      <w:r>
        <w:t xml:space="preserve">The officer seized the burglary tools. He then took the suspect to the county jail, booked him for the DUI, and placed him in a holding cell. Later that day, the officer gave the tools he had found in the suspect’s car to a detective who was investigating a number of recent burglaries in the neighborhood where the suspect had been arrested.</w:t>
      </w:r>
    </w:p>
    <w:p>
      <w:pPr>
        <w:pStyle w:val="BodyText"/>
      </w:pPr>
      <w:r>
        <w:t xml:space="preserve">At the time of his DUI arrest, the suspect had a six-month-old aggravated assault charge pending against him and was being represented on the assault charge by a lawyer.</w:t>
      </w:r>
    </w:p>
    <w:p>
      <w:pPr>
        <w:pStyle w:val="BodyText"/>
      </w:pPr>
      <w:r>
        <w:t xml:space="preserve">Early the next morning, upon learning of her client’s arrest, the lawyer went to the jail. She arrived at 9:00 a.m., immediately identified herself to the jailer as the suspect’s attorney, and demanded to speak with the suspect. The lawyer also told the jailer that she did not want the suspect questioned unless she was present. The jailer told the lawyer that she would need to wait one hour to see the suspect. After speaking with the lawyer, the jailer did not inform anyone of the lawyer’s presence or her demands.</w:t>
      </w:r>
    </w:p>
    <w:p>
      <w:pPr>
        <w:pStyle w:val="BodyText"/>
      </w:pPr>
      <w:r>
        <w:t xml:space="preserve">The detective, who had also arrived at the jail at 9:00 a.m., overheard the lawyer’s conversation with the jailer. The detective then entered the windowless interview room in the jail where the suspect had been taken 30 minutes earlier. Without informing the suspect of the lawyer’s presence or her demands, the detective read to the suspect full and accurate Miranda warnings. The detective then informed the suspect that he wanted to ask about the burglary tools found in his car and the recent burglaries in the neighborhood where he had been arrested. The suspect replied,</w:t>
      </w:r>
      <w:r>
        <w:t xml:space="preserve"> </w:t>
      </w:r>
      <w:r>
        <w:t xml:space="preserve">“</w:t>
      </w:r>
      <w:r>
        <w:t xml:space="preserve">I think I want my lawyer here before I talk to you.</w:t>
      </w:r>
      <w:r>
        <w:t xml:space="preserve">”</w:t>
      </w:r>
      <w:r>
        <w:t xml:space="preserve"> </w:t>
      </w:r>
      <w:r>
        <w:t xml:space="preserve">The detective responded,</w:t>
      </w:r>
      <w:r>
        <w:t xml:space="preserve"> </w:t>
      </w:r>
      <w:r>
        <w:t xml:space="preserve">“</w:t>
      </w:r>
      <w:r>
        <w:t xml:space="preserve">That’s up to you.</w:t>
      </w:r>
      <w:r>
        <w:t xml:space="preserve">”</w:t>
      </w:r>
    </w:p>
    <w:p>
      <w:pPr>
        <w:pStyle w:val="BodyText"/>
      </w:pPr>
      <w:r>
        <w:t xml:space="preserve">After a few minutes of silence, the suspect said,</w:t>
      </w:r>
      <w:r>
        <w:t xml:space="preserve"> </w:t>
      </w:r>
      <w:r>
        <w:t xml:space="preserve">“</w:t>
      </w:r>
      <w:r>
        <w:t xml:space="preserve">Well, unless there is anything else I need to know, let’s not waste any time waiting for someone to call my attorney and having her drive here. I probably should keep my mouth shut, but I’m willing to talk to you for a while.</w:t>
      </w:r>
      <w:r>
        <w:t xml:space="preserve">”</w:t>
      </w:r>
      <w:r>
        <w:t xml:space="preserve"> </w:t>
      </w:r>
      <w:r>
        <w:t xml:space="preserve">The suspect then signed a Miranda waiver form and, after interrogation by the detective, made incriminating statements regarding five burglaries. The interview lasted from 9:15 a.m. to 10:00 a.m.</w:t>
      </w:r>
    </w:p>
    <w:p>
      <w:pPr>
        <w:pStyle w:val="BodyText"/>
      </w:pPr>
      <w:r>
        <w:t xml:space="preserve">In addition to the DUI, the suspect has been charged with five counts of burglary.</w:t>
      </w:r>
    </w:p>
    <w:p>
      <w:pPr>
        <w:pStyle w:val="BodyText"/>
      </w:pPr>
      <w:r>
        <w:t xml:space="preserve">The lawyer has filed a motion to suppress all statements made by the suspect to the detective in connection with the five burglaries.</w:t>
      </w:r>
    </w:p>
    <w:p>
      <w:pPr>
        <w:pStyle w:val="BodyText"/>
      </w:pPr>
      <w:r>
        <w:t xml:space="preserve">The state supreme court follows federal constitutional principles in all cases interpreting a criminal defendant’s rights.</w:t>
      </w:r>
    </w:p>
    <w:p>
      <w:pPr>
        <w:numPr>
          <w:ilvl w:val="0"/>
          <w:numId w:val="1142"/>
        </w:numPr>
      </w:pPr>
      <w:r>
        <w:t xml:space="preserve">Did the detective violate the suspect’s Sixth Amendment right to counsel when he questioned the suspect in the absence of the lawyer? Explain.</w:t>
      </w:r>
    </w:p>
    <w:p>
      <w:pPr>
        <w:numPr>
          <w:ilvl w:val="0"/>
          <w:numId w:val="1142"/>
        </w:numPr>
      </w:pPr>
      <w:r>
        <w:t xml:space="preserve">Under Miranda, did the suspect effectively invoke his right to counsel? Explain.</w:t>
      </w:r>
    </w:p>
    <w:p>
      <w:pPr>
        <w:numPr>
          <w:ilvl w:val="0"/>
          <w:numId w:val="1142"/>
        </w:numPr>
      </w:pPr>
      <w:r>
        <w:t xml:space="preserve">Was the suspect’s waiver of his Miranda rights valid? Explain.</w:t>
      </w:r>
    </w:p>
    <w:p>
      <w:r>
        <w:pict>
          <v:rect style="width:0;height:1.5pt" o:hralign="center" o:hrstd="t" o:hr="t"/>
        </w:pict>
      </w:r>
    </w:p>
    <w:bookmarkEnd w:id="193"/>
    <w:bookmarkStart w:id="194" w:name="july-2015-question-5"/>
    <w:p>
      <w:pPr>
        <w:pStyle w:val="Heading2"/>
      </w:pPr>
      <w:r>
        <w:t xml:space="preserve">July 2015 — Question 5</w:t>
      </w:r>
    </w:p>
    <w:p>
      <w:pPr>
        <w:pStyle w:val="FirstParagraph"/>
      </w:pPr>
      <w:r>
        <w:rPr>
          <w:b/>
          <w:bCs/>
        </w:rPr>
        <w:t xml:space="preserve">Summary:</w:t>
      </w:r>
      <w:r>
        <w:t xml:space="preserve"> </w:t>
      </w:r>
      <w:r>
        <w:t xml:space="preserve">This question involves On his way to work one morning, a man stopped his car at a designated street corner where drivers can pick up passengers in order to drive in the highway’s HOV (high-occupancy vehicle) lanes. When the man, who was driving alone, opened his car door and announced his destination, a woman (a… The core dispute asks Can the woman establish an NGRI defense? Explain. 2. With what crimes, if any, can the man be charged as a result of the motorcyclist’s death? Explain. 3. What defenses, if any, will be available to the man if he is charged with a crime… Main issues tested include substantive offenses, mens rea, causation, defenses, and Fourth/Fifth/Sixth Amendment criminal procedure.</w:t>
      </w:r>
    </w:p>
    <w:p>
      <w:pPr>
        <w:pStyle w:val="BodyText"/>
      </w:pPr>
      <w:r>
        <w:rPr>
          <w:b/>
          <w:bCs/>
        </w:rPr>
        <w:t xml:space="preserve">Original Question:</w:t>
      </w:r>
    </w:p>
    <w:p>
      <w:pPr>
        <w:pStyle w:val="BodyText"/>
      </w:pPr>
      <w:r>
        <w:t xml:space="preserve">On his way to work one morning, a man stopped his car at a designated street corner where drivers can pick up passengers in order to drive in the highway’s HOV (high-occupancy vehicle) lanes. When the man, who was driving alone, opened his car door and announced his destination, a woman (a stranger) jumped into the front seat.</w:t>
      </w:r>
    </w:p>
    <w:p>
      <w:pPr>
        <w:pStyle w:val="BodyText"/>
      </w:pPr>
      <w:r>
        <w:t xml:space="preserve">As soon as the man drove his car onto the busy highway, the woman took a knife from her backpack and held it against the man’s throat. She said to him,</w:t>
      </w:r>
      <w:r>
        <w:t xml:space="preserve"> </w:t>
      </w:r>
      <w:r>
        <w:t xml:space="preserve">“</w:t>
      </w:r>
      <w:r>
        <w:t xml:space="preserve">I am being followed by photographers from another planet where I am a celebrity. Pictures of me are worth a fortune, so I never give them away for free. Forget the speed limit and get me out of here fast, or else.</w:t>
      </w:r>
      <w:r>
        <w:t xml:space="preserve">”</w:t>
      </w:r>
    </w:p>
    <w:p>
      <w:pPr>
        <w:pStyle w:val="BodyText"/>
      </w:pPr>
      <w:r>
        <w:t xml:space="preserve">With the woman holding the knife at his neck, the man sped up to 85 miles per hour (30 mph over the posted speed limit of 55 mph), weaving in and out of traffic to avoid other cars, while the woman urged him to drive faster. While attempting to pass a motorcycle at a curve in the highway, the man lost control of the car, which struck and killed the motorcyclist before crashing into a railing.</w:t>
      </w:r>
    </w:p>
    <w:p>
      <w:pPr>
        <w:pStyle w:val="BodyText"/>
      </w:pPr>
      <w:r>
        <w:t xml:space="preserve">A police car arrived at the scene a few minutes later. The man and the woman were treated for minor injuries at the scene and then arrested and taken to the police station.</w:t>
      </w:r>
    </w:p>
    <w:p>
      <w:pPr>
        <w:pStyle w:val="BodyText"/>
      </w:pPr>
      <w:r>
        <w:t xml:space="preserve">While in custody, the woman was examined by two psychiatrists. Both psychiatrists submitted written reports stating that the woman suffers from schizophrenia and that, at the time of the accident, her delusions about alien photographers were caused by her schizophrenia.</w:t>
      </w:r>
    </w:p>
    <w:p>
      <w:pPr>
        <w:pStyle w:val="BodyText"/>
      </w:pPr>
      <w:r>
        <w:t xml:space="preserve">The State A prosecutor has charged the woman with felony murder for the motorcyclist’s death based on her kidnapping of the man, but is not sure whether to charge the man with any crime.</w:t>
      </w:r>
    </w:p>
    <w:p>
      <w:pPr>
        <w:pStyle w:val="BodyText"/>
      </w:pPr>
      <w:r>
        <w:t xml:space="preserve">In State A, the rules governing crimes and affirmative defenses follow common law principles. However, in State A the Not Guilty by Reason of Insanity (</w:t>
      </w:r>
      <w:r>
        <w:t xml:space="preserve">“</w:t>
      </w:r>
      <w:r>
        <w:t xml:space="preserve">NGRI</w:t>
      </w:r>
      <w:r>
        <w:t xml:space="preserve">”</w:t>
      </w:r>
      <w:r>
        <w:t xml:space="preserve">) defense is defined by statute as follows:</w:t>
      </w:r>
    </w:p>
    <w:p>
      <w:pPr>
        <w:pStyle w:val="BodyText"/>
      </w:pPr>
      <w:r>
        <w:t xml:space="preserve">To establish the defense of NGRI, the defendant must show that, at the time of the charged conduct, he or she suffered from a severe mental disease or defect and, as a result of that mental disease or defect, he or she did not know that his or her conduct was wrong. The defendant has the burden to prove all elements of the defense by a preponderance of the evidence.</w:t>
      </w:r>
    </w:p>
    <w:p>
      <w:pPr>
        <w:pStyle w:val="BodyText"/>
      </w:pPr>
      <w:r>
        <w:t xml:space="preserve">Assume that the two psychiatric reports will be admitted into evidence.</w:t>
      </w:r>
    </w:p>
    <w:p>
      <w:pPr>
        <w:numPr>
          <w:ilvl w:val="0"/>
          <w:numId w:val="1143"/>
        </w:numPr>
      </w:pPr>
      <w:r>
        <w:t xml:space="preserve">Can the woman establish an NGRI defense? Explain.</w:t>
      </w:r>
    </w:p>
    <w:p>
      <w:pPr>
        <w:numPr>
          <w:ilvl w:val="0"/>
          <w:numId w:val="1143"/>
        </w:numPr>
      </w:pPr>
      <w:r>
        <w:t xml:space="preserve">With what crimes, if any, can the man be charged as a result of the motorcyclist’s death? Explain.</w:t>
      </w:r>
    </w:p>
    <w:p>
      <w:pPr>
        <w:numPr>
          <w:ilvl w:val="0"/>
          <w:numId w:val="1143"/>
        </w:numPr>
      </w:pPr>
      <w:r>
        <w:t xml:space="preserve">What defenses, if any, will be available to the man if he is charged with a crime related to the motorcyclist’s death? Explain.</w:t>
      </w:r>
    </w:p>
    <w:p>
      <w:r>
        <w:pict>
          <v:rect style="width:0;height:1.5pt" o:hralign="center" o:hrstd="t" o:hr="t"/>
        </w:pict>
      </w:r>
    </w:p>
    <w:bookmarkEnd w:id="194"/>
    <w:bookmarkStart w:id="195" w:name="february-2018-question-2"/>
    <w:p>
      <w:pPr>
        <w:pStyle w:val="Heading2"/>
      </w:pPr>
      <w:r>
        <w:t xml:space="preserve">February 2018 — Question 2</w:t>
      </w:r>
    </w:p>
    <w:p>
      <w:pPr>
        <w:pStyle w:val="FirstParagraph"/>
      </w:pPr>
      <w:r>
        <w:rPr>
          <w:b/>
          <w:bCs/>
        </w:rPr>
        <w:t xml:space="preserve">Summary:</w:t>
      </w:r>
      <w:r>
        <w:t xml:space="preserve"> </w:t>
      </w:r>
      <w:r>
        <w:t xml:space="preserve">This question involves A defendant, age 25, is charged in State A with armed robbery. According to the indictment, on June 1, the defendant went into a store, pulled out a gun, and said to a cashier,</w:t>
      </w:r>
      <w:r>
        <w:t xml:space="preserve"> </w:t>
      </w:r>
      <w:r>
        <w:t xml:space="preserve">“</w:t>
      </w:r>
      <w:r>
        <w:t xml:space="preserve">Give me all your money or I’ll shoot you!</w:t>
      </w:r>
      <w:r>
        <w:t xml:space="preserve">”</w:t>
      </w:r>
      <w:r>
        <w:t xml:space="preserve"> </w:t>
      </w:r>
      <w:r>
        <w:t xml:space="preserve">The cashier gave the defendant $5,000. The core dispute asks Should the prosecution be suspended because the defendant is currently incompetent to stand trial? Explain. 2. If the defendant is found competent to stand trial and the prosecution proceeds, will the jury likely find that, with respect to… Main issues tested include substantive offenses, mens rea, causation, defenses, and Fourth/Fifth/Sixth Amendment criminal procedure.</w:t>
      </w:r>
    </w:p>
    <w:p>
      <w:pPr>
        <w:pStyle w:val="BodyText"/>
      </w:pPr>
      <w:r>
        <w:rPr>
          <w:b/>
          <w:bCs/>
        </w:rPr>
        <w:t xml:space="preserve">Original Question:</w:t>
      </w:r>
    </w:p>
    <w:p>
      <w:pPr>
        <w:pStyle w:val="BodyText"/>
      </w:pPr>
      <w:r>
        <w:t xml:space="preserve">A defendant, age 25, is charged in State A with armed robbery. According to the indictment, on June 1, the defendant went into a store, pulled out a gun, and said to a cashier,</w:t>
      </w:r>
      <w:r>
        <w:t xml:space="preserve"> </w:t>
      </w:r>
      <w:r>
        <w:t xml:space="preserve">“</w:t>
      </w:r>
      <w:r>
        <w:t xml:space="preserve">Give me all your money or I’ll shoot you!</w:t>
      </w:r>
      <w:r>
        <w:t xml:space="preserve">”</w:t>
      </w:r>
      <w:r>
        <w:t xml:space="preserve"> </w:t>
      </w:r>
      <w:r>
        <w:t xml:space="preserve">The cashier gave the defendant $5,000. The police arrived as the defendant was driving away. The police car followed the defendant, who was driving over 80 mph. The defendant crashed his car into a tree and suffered a serious head injury, losing consciousness. He was taken by ambulance to a hospital, where he regained consciousness on June 8. On June 15, he was discharged from the hospital. On July 1, he was arraigned on the armed robbery charge and released on bail. Over the next few months, the defendant recovered full physical mobility, but he continued to show symptoms of cognitive impairment resulting from brain trauma suffered during the car crash. Police interviews with the defendant’s family and friends have revealed that, in the months preceding the robbery, the defendant had experienced financial and emotional difficulties. According to the defendant’s best friend, the defendant had recently started a new business, which was struggling. A month before the robbery, the defendant told his best friend,</w:t>
      </w:r>
      <w:r>
        <w:t xml:space="preserve"> </w:t>
      </w:r>
      <w:r>
        <w:t xml:space="preserve">“</w:t>
      </w:r>
      <w:r>
        <w:t xml:space="preserve">I cannot attract customers because the United Nations has organized a secret boycott of my new business.</w:t>
      </w:r>
      <w:r>
        <w:t xml:space="preserve">”</w:t>
      </w:r>
      <w:r>
        <w:t xml:space="preserve"> </w:t>
      </w:r>
      <w:r>
        <w:t xml:space="preserve">On the day before the robbery, the defendant texted his best friend:</w:t>
      </w:r>
      <w:r>
        <w:t xml:space="preserve"> </w:t>
      </w:r>
      <w:r>
        <w:t xml:space="preserve">“</w:t>
      </w:r>
      <w:r>
        <w:t xml:space="preserve">I’ve been a victim for too long. I’ve decided to start making up for my losses. If you read about me in the papers tomorrow, I’ll already be far away, so delete this text and tell the police you never knew me.</w:t>
      </w:r>
      <w:r>
        <w:t xml:space="preserve">”</w:t>
      </w:r>
      <w:r>
        <w:t xml:space="preserve"> </w:t>
      </w:r>
      <w:r>
        <w:t xml:space="preserve">In December, as the state began preparing for trial, two court-appointed psychiatrists evaluated the defendant and prepared the following joint report to the court: Before the robbery, the defendant had a slightly above-average IQ. The defendant had completed a community college program in business administration and had recently opened his own business, which he owned and managed at the time of the robbery. A few months before the robbery, the defendant’s business was struggling, and he began experiencing some mental health difficulties. His mental health difficulties apparently did not impair his relationships with his family and friends or his ability to manage his everyday life and operate his business. The defendant never sought mental health treatment. On the day of the robbery, during the crash, the defendant sustained brain trauma that has impaired his cognitive functioning. The defendant has not returned to work, and there has been no cognitive improvement to date. When questioned about the pending criminal charge, the defendant typically responds,</w:t>
      </w:r>
      <w:r>
        <w:t xml:space="preserve"> </w:t>
      </w:r>
      <w:r>
        <w:t xml:space="preserve">“</w:t>
      </w:r>
      <w:r>
        <w:t xml:space="preserve">My mother told me I did something bad, but I can’t remember what.</w:t>
      </w:r>
      <w:r>
        <w:t xml:space="preserve">”</w:t>
      </w:r>
      <w:r>
        <w:t xml:space="preserve"> </w:t>
      </w:r>
      <w:r>
        <w:t xml:space="preserve">He is unable to remember anything about the robbery. When asked about his appointed counsel, the defendant usually says,</w:t>
      </w:r>
      <w:r>
        <w:t xml:space="preserve"> </w:t>
      </w:r>
      <w:r>
        <w:t xml:space="preserve">“</w:t>
      </w:r>
      <w:r>
        <w:t xml:space="preserve">She’s nice</w:t>
      </w:r>
      <w:r>
        <w:t xml:space="preserve">”</w:t>
      </w:r>
      <w:r>
        <w:t xml:space="preserve"> </w:t>
      </w:r>
      <w:r>
        <w:t xml:space="preserve">or</w:t>
      </w:r>
      <w:r>
        <w:t xml:space="preserve"> </w:t>
      </w:r>
      <w:r>
        <w:t xml:space="preserve">“</w:t>
      </w:r>
      <w:r>
        <w:t xml:space="preserve">She comes to see me and helps me.</w:t>
      </w:r>
      <w:r>
        <w:t xml:space="preserve">”</w:t>
      </w:r>
      <w:r>
        <w:t xml:space="preserve"> </w:t>
      </w:r>
      <w:r>
        <w:t xml:space="preserve">He describes the judge as</w:t>
      </w:r>
      <w:r>
        <w:t xml:space="preserve"> </w:t>
      </w:r>
      <w:r>
        <w:t xml:space="preserve">“</w:t>
      </w:r>
      <w:r>
        <w:t xml:space="preserve">the guy in charge,</w:t>
      </w:r>
      <w:r>
        <w:t xml:space="preserve">”</w:t>
      </w:r>
      <w:r>
        <w:t xml:space="preserve"> </w:t>
      </w:r>
      <w:r>
        <w:t xml:space="preserve">but when asked to explain what happens in court he responds,</w:t>
      </w:r>
      <w:r>
        <w:t xml:space="preserve"> </w:t>
      </w:r>
      <w:r>
        <w:t xml:space="preserve">“</w:t>
      </w:r>
      <w:r>
        <w:t xml:space="preserve">I don’t know what they are talking about.</w:t>
      </w:r>
      <w:r>
        <w:t xml:space="preserve">”</w:t>
      </w:r>
      <w:r>
        <w:t xml:space="preserve"> </w:t>
      </w:r>
      <w:r>
        <w:t xml:space="preserve">During repeated interviews, we have seen no evidence that the defendant currently understands abstract language and concepts. We have also seen no evidence that he is feigning or exaggerating his cognitive impairment.</w:t>
      </w:r>
    </w:p>
    <w:p>
      <w:pPr>
        <w:pStyle w:val="BodyText"/>
      </w:pPr>
      <w:r>
        <w:t xml:space="preserve">State A uses the M’Naghten not guilty by reason of insanity (NGRI) test and requires that the affirmative defense of NGRI be proved by a preponderance of the evidence. Defense counsel has requested a hearing to determine whether the defendant is competent to stand trial (in some jurisdictions, this is called</w:t>
      </w:r>
      <w:r>
        <w:t xml:space="preserve"> </w:t>
      </w:r>
      <w:r>
        <w:t xml:space="preserve">“</w:t>
      </w:r>
      <w:r>
        <w:t xml:space="preserve">fitness to stand trial</w:t>
      </w:r>
      <w:r>
        <w:t xml:space="preserve">”</w:t>
      </w:r>
      <w:r>
        <w:t xml:space="preserve">) and has informed the court that, if the trial proceeds, the defendant will argue that he is NGRI. Based on all the information presented above, including the information in the psychiatrists’ report: 1. Should the prosecution be suspended because the defendant is currently incompetent to stand trial? Explain. 2. If the defendant is found competent to stand trial and the prosecution proceeds, will the jury likely find that, with respect to each element of the M’Naghten test, the defendant has met his burden of proof? Explain.</w:t>
      </w:r>
    </w:p>
    <w:p>
      <w:r>
        <w:pict>
          <v:rect style="width:0;height:1.5pt" o:hralign="center" o:hrstd="t" o:hr="t"/>
        </w:pict>
      </w:r>
    </w:p>
    <w:bookmarkEnd w:id="195"/>
    <w:bookmarkStart w:id="196" w:name="february-2019-question-6"/>
    <w:p>
      <w:pPr>
        <w:pStyle w:val="Heading2"/>
      </w:pPr>
      <w:r>
        <w:t xml:space="preserve">February 2019 — Question 6</w:t>
      </w:r>
    </w:p>
    <w:p>
      <w:pPr>
        <w:pStyle w:val="FirstParagraph"/>
      </w:pPr>
      <w:r>
        <w:rPr>
          <w:b/>
          <w:bCs/>
        </w:rPr>
        <w:t xml:space="preserve">Summary:</w:t>
      </w:r>
      <w:r>
        <w:t xml:space="preserve"> </w:t>
      </w:r>
      <w:r>
        <w:t xml:space="preserve">This question involves One evening, Ben received a visit from his neighbor. Hanging on Ben’s living room wall was a painting by a famous artist. The core dispute asks One evening, Ben received a visit from his neighbor. Hanging on Ben’s living room wall was a painting by a famous artist.</w:t>
      </w:r>
      <w:r>
        <w:t xml:space="preserve"> </w:t>
      </w:r>
      <w:r>
        <w:t xml:space="preserve">“</w:t>
      </w:r>
      <w:r>
        <w:t xml:space="preserve">I love that artist,</w:t>
      </w:r>
      <w:r>
        <w:t xml:space="preserve">”</w:t>
      </w:r>
      <w:r>
        <w:t xml:space="preserve"> </w:t>
      </w:r>
      <w:r>
        <w:t xml:space="preserve">the neighbor said.</w:t>
      </w:r>
      <w:r>
        <w:t xml:space="preserve"> </w:t>
      </w:r>
      <w:r>
        <w:t xml:space="preserve">“</w:t>
      </w:r>
      <w:r>
        <w:t xml:space="preserve">I’ve collected several of her paintings.</w:t>
      </w:r>
      <w:r>
        <w:t xml:space="preserve">”</w:t>
      </w:r>
      <w:r>
        <w:t xml:space="preserve"> </w:t>
      </w:r>
      <w:r>
        <w:t xml:space="preserve">Ben remarked that the famous… Main issues tested include substantive offenses, mens rea, causation, defenses, and Fourth/Fifth/Sixth Amendment criminal procedure.</w:t>
      </w:r>
    </w:p>
    <w:p>
      <w:pPr>
        <w:pStyle w:val="BodyText"/>
      </w:pPr>
      <w:r>
        <w:rPr>
          <w:b/>
          <w:bCs/>
        </w:rPr>
        <w:t xml:space="preserve">Original Question:</w:t>
      </w:r>
    </w:p>
    <w:p>
      <w:pPr>
        <w:pStyle w:val="BodyText"/>
      </w:pPr>
      <w:r>
        <w:t xml:space="preserve">One evening, Ben received a visit from his neighbor. Hanging on Ben’s living room wall was a painting by a famous artist.</w:t>
      </w:r>
      <w:r>
        <w:t xml:space="preserve"> </w:t>
      </w:r>
      <w:r>
        <w:t xml:space="preserve">“</w:t>
      </w:r>
      <w:r>
        <w:t xml:space="preserve">I love that artist,</w:t>
      </w:r>
      <w:r>
        <w:t xml:space="preserve">”</w:t>
      </w:r>
      <w:r>
        <w:t xml:space="preserve"> </w:t>
      </w:r>
      <w:r>
        <w:t xml:space="preserve">the neighbor said.</w:t>
      </w:r>
      <w:r>
        <w:t xml:space="preserve"> </w:t>
      </w:r>
      <w:r>
        <w:t xml:space="preserve">“</w:t>
      </w:r>
      <w:r>
        <w:t xml:space="preserve">I’ve collected several of her paintings.</w:t>
      </w:r>
      <w:r>
        <w:t xml:space="preserve">”</w:t>
      </w:r>
      <w:r>
        <w:t xml:space="preserve"> </w:t>
      </w:r>
      <w:r>
        <w:t xml:space="preserve">Ben remarked that the famous artist was his ex-wife’s mother and that whenever his new girlfriend visited, the fact that the painting still hung in his house made her jealous. The neighbor said,</w:t>
      </w:r>
      <w:r>
        <w:t xml:space="preserve"> </w:t>
      </w:r>
      <w:r>
        <w:t xml:space="preserve">“</w:t>
      </w:r>
      <w:r>
        <w:t xml:space="preserve">I have a solution. Why don’t you give the painting to me for safekeeping? I have an unsigned print by the same artist that you can hang in its place. The print is not in the artist’s usual style, so your girlfriend will not get jealous and your living room will still have great art.</w:t>
      </w:r>
      <w:r>
        <w:t xml:space="preserve">”</w:t>
      </w:r>
      <w:r>
        <w:t xml:space="preserve"> </w:t>
      </w:r>
      <w:r>
        <w:t xml:space="preserve">Ben thought this was a good idea. He and his neighbor carried the painting to the neighbor’s house and hung it in the neighbor’s dining room. Ben then took the neighbor’s unsigned print home and hung it in his living room. The next day, Ben decided that he really didn’t like the print, and he took it off the wall. Then, around 10:00 p.m., he decided to retrieve the painting from his neighbor. Ben went to his neighbor’s house and knocked on the door, but there was no answer. Just as he was about to leave, he noticed that a ground-floor window was ajar. Ben pushed the window fully open and began to climb into the house to retrieve the painting. The neighbor, who had been asleep upstairs, was awakened by the noise and ran downstairs to find Ben halfway through the window. The neighbor became enraged. Ben tried to explain, but the neighbor would not stop yelling. Ben decided that it would be better to return to his home and retrieve the painting later, after the neighbor had a chance to cool off. But the neighbor followed him outside and across the lawn, yelling,</w:t>
      </w:r>
      <w:r>
        <w:t xml:space="preserve"> </w:t>
      </w:r>
      <w:r>
        <w:t xml:space="preserve">“</w:t>
      </w:r>
      <w:r>
        <w:t xml:space="preserve">How dare you sneak into my house!</w:t>
      </w:r>
      <w:r>
        <w:t xml:space="preserve">”</w:t>
      </w:r>
      <w:r>
        <w:t xml:space="preserve"> </w:t>
      </w:r>
      <w:r>
        <w:t xml:space="preserve">The yelling attracted the attention of a police officer who was passing in her patrol car. The officer stopped to investigate, and Ben was arrested, questioned, and released. Two days later, the neighbor returned the painting to Ben, saying</w:t>
      </w:r>
      <w:r>
        <w:t xml:space="preserve"> </w:t>
      </w:r>
      <w:r>
        <w:t xml:space="preserve">“</w:t>
      </w:r>
      <w:r>
        <w:t xml:space="preserve">Here’s your painting. Give me back the print that I loaned you and we’ll forget the whole thing.</w:t>
      </w:r>
      <w:r>
        <w:t xml:space="preserve">”</w:t>
      </w:r>
      <w:r>
        <w:t xml:space="preserve"> </w:t>
      </w:r>
      <w:r>
        <w:t xml:space="preserve">However, the previous day Ben had been so angry with the neighbor about his arrest that he had contacted an art dealer and had sold her the print. Ben did not tell the art dealer that the unsigned print was by the famous artist. Ben simply offered to sell the print at a very low price and told the art dealer,</w:t>
      </w:r>
      <w:r>
        <w:t xml:space="preserve"> </w:t>
      </w:r>
      <w:r>
        <w:t xml:space="preserve">“</w:t>
      </w:r>
      <w:r>
        <w:t xml:space="preserve">I can sell this print to you at such a good price only because I shouldn’t have it at all.</w:t>
      </w:r>
      <w:r>
        <w:t xml:space="preserve">”</w:t>
      </w:r>
      <w:r>
        <w:t xml:space="preserve"> </w:t>
      </w:r>
      <w:r>
        <w:t xml:space="preserve">Although the art dealer often investigated the ownership history of her purchases, she bought the print without further discussion. An hour after the sale, the art dealer contacted a foreign art collector famously uninterested in exploring the ownership history of his acquisitions, and sold him the print for 10 times what she had paid for it. The prosecutor is considering bringing the following charges: (i) a charge of burglary against Ben in connection with the incident at the neighbor’s house, (ii) a charge of larceny or embezzlement against Ben for his actions involving the unsigned print, and (iii) a charge of receiving stolen property against the art dealer for her actions involving the print. The jurisdiction where these events occurred has a criminal code that defines burglary, larceny, embezzlement, and receiving stolen property in a manner consistent with traditional definitions of these crimes. With what crimes listed above, if any, should Ben and the art dealer be charged? Explain.</w:t>
      </w:r>
    </w:p>
    <w:p>
      <w:r>
        <w:pict>
          <v:rect style="width:0;height:1.5pt" o:hralign="center" o:hrstd="t" o:hr="t"/>
        </w:pict>
      </w:r>
    </w:p>
    <w:bookmarkEnd w:id="196"/>
    <w:bookmarkStart w:id="197" w:name="july-2019-question-2"/>
    <w:p>
      <w:pPr>
        <w:pStyle w:val="Heading2"/>
      </w:pPr>
      <w:r>
        <w:t xml:space="preserve">July 2019 — Question 2</w:t>
      </w:r>
    </w:p>
    <w:p>
      <w:pPr>
        <w:pStyle w:val="FirstParagraph"/>
      </w:pPr>
      <w:r>
        <w:rPr>
          <w:b/>
          <w:bCs/>
        </w:rPr>
        <w:t xml:space="preserve">Summary:</w:t>
      </w:r>
      <w:r>
        <w:t xml:space="preserve"> </w:t>
      </w:r>
      <w:r>
        <w:t xml:space="preserve">This question involves On February 1, a woman began serving a 60-day sentence in the county jail for operating a motor vehicle under the influence of alcohol. On February 4, a detective from the county sheriff’s department took the woman from her cell to an interrogation room in the jail building. The core dispute asks On February 1, a woman began serving a 60-day sentence in the county jail for operating a motor vehicle under the influence of alcohol. On February 4, a detective from the county sheriff’s department took the woman from her cell to an… Main issues tested include substantive offenses, mens rea, causation, defenses, and Fourth/Fifth/Sixth Amendment criminal procedure.</w:t>
      </w:r>
    </w:p>
    <w:p>
      <w:pPr>
        <w:pStyle w:val="BodyText"/>
      </w:pPr>
      <w:r>
        <w:rPr>
          <w:b/>
          <w:bCs/>
        </w:rPr>
        <w:t xml:space="preserve">Original Question:</w:t>
      </w:r>
    </w:p>
    <w:p>
      <w:pPr>
        <w:pStyle w:val="BodyText"/>
      </w:pPr>
      <w:r>
        <w:t xml:space="preserve">On February 1, a woman began serving a 60-day sentence in the county jail for operating a motor vehicle under the influence of alcohol. On February 4, a detective from the county sheriff’s department took the woman from her cell to an interrogation room in the jail building. He informed her that she was a suspect in a homicide investigation and that he wanted to ask her some questions. The detective then read the woman the state’s standard Miranda warnings: You have the right to remain silent. Anything you say can be used against you in court. You have the right to an attorney. If you cannot afford an attorney, one will be appointed for you. If you decide that you wish to speak with us, you may change your mind and stop the questioning at any time. You may also ask for a lawyer at any time. The detective asked the woman if she understood these rights. When she replied,</w:t>
      </w:r>
      <w:r>
        <w:t xml:space="preserve"> </w:t>
      </w:r>
      <w:r>
        <w:t xml:space="preserve">“</w:t>
      </w:r>
      <w:r>
        <w:t xml:space="preserve">Yes, and I want a lawyer,</w:t>
      </w:r>
      <w:r>
        <w:t xml:space="preserve">”</w:t>
      </w:r>
      <w:r>
        <w:t xml:space="preserve"> </w:t>
      </w:r>
      <w:r>
        <w:t xml:space="preserve">questioning ceased immediately, and she was returned to her cell. On March 15, the detective removed the woman from her cell and took her back to the same interrogation room. The detective told her that he wanted to ask her questions about the homicide because he had new information about her involvement. The detective read her the same Miranda warnings he had read on February 4 and asked her whether she understood her rights. She said,</w:t>
      </w:r>
      <w:r>
        <w:t xml:space="preserve"> </w:t>
      </w:r>
      <w:r>
        <w:t xml:space="preserve">“</w:t>
      </w:r>
      <w:r>
        <w:t xml:space="preserve">Yes.</w:t>
      </w:r>
      <w:r>
        <w:t xml:space="preserve">”</w:t>
      </w:r>
      <w:r>
        <w:t xml:space="preserve"> </w:t>
      </w:r>
      <w:r>
        <w:t xml:space="preserve">The woman then asked the detective,</w:t>
      </w:r>
      <w:r>
        <w:t xml:space="preserve"> </w:t>
      </w:r>
      <w:r>
        <w:t xml:space="preserve">“</w:t>
      </w:r>
      <w:r>
        <w:t xml:space="preserve">If I ask you to get me a lawyer, how long until one gets here?</w:t>
      </w:r>
      <w:r>
        <w:t xml:space="preserve">”</w:t>
      </w:r>
      <w:r>
        <w:t xml:space="preserve"> </w:t>
      </w:r>
      <w:r>
        <w:t xml:space="preserve">The detective replied as follows: We have no way of getting you a lawyer immediately, but one will be appointed for you, if you wish, if and when you go to court. We don’t know when that will happen. If you wish to answer questions now without a lawyer present, you have the right to stop answering questions at any time. You also have the right to stop answering questions until a lawyer is present. The detective’s statement accurately characterized the procedure for appointment of counsel. The woman then said,</w:t>
      </w:r>
      <w:r>
        <w:t xml:space="preserve"> </w:t>
      </w:r>
      <w:r>
        <w:t xml:space="preserve">“</w:t>
      </w:r>
      <w:r>
        <w:t xml:space="preserve">I might need a lawyer.</w:t>
      </w:r>
      <w:r>
        <w:t xml:space="preserve">”</w:t>
      </w:r>
      <w:r>
        <w:t xml:space="preserve"> </w:t>
      </w:r>
      <w:r>
        <w:t xml:space="preserve">The detective responded,</w:t>
      </w:r>
      <w:r>
        <w:t xml:space="preserve"> </w:t>
      </w:r>
      <w:r>
        <w:t xml:space="preserve">“</w:t>
      </w:r>
      <w:r>
        <w:t xml:space="preserve">That’s your call, ma’am.</w:t>
      </w:r>
      <w:r>
        <w:t xml:space="preserve">”</w:t>
      </w:r>
      <w:r>
        <w:t xml:space="preserve"> </w:t>
      </w:r>
      <w:r>
        <w:t xml:space="preserve">After a few minutes of silence, the woman took a Miranda waiver form from the detective and checked the boxes indicating that the rights had been read to her, that she understood them, and that she wished to waive her rights and answer questions. She then signed the form. After the detective began to question her, she confessed to the homicide. The woman was charged with murder in state court. Her lawyer filed a motion to suppress the woman’s March 15 statements to the detective, alleging three violations of her Miranda rights by the detective: (1) Interrogating the woman on March 15 after she had invoked her Miranda right to counsel on February 4.</w:t>
      </w:r>
    </w:p>
    <w:p>
      <w:pPr>
        <w:pStyle w:val="Compact"/>
        <w:numPr>
          <w:ilvl w:val="0"/>
          <w:numId w:val="1144"/>
        </w:numPr>
      </w:pPr>
      <w:r>
        <w:t xml:space="preserve">Incorrectly conveying to the woman her Miranda right to counsel by the statements he made on March 15. (3) Interrogating the woman on March 15 after she had invoked her Miranda right to counsel on March 15. This state affords a criminal defendant no greater rights than those mandated by the U.S. Constitution. After an evidentiary hearing, the trial court denied the motion to suppress on all three grounds raised by defense counsel. Did the court err? Explain.</w:t>
      </w:r>
    </w:p>
    <w:p>
      <w:r>
        <w:pict>
          <v:rect style="width:0;height:1.5pt" o:hralign="center" o:hrstd="t" o:hr="t"/>
        </w:pict>
      </w:r>
    </w:p>
    <w:bookmarkEnd w:id="197"/>
    <w:bookmarkStart w:id="198" w:name="july-2021-question-4"/>
    <w:p>
      <w:pPr>
        <w:pStyle w:val="Heading2"/>
      </w:pPr>
      <w:r>
        <w:t xml:space="preserve">July 2021 — Question 4</w:t>
      </w:r>
    </w:p>
    <w:p>
      <w:pPr>
        <w:pStyle w:val="FirstParagraph"/>
      </w:pPr>
      <w:r>
        <w:rPr>
          <w:b/>
          <w:bCs/>
        </w:rPr>
        <w:t xml:space="preserve">Summary:</w:t>
      </w:r>
      <w:r>
        <w:t xml:space="preserve"> </w:t>
      </w:r>
      <w:r>
        <w:t xml:space="preserve">This question involves A police officer patrolling in his squad car after dark saw a woman lying on the sidewalk near an intersection. A teenage girl standing near her yelled,</w:t>
      </w:r>
      <w:r>
        <w:t xml:space="preserve"> </w:t>
      </w:r>
      <w:r>
        <w:t xml:space="preserve">“</w:t>
      </w:r>
      <w:r>
        <w:t xml:space="preserve">Help! The core dispute asks A police officer patrolling in his squad car after dark saw a woman lying on the sidewalk near an intersection. A teenage girl standing near her yelled, “Help! That guy just knocked this woman down and took her purse!</w:t>
      </w:r>
      <w:r>
        <w:t xml:space="preserve">”</w:t>
      </w:r>
      <w:r>
        <w:t xml:space="preserve"> </w:t>
      </w:r>
      <w:r>
        <w:t xml:space="preserve">The girl pointed… Main issues tested include substantive offenses, mens rea, causation, defenses, and Fourth/Fifth/Sixth Amendment criminal procedure.</w:t>
      </w:r>
    </w:p>
    <w:p>
      <w:pPr>
        <w:pStyle w:val="BodyText"/>
      </w:pPr>
      <w:r>
        <w:rPr>
          <w:b/>
          <w:bCs/>
        </w:rPr>
        <w:t xml:space="preserve">Original Question:</w:t>
      </w:r>
    </w:p>
    <w:p>
      <w:pPr>
        <w:pStyle w:val="BodyText"/>
      </w:pPr>
      <w:r>
        <w:t xml:space="preserve">A police officer patrolling in his squad car after dark saw a woman lying on the sidewalk near an intersection. A teenage girl standing near her yelled,</w:t>
      </w:r>
      <w:r>
        <w:t xml:space="preserve"> </w:t>
      </w:r>
      <w:r>
        <w:t xml:space="preserve">“</w:t>
      </w:r>
      <w:r>
        <w:t xml:space="preserve">Help! That guy just knocked this woman down and took her purse!</w:t>
      </w:r>
      <w:r>
        <w:t xml:space="preserve">”</w:t>
      </w:r>
      <w:r>
        <w:t xml:space="preserve"> </w:t>
      </w:r>
      <w:r>
        <w:t xml:space="preserve">The girl pointed toward a man carrying a white purse and sprinting away from the scene. The officer jumped out of his squad car and shouted,</w:t>
      </w:r>
      <w:r>
        <w:t xml:space="preserve"> </w:t>
      </w:r>
      <w:r>
        <w:t xml:space="preserve">“</w:t>
      </w:r>
      <w:r>
        <w:t xml:space="preserve">Stop! Police!</w:t>
      </w:r>
      <w:r>
        <w:t xml:space="preserve">”</w:t>
      </w:r>
      <w:r>
        <w:t xml:space="preserve"> </w:t>
      </w:r>
      <w:r>
        <w:t xml:space="preserve">He ran after the man down an alley and between houses. The man leapt a series of backyard fences and ran onto a back porch. The officer, following behind, jumped over a low fence, heard the man fumbling with keys, and saw him unlock the back door of a house. The man rushed inside and slammed the door. The officer tried to open the door, but it was locked. From inside the house, the man yelled,</w:t>
      </w:r>
      <w:r>
        <w:t xml:space="preserve"> </w:t>
      </w:r>
      <w:r>
        <w:t xml:space="preserve">“</w:t>
      </w:r>
      <w:r>
        <w:t xml:space="preserve">Get off my porch!</w:t>
      </w:r>
      <w:r>
        <w:t xml:space="preserve">”</w:t>
      </w:r>
      <w:r>
        <w:t xml:space="preserve"> </w:t>
      </w:r>
      <w:r>
        <w:t xml:space="preserve">The officer kicked the door open. The man was standing just inside the door, out of breath, and a white purse was on the floor near his feet. The officer handcuffed the man, grabbed the purse, and walked the man back to the intersection where the woman was sitting on a nearby bench. The teenage girl was gone. The woman immediately said,</w:t>
      </w:r>
      <w:r>
        <w:t xml:space="preserve"> </w:t>
      </w:r>
      <w:r>
        <w:t xml:space="preserve">“</w:t>
      </w:r>
      <w:r>
        <w:t xml:space="preserve">That’s my purse.</w:t>
      </w:r>
      <w:r>
        <w:t xml:space="preserve">”</w:t>
      </w:r>
      <w:r>
        <w:t xml:space="preserve"> </w:t>
      </w:r>
      <w:r>
        <w:t xml:space="preserve">Then she asked the officer,</w:t>
      </w:r>
      <w:r>
        <w:t xml:space="preserve"> </w:t>
      </w:r>
      <w:r>
        <w:t xml:space="preserve">“</w:t>
      </w:r>
      <w:r>
        <w:t xml:space="preserve">Is that the guy who took it? I never saw anything. Someone pushed me hard from behind, knocked me down, grabbed my purse, and took off. I was dazed and just lay there until some girl helped me up.</w:t>
      </w:r>
      <w:r>
        <w:t xml:space="preserve">”</w:t>
      </w:r>
      <w:r>
        <w:t xml:space="preserve"> </w:t>
      </w:r>
      <w:r>
        <w:t xml:space="preserve">The officer told the man that he was under arrest and placed him in the backseat of the squad car. Another officer arrived, and a few minutes later the teenage girl returned. The girl began speaking with the second officer, saying,</w:t>
      </w:r>
      <w:r>
        <w:t xml:space="preserve"> </w:t>
      </w:r>
      <w:r>
        <w:t xml:space="preserve">“</w:t>
      </w:r>
      <w:r>
        <w:t xml:space="preserve">I was right there. It happened really fast. One second I was waiting for my bus and reading text messages. The next second I heard a woman scream and saw some big guy running past me with a purse.</w:t>
      </w:r>
      <w:r>
        <w:t xml:space="preserve">”</w:t>
      </w:r>
      <w:r>
        <w:t xml:space="preserve"> </w:t>
      </w:r>
      <w:r>
        <w:t xml:space="preserve">The girl then noticed the man handcuffed in the backseat of the squad car. She shouted,</w:t>
      </w:r>
      <w:r>
        <w:t xml:space="preserve"> </w:t>
      </w:r>
      <w:r>
        <w:t xml:space="preserve">“</w:t>
      </w:r>
      <w:r>
        <w:t xml:space="preserve">Oh my gosh! Hey, I think that’s the guy! It was dark, and it happened fast, but, wow. He’s right there in the car. I’m pretty sure that’s the guy.</w:t>
      </w:r>
      <w:r>
        <w:t xml:space="preserve">”</w:t>
      </w:r>
      <w:r>
        <w:t xml:space="preserve"> </w:t>
      </w:r>
      <w:r>
        <w:t xml:space="preserve">The state charged the man with one count of robbery under a state statute that defines the crime as it was defined under the common law. Relying only on his rights under the United States Constitution, the man has moved the trial court to suppress evidence of the purse and the officer’s testimony about where the officer recovered it. The man argues specifically that the officer’s entry into his home without a warrant violated his constitutional rights. The man has also moved the court to prohibit any witness from discussing the girl’s on-the-scene identification of him and to prohibit her from identifying him in court during trial. He argues specifically that allowing evidence of the teenage girl’s identification would violate his constitutional rights. 1. Did the officer’s warrantless seizure of the man and warrantless seizure of the purse in the man’s home violate the man’s Fourth Amendment rights? Explain.</w:t>
      </w:r>
    </w:p>
    <w:p>
      <w:pPr>
        <w:pStyle w:val="Compact"/>
        <w:numPr>
          <w:ilvl w:val="0"/>
          <w:numId w:val="1145"/>
        </w:numPr>
      </w:pPr>
      <w:r>
        <w:t xml:space="preserve">Would the trial court violate the man’s constitutional due process rights by admitting testimony that reveals the girl’s on-the-scene identification of the man or by allowing her to identify him in court? Explain. Do not discuss any confrontation clause issues.</w:t>
      </w:r>
    </w:p>
    <w:p>
      <w:r>
        <w:pict>
          <v:rect style="width:0;height:1.5pt" o:hralign="center" o:hrstd="t" o:hr="t"/>
        </w:pict>
      </w:r>
    </w:p>
    <w:bookmarkEnd w:id="198"/>
    <w:bookmarkStart w:id="199" w:name="february-2022-question-2"/>
    <w:p>
      <w:pPr>
        <w:pStyle w:val="Heading2"/>
      </w:pPr>
      <w:r>
        <w:t xml:space="preserve">February 2022 — Question 2</w:t>
      </w:r>
    </w:p>
    <w:p>
      <w:pPr>
        <w:pStyle w:val="FirstParagraph"/>
      </w:pPr>
      <w:r>
        <w:rPr>
          <w:b/>
          <w:bCs/>
        </w:rPr>
        <w:t xml:space="preserve">Summary:</w:t>
      </w:r>
      <w:r>
        <w:t xml:space="preserve"> </w:t>
      </w:r>
      <w:r>
        <w:t xml:space="preserve">This question involves A woman runs a gardening and landscaping business in State A. She uses a manual push mower to cut the grass and pruning shears to cut unwanted small branches from trees and large bushes. The core dispute asks 1. Analyzing all elements of each crime, did the woman commit a) armed robbery of the $100 cash? Explain. b) theft of the figurine? Explain. c) criminal possession of the figurine as stolen property? Explain. 2. Did the woman’s assistant… Main issues tested include substantive offenses, mens rea, causation, defenses, and Fourth/Fifth/Sixth Amendment criminal procedure.</w:t>
      </w:r>
    </w:p>
    <w:p>
      <w:pPr>
        <w:pStyle w:val="BodyText"/>
      </w:pPr>
      <w:r>
        <w:rPr>
          <w:b/>
          <w:bCs/>
        </w:rPr>
        <w:t xml:space="preserve">Original Question:</w:t>
      </w:r>
    </w:p>
    <w:p>
      <w:pPr>
        <w:pStyle w:val="BodyText"/>
      </w:pPr>
      <w:r>
        <w:t xml:space="preserve">A woman runs a gardening and landscaping business in State A. She uses a manual push mower to cut the grass and pruning shears to cut unwanted small branches from trees and large bushes.</w:t>
      </w:r>
    </w:p>
    <w:p>
      <w:pPr>
        <w:pStyle w:val="BodyText"/>
      </w:pPr>
      <w:r>
        <w:t xml:space="preserve">Five months ago, the woman was hired to provide common-area mowing and landscaping services to a townhome community in which homeowners own some land commonly and some land individually. She also agreed to accept online service requests from homeowners in the community for individual landscaping jobs.</w:t>
      </w:r>
    </w:p>
    <w:p>
      <w:pPr>
        <w:pStyle w:val="BodyText"/>
      </w:pPr>
      <w:r>
        <w:t xml:space="preserve">Last week, the woman was at the community cutting thick brush and small branches using her pruning shears. She finished the work at noon and decided to try to collect an overdue payment from a homeowner who had ordered and received $100 worth of landscaping services from the woman’s business but had never paid for the services. The woman, carrying her pruning shears, walked directly to the homeowner’s townhome. When she reached the front door, she was still holding the pruning shears (but down at her side, pointed toward the ground). The woman rang the doorbell, and the homeowner, who was just leaving on an errand, opened the door.</w:t>
      </w:r>
    </w:p>
    <w:p>
      <w:pPr>
        <w:pStyle w:val="BodyText"/>
      </w:pPr>
      <w:r>
        <w:t xml:space="preserve">The woman asked bluntly,</w:t>
      </w:r>
      <w:r>
        <w:t xml:space="preserve"> </w:t>
      </w:r>
      <w:r>
        <w:t xml:space="preserve">“</w:t>
      </w:r>
      <w:r>
        <w:t xml:space="preserve">Where’s the money?</w:t>
      </w:r>
      <w:r>
        <w:t xml:space="preserve">”</w:t>
      </w:r>
      <w:r>
        <w:t xml:space="preserve"> </w:t>
      </w:r>
      <w:r>
        <w:t xml:space="preserve">The homeowner did not recognize the woman because the two had communicated only online. Neither the woman’s clothing nor her truck bore the name of her landscaping business. Frightened by the woman’s cold tone and the pruning shears in the woman’s hand, the homeowner immediately pulled five $20 bills from her purse, held the cash out toward the woman, and said,</w:t>
      </w:r>
      <w:r>
        <w:t xml:space="preserve"> </w:t>
      </w:r>
      <w:r>
        <w:t xml:space="preserve">“</w:t>
      </w:r>
      <w:r>
        <w:t xml:space="preserve">Take it. This is all I have!</w:t>
      </w:r>
      <w:r>
        <w:t xml:space="preserve">”</w:t>
      </w:r>
      <w:r>
        <w:t xml:space="preserve"> </w:t>
      </w:r>
      <w:r>
        <w:t xml:space="preserve">The woman said,</w:t>
      </w:r>
      <w:r>
        <w:t xml:space="preserve"> </w:t>
      </w:r>
      <w:r>
        <w:t xml:space="preserve">“</w:t>
      </w:r>
      <w:r>
        <w:t xml:space="preserve">Fine. That’s what I was expecting.</w:t>
      </w:r>
      <w:r>
        <w:t xml:space="preserve">”</w:t>
      </w:r>
      <w:r>
        <w:t xml:space="preserve"> </w:t>
      </w:r>
      <w:r>
        <w:t xml:space="preserve">The woman put the $100 in her pocket and walked toward her truck. The homeowner slammed the door and called the police.</w:t>
      </w:r>
    </w:p>
    <w:p>
      <w:pPr>
        <w:pStyle w:val="BodyText"/>
      </w:pPr>
      <w:r>
        <w:t xml:space="preserve">On the way to her truck, the woman was still annoyed that it had taken so long for payment. She muttered to herself,</w:t>
      </w:r>
      <w:r>
        <w:t xml:space="preserve"> </w:t>
      </w:r>
      <w:r>
        <w:t xml:space="preserve">“</w:t>
      </w:r>
      <w:r>
        <w:t xml:space="preserve">More than three months overdue and not even a tip!</w:t>
      </w:r>
      <w:r>
        <w:t xml:space="preserve">”</w:t>
      </w:r>
      <w:r>
        <w:t xml:space="preserve"> </w:t>
      </w:r>
      <w:r>
        <w:t xml:space="preserve">She decided that she was entitled to something extra. She glanced over her shoulder to make sure the homeowner wasn’t looking and grabbed a bronze garden figurine from the homeowner’s front lawn, put it in her truck, and drove away.</w:t>
      </w:r>
    </w:p>
    <w:p>
      <w:pPr>
        <w:pStyle w:val="BodyText"/>
      </w:pPr>
      <w:r>
        <w:t xml:space="preserve">When the woman got back to her workshop, she offered the figurine to her assistant, saying,</w:t>
      </w:r>
      <w:r>
        <w:t xml:space="preserve"> </w:t>
      </w:r>
      <w:r>
        <w:t xml:space="preserve">“</w:t>
      </w:r>
      <w:r>
        <w:t xml:space="preserve">I’ll sell you this cheap. How about $10? Just don’t ask where I got it.</w:t>
      </w:r>
      <w:r>
        <w:t xml:space="preserve">”</w:t>
      </w:r>
      <w:r>
        <w:t xml:space="preserve"> </w:t>
      </w:r>
      <w:r>
        <w:t xml:space="preserve">The figurine looked new, and the assistant noticed a $200 price tag attached to the bottom of the figurine. The assistant quickly handed the woman $10, saying,</w:t>
      </w:r>
      <w:r>
        <w:t xml:space="preserve"> </w:t>
      </w:r>
      <w:r>
        <w:t xml:space="preserve">“</w:t>
      </w:r>
      <w:r>
        <w:t xml:space="preserve">Wow. That’s a great deal. These things are in high demand, and I bet I can sell it for a hefty profit.</w:t>
      </w:r>
      <w:r>
        <w:t xml:space="preserve">”</w:t>
      </w:r>
    </w:p>
    <w:p>
      <w:pPr>
        <w:pStyle w:val="BodyText"/>
      </w:pPr>
      <w:r>
        <w:t xml:space="preserve">State A has the following criminal statutes:</w:t>
      </w:r>
    </w:p>
    <w:p>
      <w:pPr>
        <w:pStyle w:val="BodyText"/>
      </w:pPr>
      <w:r>
        <w:t xml:space="preserve">Theft: Theft is the unlawful taking and carrying away of property from the person or custody of another, with intent to permanently deprive the owner of the property.</w:t>
      </w:r>
    </w:p>
    <w:p>
      <w:pPr>
        <w:pStyle w:val="BodyText"/>
      </w:pPr>
      <w:r>
        <w:t xml:space="preserve">Armed Robbery: Armed robbery is theft of property, when in the course of the theft the offender is carrying a dangerous weapon and either (1) uses force, violence, or assault or (2) puts the victim in fear of serious injury.</w:t>
      </w:r>
    </w:p>
    <w:p>
      <w:pPr>
        <w:pStyle w:val="BodyText"/>
      </w:pPr>
      <w:r>
        <w:t xml:space="preserve">Criminal Possession of Stolen Property: A person commits criminal possession of stolen property when the person possesses property that the person knows or reasonably should know is stolen property with intent either (1) to benefit that person or a person other than an owner thereof or (2) to impede the recovery by an owner.</w:t>
      </w:r>
    </w:p>
    <w:p>
      <w:pPr>
        <w:pStyle w:val="BodyText"/>
      </w:pPr>
      <w:r>
        <w:t xml:space="preserve">Dangerous Weapon: A dangerous weapon is any (1) firearm, (2) device that was designed for use as a weapon and capable of producing death or great bodily harm, or (3) device that is being used in a manner likely to produce death or great bodily harm.</w:t>
      </w:r>
    </w:p>
    <w:p>
      <w:pPr>
        <w:pStyle w:val="BodyText"/>
      </w:pPr>
      <w:r>
        <w:t xml:space="preserve">State A courts have determined that all State A criminal statutes should be interpreted to incorporate common law mens rea requirements.</w:t>
      </w:r>
    </w:p>
    <w:p>
      <w:pPr>
        <w:pStyle w:val="Compact"/>
        <w:numPr>
          <w:ilvl w:val="0"/>
          <w:numId w:val="1146"/>
        </w:numPr>
      </w:pPr>
      <w:r>
        <w:t xml:space="preserve">Analyzing all elements of each crime, did the woman commit</w:t>
      </w:r>
    </w:p>
    <w:p>
      <w:pPr>
        <w:numPr>
          <w:ilvl w:val="0"/>
          <w:numId w:val="1147"/>
        </w:numPr>
      </w:pPr>
      <w:r>
        <w:t xml:space="preserve">armed robbery of the $100 cash? Explain.</w:t>
      </w:r>
    </w:p>
    <w:p>
      <w:pPr>
        <w:numPr>
          <w:ilvl w:val="0"/>
          <w:numId w:val="1147"/>
        </w:numPr>
      </w:pPr>
      <w:r>
        <w:t xml:space="preserve">theft of the figurine? Explain.</w:t>
      </w:r>
    </w:p>
    <w:p>
      <w:pPr>
        <w:numPr>
          <w:ilvl w:val="0"/>
          <w:numId w:val="1147"/>
        </w:numPr>
      </w:pPr>
      <w:r>
        <w:t xml:space="preserve">criminal possession of the figurine as stolen property? Explain.</w:t>
      </w:r>
    </w:p>
    <w:p>
      <w:pPr>
        <w:pStyle w:val="Compact"/>
        <w:numPr>
          <w:ilvl w:val="0"/>
          <w:numId w:val="1148"/>
        </w:numPr>
      </w:pPr>
      <w:r>
        <w:t xml:space="preserve">Did the woman’s assistant commit criminal possession of stolen property? Explain.</w:t>
      </w:r>
    </w:p>
    <w:p>
      <w:r>
        <w:pict>
          <v:rect style="width:0;height:1.5pt" o:hralign="center" o:hrstd="t" o:hr="t"/>
        </w:pict>
      </w:r>
    </w:p>
    <w:bookmarkEnd w:id="199"/>
    <w:bookmarkStart w:id="200" w:name="february-2023-question-2"/>
    <w:p>
      <w:pPr>
        <w:pStyle w:val="Heading2"/>
      </w:pPr>
      <w:r>
        <w:t xml:space="preserve">February 2023 — Question 2</w:t>
      </w:r>
    </w:p>
    <w:p>
      <w:pPr>
        <w:pStyle w:val="FirstParagraph"/>
      </w:pPr>
      <w:r>
        <w:rPr>
          <w:b/>
          <w:bCs/>
        </w:rPr>
        <w:t xml:space="preserve">Summary:</w:t>
      </w:r>
      <w:r>
        <w:t xml:space="preserve"> </w:t>
      </w:r>
      <w:r>
        <w:t xml:space="preserve">This question involves Homeowner ordered a pizza to be delivered to his house for lunch. When the pizza delivery driver (Driver) arrived, Homeowner invited him to step inside while Homeowner retrieved his wallet. The core dispute asks Should the officers’ entry into the house result in the exclusion of evidence? Explain. 2. Assuming that the officers’ entry into the house does not result in the exclusion of evidence, should the following conduct result in the exclusion… Main issues tested include substantive offenses, mens rea, causation, defenses, and Fourth/Fifth/Sixth Amendment criminal procedure.</w:t>
      </w:r>
    </w:p>
    <w:p>
      <w:pPr>
        <w:pStyle w:val="BodyText"/>
      </w:pPr>
      <w:r>
        <w:rPr>
          <w:b/>
          <w:bCs/>
        </w:rPr>
        <w:t xml:space="preserve">Original Question:</w:t>
      </w:r>
    </w:p>
    <w:p>
      <w:pPr>
        <w:pStyle w:val="BodyText"/>
      </w:pPr>
      <w:r>
        <w:t xml:space="preserve">Homeowner ordered a pizza to be delivered to his house for lunch. When the pizza delivery driver (Driver) arrived, Homeowner invited him to step inside while Homeowner retrieved his wallet. A minute later, two police officers arrived at Homeowner’s house to execute a valid warrant to search the house for counterfeit $100 bills. Although the warrant did not explicitly authorize a</w:t>
      </w:r>
      <w:r>
        <w:t xml:space="preserve"> </w:t>
      </w:r>
      <w:r>
        <w:t xml:space="preserve">“</w:t>
      </w:r>
      <w:r>
        <w:t xml:space="preserve">no-knock</w:t>
      </w:r>
      <w:r>
        <w:t xml:space="preserve">”</w:t>
      </w:r>
      <w:r>
        <w:t xml:space="preserve"> </w:t>
      </w:r>
      <w:r>
        <w:t xml:space="preserve">entry, the officers kicked open Homeowner’s front door and entered the house without knocking and without announcing their identity and purpose. One officer detained Homeowner and Driver in the hall near the front door while the second officer began to search the house. The first officer saw a lump in the back pocket of Driver’s pants, which she thought could be a handgun. Concerned that Driver might harm her if he had access to a handgun, the officer decided to pat him down. While patting him down, the officer discovered that the lump was not a weapon but a soft object. She could not determine what the object was by patting the outside of Driver’s pants, so she reached into his pants pocket and retrieved a plastic bag containing marijuana. Possession of marijuana is a crime in the state. The officer seized the bag of marijuana. Meanwhile, the second officer, who was searching the house, noticed a desktop computer sitting on Homeowner’s kitchen counter. The officer saw a serial number visible on the top of the computer, and she discovered, through a quick search using a law-enforcement app on her cell phone, that the serial number appeared on a list of serial numbers of recently stolen computer equipment. She seized the computer. In Homeowner’s bedroom, on a nightstand next to the bed, the second officer found a two-inchtall, unlabeled, transparent medicine bottle that contained several pills with no markings on them. She seized the bottle and the pills. Later testing by the police crime lab showed that the pills were illegal narcotics. The second officer completed her search of the house without finding any counterfeit money. The officers arrested Homeowner and Driver, and the state prosecuted them based upon the items seized in the search. Homeowner and Driver challenged the admission of evidence based only on rights protected by the United States Constitution. Neither Homeowner nor Driver has raised any constitutional objections to their brief detention during the search. 1. Should the officers’ entry into the house result in the exclusion of evidence? Explain. 2. Assuming that the officers’ entry into the house does not result in the exclusion of evidence, should the following conduct result in the exclusion of evidence? (a) the officer’s seizure of the marijuana from Driver (b) the officer’s seizure of the computer from Homeowner (c) the officer’s seizure of the narcotics from Homeowner Explain.</w:t>
      </w:r>
    </w:p>
    <w:p>
      <w:r>
        <w:pict>
          <v:rect style="width:0;height:1.5pt" o:hralign="center" o:hrstd="t" o:hr="t"/>
        </w:pict>
      </w:r>
    </w:p>
    <w:bookmarkEnd w:id="200"/>
    <w:bookmarkStart w:id="201" w:name="july-2023-question-6"/>
    <w:p>
      <w:pPr>
        <w:pStyle w:val="Heading2"/>
      </w:pPr>
      <w:r>
        <w:t xml:space="preserve">July 2023 — Question 6</w:t>
      </w:r>
    </w:p>
    <w:p>
      <w:pPr>
        <w:pStyle w:val="FirstParagraph"/>
      </w:pPr>
      <w:r>
        <w:rPr>
          <w:b/>
          <w:bCs/>
        </w:rPr>
        <w:t xml:space="preserve">Summary:</w:t>
      </w:r>
      <w:r>
        <w:t xml:space="preserve"> </w:t>
      </w:r>
      <w:r>
        <w:t xml:space="preserve">This question involves Just after midnight, police in State A received a report of four men lurking in the alley behind a pharmacy that had been burglarized two weeks earlier. Five minutes later, Officers One and Two stopped a car operating illegally without headlights one block from the pharmacy. The core dispute asks Just after midnight, police in State A received a report of four men lurking in the alley behind a pharmacy that had been burglarized two weeks earlier. Five minutes later, Officers One and Two stopped a car operating illegally without… Main issues tested include substantive offenses, mens rea, causation, defenses, and Fourth/Fifth/Sixth Amendment criminal procedure.</w:t>
      </w:r>
    </w:p>
    <w:p>
      <w:pPr>
        <w:pStyle w:val="BodyText"/>
      </w:pPr>
      <w:r>
        <w:rPr>
          <w:b/>
          <w:bCs/>
        </w:rPr>
        <w:t xml:space="preserve">Original Question:</w:t>
      </w:r>
    </w:p>
    <w:p>
      <w:pPr>
        <w:pStyle w:val="BodyText"/>
      </w:pPr>
      <w:r>
        <w:t xml:space="preserve">Just after midnight, police in State A received a report of four men lurking in the alley behind a pharmacy that had been burglarized two weeks earlier. Five minutes later, Officers One and Two stopped a car operating illegally without headlights one block from the pharmacy. Four men were in the car: Adam, Ben, Carl, and Dillon. Officer One told Adam, the driver of the car,</w:t>
      </w:r>
      <w:r>
        <w:t xml:space="preserve"> </w:t>
      </w:r>
      <w:r>
        <w:t xml:space="preserve">“</w:t>
      </w:r>
      <w:r>
        <w:t xml:space="preserve">You were driving illegally without headlights. Step out of the car and hand me your driver’s license.</w:t>
      </w:r>
      <w:r>
        <w:t xml:space="preserve">”</w:t>
      </w:r>
      <w:r>
        <w:t xml:space="preserve"> </w:t>
      </w:r>
      <w:r>
        <w:t xml:space="preserve">Although Officer One did not say so, he suspected that Adam had been involved in the prior burglary and in fact planned to arrest him. As Adam got out of the car, Officer One saw a bulge in Adam’s jacket. He pat-searched Adam for weapons and felt nothing suspicious. Wanting to conceal his plan to arrest Adam, he said to him,</w:t>
      </w:r>
      <w:r>
        <w:t xml:space="preserve"> </w:t>
      </w:r>
      <w:r>
        <w:t xml:space="preserve">“</w:t>
      </w:r>
      <w:r>
        <w:t xml:space="preserve">Just hold on here a couple of minutes. You’re not free to leave now, but you will be as soon as I finish ticketing you for the headlight violation and verify that your license is valid. By the way, where were you guys coming from when we stopped you?</w:t>
      </w:r>
      <w:r>
        <w:t xml:space="preserve">”</w:t>
      </w:r>
      <w:r>
        <w:t xml:space="preserve"> </w:t>
      </w:r>
      <w:r>
        <w:t xml:space="preserve">Adam responded,</w:t>
      </w:r>
      <w:r>
        <w:t xml:space="preserve"> </w:t>
      </w:r>
      <w:r>
        <w:t xml:space="preserve">“</w:t>
      </w:r>
      <w:r>
        <w:t xml:space="preserve">I say nothing without a lawyer.</w:t>
      </w:r>
      <w:r>
        <w:t xml:space="preserve">”</w:t>
      </w:r>
      <w:r>
        <w:t xml:space="preserve"> </w:t>
      </w:r>
      <w:r>
        <w:t xml:space="preserve">Officer One said,</w:t>
      </w:r>
      <w:r>
        <w:t xml:space="preserve"> </w:t>
      </w:r>
      <w:r>
        <w:t xml:space="preserve">“</w:t>
      </w:r>
      <w:r>
        <w:t xml:space="preserve">Relax, I’m just making small talk. We’ll release you in a few minutes whether or not you answer questions. I’m just curious where you guys were tonight.</w:t>
      </w:r>
      <w:r>
        <w:t xml:space="preserve">”</w:t>
      </w:r>
      <w:r>
        <w:t xml:space="preserve"> </w:t>
      </w:r>
      <w:r>
        <w:t xml:space="preserve">Adam replied,</w:t>
      </w:r>
      <w:r>
        <w:t xml:space="preserve"> </w:t>
      </w:r>
      <w:r>
        <w:t xml:space="preserve">“</w:t>
      </w:r>
      <w:r>
        <w:t xml:space="preserve">We were coming from behind the pharmacy.</w:t>
      </w:r>
      <w:r>
        <w:t xml:space="preserve">”</w:t>
      </w:r>
      <w:r>
        <w:t xml:space="preserve"> </w:t>
      </w:r>
      <w:r>
        <w:t xml:space="preserve">Ten minutes into the traffic stop, based on incriminating evidence that other officers had just found behind the pharmacy, Officers One and Two arrested all four men on suspicion of burglary and drove them to the police department. Officer Two took Ben into a room and said,</w:t>
      </w:r>
      <w:r>
        <w:t xml:space="preserve"> </w:t>
      </w:r>
      <w:r>
        <w:t xml:space="preserve">“</w:t>
      </w:r>
      <w:r>
        <w:t xml:space="preserve">I need to tell you that you have all the rights the Constitution gives you, along with any Miranda rights you might have. Do you understand?</w:t>
      </w:r>
      <w:r>
        <w:t xml:space="preserve">”</w:t>
      </w:r>
      <w:r>
        <w:t xml:space="preserve"> </w:t>
      </w:r>
      <w:r>
        <w:t xml:space="preserve">Ben replied,</w:t>
      </w:r>
      <w:r>
        <w:t xml:space="preserve"> </w:t>
      </w:r>
      <w:r>
        <w:t xml:space="preserve">“</w:t>
      </w:r>
      <w:r>
        <w:t xml:space="preserve">Yes, but to avoid prison, I’ll admit that me and my buddies broke into the pharmacy a few weeks ago. If you agree not to charge me, I promise to testify against the others.</w:t>
      </w:r>
      <w:r>
        <w:t xml:space="preserve">”</w:t>
      </w:r>
      <w:r>
        <w:t xml:space="preserve"> </w:t>
      </w:r>
      <w:r>
        <w:t xml:space="preserve">Officer Three took Carl to a different room. He read this statement aloud:</w:t>
      </w:r>
      <w:r>
        <w:t xml:space="preserve"> </w:t>
      </w:r>
      <w:r>
        <w:t xml:space="preserve">“</w:t>
      </w:r>
      <w:r>
        <w:t xml:space="preserve">You have the right to remain silent. Anything you say can be used against you in a court of law. You have the right to an attorney and to have the attorney with you for questioning. If you cannot afford an attorney, one will be provided for you.</w:t>
      </w:r>
      <w:r>
        <w:t xml:space="preserve">”</w:t>
      </w:r>
      <w:r>
        <w:t xml:space="preserve"> </w:t>
      </w:r>
      <w:r>
        <w:t xml:space="preserve">Officer Three then gave Carl a copy of the statement and watched Carl silently read it. Carl said that he understood his rights, and through two hours of questioning, he sat staring sternly at Officer Three and said nothing. Finally, Officer Three said,</w:t>
      </w:r>
      <w:r>
        <w:t xml:space="preserve"> </w:t>
      </w:r>
      <w:r>
        <w:t xml:space="preserve">“</w:t>
      </w:r>
      <w:r>
        <w:t xml:space="preserve">I’m not assuming you’re exercising a right to remain silent; I don’t read minds. So again, were you involved in the burglary?</w:t>
      </w:r>
      <w:r>
        <w:t xml:space="preserve">”</w:t>
      </w:r>
      <w:r>
        <w:t xml:space="preserve"> </w:t>
      </w:r>
      <w:r>
        <w:t xml:space="preserve">Carl then said,</w:t>
      </w:r>
      <w:r>
        <w:t xml:space="preserve"> </w:t>
      </w:r>
      <w:r>
        <w:t xml:space="preserve">“</w:t>
      </w:r>
      <w:r>
        <w:t xml:space="preserve">OK. I was there two weeks ago, but I was only sort of a lookout.</w:t>
      </w:r>
      <w:r>
        <w:t xml:space="preserve">”</w:t>
      </w:r>
      <w:r>
        <w:t xml:space="preserve"> </w:t>
      </w:r>
      <w:r>
        <w:t xml:space="preserve">Officer Four sincerely but incorrectly thought that another officer had advised Dillon of his Miranda rights. Officer Four took Dillon to the county jail, and while there, Officer Four spoke privately with Cellmate, an inmate and police informant. Officer Four urged Cellmate to introduce himself to Dillon, gain his trust, and ask him about the burglary. Officer Four promised in exchange to give Cellmate $50 and to convince the prosecutor to offer him an early-release deal. Three hours later, Cellmate informed Officer Four,</w:t>
      </w:r>
    </w:p>
    <w:p>
      <w:pPr>
        <w:pStyle w:val="BodyText"/>
      </w:pPr>
      <w:r>
        <w:t xml:space="preserve">“</w:t>
      </w:r>
      <w:r>
        <w:t xml:space="preserve">I did everything you asked, and Dillon bragged that he broke into the pharmacy two weeks ago and tried again last night.</w:t>
      </w:r>
      <w:r>
        <w:t xml:space="preserve">”</w:t>
      </w:r>
      <w:r>
        <w:t xml:space="preserve"> </w:t>
      </w:r>
      <w:r>
        <w:t xml:space="preserve">Two days later, State A charged all four men with burglary and agreed to try them separately. Each moved the trial court to suppress evidence solely on the ground that admission of his statement into the criminal trial would violate his rights under Miranda. Specifically, 1. Adam moved to suppress the incriminating statement he made to Officer One. 2. Ben moved to suppress the incriminating statement he made to Officer Two. 3. Carl moved to suppress the incriminating statement he made to Officer Three. 4. Dillon moved to suppress the incriminating statement he made to Cellmate. How should the trial court rule on each motion to suppress? Explain.</w:t>
      </w:r>
    </w:p>
    <w:p>
      <w:r>
        <w:pict>
          <v:rect style="width:0;height:1.5pt" o:hralign="center" o:hrstd="t" o:hr="t"/>
        </w:pict>
      </w:r>
    </w:p>
    <w:bookmarkEnd w:id="201"/>
    <w:bookmarkStart w:id="202" w:name="february-2024-question-5"/>
    <w:p>
      <w:pPr>
        <w:pStyle w:val="Heading2"/>
      </w:pPr>
      <w:r>
        <w:t xml:space="preserve">February 2024 — Question 5</w:t>
      </w:r>
    </w:p>
    <w:p>
      <w:pPr>
        <w:pStyle w:val="FirstParagraph"/>
      </w:pPr>
      <w:r>
        <w:rPr>
          <w:b/>
          <w:bCs/>
        </w:rPr>
        <w:t xml:space="preserve">Summary:</w:t>
      </w:r>
      <w:r>
        <w:t xml:space="preserve"> </w:t>
      </w:r>
      <w:r>
        <w:t xml:space="preserve">This question involves City is located in State A adjacent to the border with State B. One evening, a City police officer stopped a driver. The core dispute asks Is the State B hate-crime prosecution barred by the United States Constitution’s double jeopardy clause? Explain. 2. Is the federal hate-crime prosecution barred by the United States Constitution’s double jeopardy clause? Explain. 3. Is… Main issues tested include substantive offenses, mens rea, causation, defenses, and Fourth/Fifth/Sixth Amendment criminal procedure.</w:t>
      </w:r>
    </w:p>
    <w:p>
      <w:pPr>
        <w:pStyle w:val="BodyText"/>
      </w:pPr>
      <w:r>
        <w:rPr>
          <w:b/>
          <w:bCs/>
        </w:rPr>
        <w:t xml:space="preserve">Original Question:</w:t>
      </w:r>
    </w:p>
    <w:p>
      <w:pPr>
        <w:pStyle w:val="BodyText"/>
      </w:pPr>
      <w:r>
        <w:t xml:space="preserve">City is located in State A adjacent to the border with State B. One evening, a City police officer stopped a driver. The next day, the driver posted a social-media video, alleging the following: Late last night a City police officer stopped my car in City near the state border, supposedly for speeding, and ordered me to get out of the car. The officer made disparaging remarks about a religious sticker on the bumper of my car and ridiculed my religious beliefs. He picked up a rock, threatened me, and asked how fast I could run. I ran about 50 feet and turned to see if he was chasing me. He wasn’t, but he threw the rock at me, and it struck me in the face. He laughed and shouted,</w:t>
      </w:r>
      <w:r>
        <w:t xml:space="preserve"> </w:t>
      </w:r>
      <w:r>
        <w:t xml:space="preserve">“</w:t>
      </w:r>
      <w:r>
        <w:t xml:space="preserve">Look where you are! There’s nothing you can do about it!</w:t>
      </w:r>
      <w:r>
        <w:t xml:space="preserve">”</w:t>
      </w:r>
      <w:r>
        <w:t xml:space="preserve"> </w:t>
      </w:r>
      <w:r>
        <w:t xml:space="preserve">I saw that I was standing in State B and the officer was still standing in State A. My lip is busted and swollen. I had to get stitches. I want justice. The officer was charged with committing various crimes. City Criminal Charge. A City ordinance provides that</w:t>
      </w:r>
      <w:r>
        <w:t xml:space="preserve"> </w:t>
      </w:r>
      <w:r>
        <w:t xml:space="preserve">“</w:t>
      </w:r>
      <w:r>
        <w:t xml:space="preserve">any person who assaults another person because of that person’s religious expression commits a serious misdemeanor punishable by up to six months in jail.</w:t>
      </w:r>
      <w:r>
        <w:t xml:space="preserve">”</w:t>
      </w:r>
      <w:r>
        <w:t xml:space="preserve"> </w:t>
      </w:r>
      <w:r>
        <w:t xml:space="preserve">The City attorney filed a charge alleging that the officer had violated this ordinance by striking the driver with a rock because of the driver’s religious beliefs and religious expression. The officer admitted that the driver’s allegations were true and pleaded guilty to the charge filed by the City attorney. The municipal court sentenced the officer to three days in jail. After his conviction for violating the City ordinance, the officer was charged with four additional crimes. All the additional charges were based on the same incident that led to the officer’s prosecution for violating the City ordinance. State B Criminal Charge. Claiming jurisdiction because the rock thrown by the officer struck the driver in State B, a prosecutor in State B has charged the officer with violating State B’s hate-crime statute, which, like City’s ordinance, provides for the punishment of</w:t>
      </w:r>
      <w:r>
        <w:t xml:space="preserve"> </w:t>
      </w:r>
      <w:r>
        <w:t xml:space="preserve">“</w:t>
      </w:r>
      <w:r>
        <w:t xml:space="preserve">any person who assaults another person because of that person’s religious expression.</w:t>
      </w:r>
      <w:r>
        <w:t xml:space="preserve">”</w:t>
      </w:r>
      <w:r>
        <w:t xml:space="preserve"> </w:t>
      </w:r>
      <w:r>
        <w:t xml:space="preserve">This conduct is a felony punishable by one to two years in prison. State A Criminal Charges. A prosecutor in State A has charged the officer with two different state-level offenses. First, the officer is charged with violating State A’s hate-crime statute, which provides that</w:t>
      </w:r>
      <w:r>
        <w:t xml:space="preserve"> </w:t>
      </w:r>
      <w:r>
        <w:t xml:space="preserve">“</w:t>
      </w:r>
      <w:r>
        <w:t xml:space="preserve">any person who assaults another person because of that person’s religious expression and thereby causes injury to that person commits a felony punishable by one to five years in prison.</w:t>
      </w:r>
      <w:r>
        <w:t xml:space="preserve">”</w:t>
      </w:r>
      <w:r>
        <w:t xml:space="preserve"> </w:t>
      </w:r>
      <w:r>
        <w:t xml:space="preserve">Second, the officer is charged with violating a State A assault statute that provides that</w:t>
      </w:r>
      <w:r>
        <w:t xml:space="preserve"> </w:t>
      </w:r>
      <w:r>
        <w:t xml:space="preserve">“</w:t>
      </w:r>
      <w:r>
        <w:t xml:space="preserve">any person who assaults another person with intent to cause injury is guilty of a felony punishable by not more than two years in prison.</w:t>
      </w:r>
      <w:r>
        <w:t xml:space="preserve">”</w:t>
      </w:r>
    </w:p>
    <w:p>
      <w:pPr>
        <w:pStyle w:val="BodyText"/>
      </w:pPr>
      <w:r>
        <w:t xml:space="preserve">Federal Criminal Charge. The United States Attorney for the federal district of State A has filed a criminal charge against the officer, alleging that the officer violated a federal statute that makes it unlawful for</w:t>
      </w:r>
      <w:r>
        <w:t xml:space="preserve"> </w:t>
      </w:r>
      <w:r>
        <w:t xml:space="preserve">“</w:t>
      </w:r>
      <w:r>
        <w:t xml:space="preserve">any person, acting under color of state or local law, to assault another person because of that person’s religious expression.</w:t>
      </w:r>
      <w:r>
        <w:t xml:space="preserve">”</w:t>
      </w:r>
      <w:r>
        <w:t xml:space="preserve"> </w:t>
      </w:r>
      <w:r>
        <w:t xml:space="preserve">The federal crime is punishable by a term of imprisonment of not more than two years. 1. Is the State B hate-crime prosecution barred by the United States Constitution’s double jeopardy clause? Explain. 2. Is the federal hate-crime prosecution barred by the United States Constitution’s double jeopardy clause? Explain. 3. Is the State A hate-crime prosecution barred by the United States Constitution’s double jeopardy clause? Explain. 4. Is the State A assault prosecution barred by the United States Constitution’s double jeopardy clause? Explain.</w:t>
      </w:r>
    </w:p>
    <w:p>
      <w:r>
        <w:pict>
          <v:rect style="width:0;height:1.5pt" o:hralign="center" o:hrstd="t" o:hr="t"/>
        </w:pict>
      </w:r>
    </w:p>
    <w:bookmarkEnd w:id="202"/>
    <w:bookmarkEnd w:id="203"/>
    <w:bookmarkStart w:id="222" w:name="evidence"/>
    <w:p>
      <w:pPr>
        <w:pStyle w:val="Heading1"/>
      </w:pPr>
      <w:r>
        <w:t xml:space="preserve">Evidence</w:t>
      </w:r>
    </w:p>
    <w:bookmarkStart w:id="204" w:name="february-2008-question-4"/>
    <w:p>
      <w:pPr>
        <w:pStyle w:val="Heading2"/>
      </w:pPr>
      <w:r>
        <w:t xml:space="preserve">February 2008 — Question 4</w:t>
      </w:r>
    </w:p>
    <w:p>
      <w:pPr>
        <w:pStyle w:val="FirstParagraph"/>
      </w:pPr>
      <w:r>
        <w:rPr>
          <w:b/>
          <w:bCs/>
        </w:rPr>
        <w:t xml:space="preserve">Summary:</w:t>
      </w:r>
      <w:r>
        <w:t xml:space="preserve"> </w:t>
      </w:r>
      <w:r>
        <w:t xml:space="preserve">This question involves MEE Question 4 Victor was taken by ambulance to a hospital. Standard hospital practice requires the admitting nurse in the emergency room to record all information provided by a patient about the cause of the patient’s illness or injury. The core dispute asks During the trial, in order to prove that Dan stabbed Victor, the prosecutor offered the hospital record made by Nurse that contained Victor’s statement that Dan stabbed him. The prosecutor cannot locate Nurse to testify at trial. Defense… Main issues tested include relevance, Rule 403, character evidence, hearsay, impeachment, expert and lay testimony, authentication, and privileges.</w:t>
      </w:r>
    </w:p>
    <w:p>
      <w:pPr>
        <w:pStyle w:val="BodyText"/>
      </w:pPr>
      <w:r>
        <w:rPr>
          <w:b/>
          <w:bCs/>
        </w:rPr>
        <w:t xml:space="preserve">Original Question:</w:t>
      </w:r>
    </w:p>
    <w:p>
      <w:pPr>
        <w:pStyle w:val="BodyText"/>
      </w:pPr>
      <w:r>
        <w:t xml:space="preserve">MEE Question 4</w:t>
      </w:r>
    </w:p>
    <w:p>
      <w:pPr>
        <w:pStyle w:val="BodyText"/>
      </w:pPr>
      <w:r>
        <w:t xml:space="preserve">Victor was taken by ambulance to a hospital. Standard hospital practice requires the admitting nurse in the emergency room to record all information provided by a patient about the cause of the patient’s illness or injury. Following that practice, the admitting nurse, Nurse, asked Victor:</w:t>
      </w:r>
      <w:r>
        <w:t xml:space="preserve"> </w:t>
      </w:r>
      <w:r>
        <w:t xml:space="preserve">“</w:t>
      </w:r>
      <w:r>
        <w:t xml:space="preserve">What happened?</w:t>
      </w:r>
      <w:r>
        <w:t xml:space="preserve">”</w:t>
      </w:r>
      <w:r>
        <w:t xml:space="preserve"> </w:t>
      </w:r>
      <w:r>
        <w:t xml:space="preserve">Victor responded:</w:t>
      </w:r>
      <w:r>
        <w:t xml:space="preserve"> </w:t>
      </w:r>
      <w:r>
        <w:t xml:space="preserve">“</w:t>
      </w:r>
      <w:r>
        <w:t xml:space="preserve">I was stabbed with a big knife. Dan did it.</w:t>
      </w:r>
      <w:r>
        <w:t xml:space="preserve">”</w:t>
      </w:r>
      <w:r>
        <w:t xml:space="preserve"> </w:t>
      </w:r>
      <w:r>
        <w:t xml:space="preserve">Nurse immediately wrote Victor’s statement in the appropriate place in the hospital record.</w:t>
      </w:r>
    </w:p>
    <w:p>
      <w:pPr>
        <w:pStyle w:val="BodyText"/>
      </w:pPr>
      <w:r>
        <w:t xml:space="preserve">One week after his hospital admission, Victor unexpectedly died as a result of the stab wound. Dan was charged with Victor’s murder.</w:t>
      </w:r>
    </w:p>
    <w:p>
      <w:pPr>
        <w:pStyle w:val="BodyText"/>
      </w:pPr>
      <w:r>
        <w:t xml:space="preserve">When Victor’s wife, Wife, heard of Dan’s arrest, she was shocked. She told Friend,</w:t>
      </w:r>
      <w:r>
        <w:t xml:space="preserve"> </w:t>
      </w:r>
      <w:r>
        <w:t xml:space="preserve">“</w:t>
      </w:r>
      <w:r>
        <w:t xml:space="preserve">When Victor and I were alone together in the hospital, he told me who stabbed him, and it wasn’t Dan!</w:t>
      </w:r>
      <w:r>
        <w:t xml:space="preserve">”</w:t>
      </w:r>
      <w:r>
        <w:t xml:space="preserve"> </w:t>
      </w:r>
      <w:r>
        <w:t xml:space="preserve">But Wife refused to tell Friend whom Victor had identified as his assailant.</w:t>
      </w:r>
    </w:p>
    <w:p>
      <w:pPr>
        <w:pStyle w:val="BodyText"/>
      </w:pPr>
      <w:r>
        <w:t xml:space="preserve">During the trial, in order to prove that Dan stabbed Victor, the prosecutor offered the hospital record made by Nurse that contained Victor’s statement that Dan stabbed him. The prosecutor cannot locate Nurse to testify at trial. Defense counsel objected to admission of the hospital record and the statements in it, but the court overruled the objection.</w:t>
      </w:r>
    </w:p>
    <w:p>
      <w:pPr>
        <w:pStyle w:val="BodyText"/>
      </w:pPr>
      <w:r>
        <w:t xml:space="preserve">During the presentation of Dan’s case, defense counsel suggested that Victor had been attacked by Stepson, Wife’s child by a previous marriage. Defense counsel called Wife as a witness and questioned her concerning Victor’s statement to her about the identity of his assailant. Wife refused to answer on the basis of the marital privilege. The prosecutor objected to the questions directed to Wife on the grounds that they sought to elicit hearsay. The court sustained both Wife’s claim of privilege and the prosecutor’s hearsay objection.</w:t>
      </w:r>
    </w:p>
    <w:p>
      <w:pPr>
        <w:numPr>
          <w:ilvl w:val="0"/>
          <w:numId w:val="1149"/>
        </w:numPr>
      </w:pPr>
      <w:r>
        <w:t xml:space="preserve">Did the trial court err in admitting into evidence the hospital record containing Victor’s statement? Explain.</w:t>
      </w:r>
    </w:p>
    <w:p>
      <w:pPr>
        <w:numPr>
          <w:ilvl w:val="0"/>
          <w:numId w:val="1149"/>
        </w:numPr>
      </w:pPr>
      <w:r>
        <w:t xml:space="preserve">Did the trial court err in sustaining Wife’s claim of privilege? Explain.</w:t>
      </w:r>
    </w:p>
    <w:p>
      <w:pPr>
        <w:numPr>
          <w:ilvl w:val="0"/>
          <w:numId w:val="1149"/>
        </w:numPr>
      </w:pPr>
      <w:r>
        <w:t xml:space="preserve">Did the trial court err in sustaining the prosecutor’s hearsay objection to Wife’s testimony? Explain.</w:t>
      </w:r>
    </w:p>
    <w:p>
      <w:r>
        <w:pict>
          <v:rect style="width:0;height:1.5pt" o:hralign="center" o:hrstd="t" o:hr="t"/>
        </w:pict>
      </w:r>
    </w:p>
    <w:bookmarkEnd w:id="204"/>
    <w:bookmarkStart w:id="205" w:name="february-2009-question-2"/>
    <w:p>
      <w:pPr>
        <w:pStyle w:val="Heading2"/>
      </w:pPr>
      <w:r>
        <w:t xml:space="preserve">February 2009 — Question 2</w:t>
      </w:r>
    </w:p>
    <w:p>
      <w:pPr>
        <w:pStyle w:val="FirstParagraph"/>
      </w:pPr>
      <w:r>
        <w:rPr>
          <w:b/>
          <w:bCs/>
        </w:rPr>
        <w:t xml:space="preserve">Summary:</w:t>
      </w:r>
      <w:r>
        <w:t xml:space="preserve"> </w:t>
      </w:r>
      <w:r>
        <w:t xml:space="preserve">This question involves MEE Question 2 Plaintiff, an employee of Contractor, was injured while using a table saw manufactured by Defendant and owned by Contractor. Plaintiff sued Defendant in federal court to recover damages for his injuries. The core dispute asks Did the Court err in: 1. Overruling Defense Counsel’s objection to cross-examination about an alleged lie by Witness? Explain. 2. Sustaining Defense Counsel’s objection to the introduction of Exhibit 37 as inadmissible character evidence?… Main issues tested include relevance, Rule 403, character evidence, hearsay, impeachment, expert and lay testimony, authentication, and privileges.</w:t>
      </w:r>
    </w:p>
    <w:p>
      <w:pPr>
        <w:pStyle w:val="BodyText"/>
      </w:pPr>
      <w:r>
        <w:rPr>
          <w:b/>
          <w:bCs/>
        </w:rPr>
        <w:t xml:space="preserve">Original Question:</w:t>
      </w:r>
    </w:p>
    <w:p>
      <w:pPr>
        <w:pStyle w:val="BodyText"/>
      </w:pPr>
      <w:r>
        <w:t xml:space="preserve">MEE Question 2</w:t>
      </w:r>
    </w:p>
    <w:p>
      <w:pPr>
        <w:pStyle w:val="BodyText"/>
      </w:pPr>
      <w:r>
        <w:t xml:space="preserve">Plaintiff, an employee of Contractor, was injured while using a table saw manufactured by Defendant and owned by Contractor. Plaintiff sued Defendant in federal court to recover damages for his injuries.</w:t>
      </w:r>
    </w:p>
    <w:p>
      <w:pPr>
        <w:pStyle w:val="BodyText"/>
      </w:pPr>
      <w:r>
        <w:t xml:space="preserve">At trial, Defendant called Witness, another employee of Contractor. Neither Witness nor Contractor is a party to Plaintiff’s action against Defendant. On direct examination, Witness testified that he saw Plaintiff remove a safety guard from the table saw on the morning of the accident.</w:t>
      </w:r>
    </w:p>
    <w:p>
      <w:pPr>
        <w:pStyle w:val="BodyText"/>
      </w:pPr>
      <w:r>
        <w:t xml:space="preserve">During cross-examination by Plaintiff’s Counsel, Witness testified as follows:</w:t>
      </w:r>
    </w:p>
    <w:p>
      <w:pPr>
        <w:pStyle w:val="BodyText"/>
      </w:pPr>
      <w:r>
        <w:t xml:space="preserve">PLAINTIFF’S COUNSEL: At the time you applied for your job with Contractor, you had three years of previous construction experience, didn’t you?</w:t>
      </w:r>
    </w:p>
    <w:p>
      <w:pPr>
        <w:pStyle w:val="BodyText"/>
      </w:pPr>
      <w:r>
        <w:t xml:space="preserve">WITNESS: Yes. PLAINTIFF’S COUNSEL: Didn’t you lie about how much construction experience you had when you applied for the job with Contractor?</w:t>
      </w:r>
    </w:p>
    <w:p>
      <w:pPr>
        <w:pStyle w:val="BodyText"/>
      </w:pPr>
      <w:r>
        <w:t xml:space="preserve">DEFENSE COUNSEL: Objection, inadmissible character evidence. PLAINTIFF’S COUNSEL: We are impeaching this witness with a specific instance of untruthful conduct under Rule 608(b), Your Honor.</w:t>
      </w:r>
    </w:p>
    <w:p>
      <w:pPr>
        <w:pStyle w:val="BodyText"/>
      </w:pPr>
      <w:r>
        <w:t xml:space="preserve">COURT: Overruled. PLAINTIFF’S COUNSEL: I’ll repeat my question—didn’t you lie about how much construction experience you had?</w:t>
      </w:r>
    </w:p>
    <w:p>
      <w:pPr>
        <w:pStyle w:val="BodyText"/>
      </w:pPr>
      <w:r>
        <w:t xml:space="preserve">WITNESS: No, I did not. PLAINTIFF’S COUNSEL: Isn’t Plaintiff’s Exhibit 37 a genuine copy of your job application?</w:t>
      </w:r>
    </w:p>
    <w:p>
      <w:pPr>
        <w:pStyle w:val="BodyText"/>
      </w:pPr>
      <w:r>
        <w:t xml:space="preserve">WITNESS: Yes, it is.</w:t>
      </w:r>
    </w:p>
    <w:p>
      <w:pPr>
        <w:pStyle w:val="BodyText"/>
      </w:pPr>
      <w:r>
        <w:t xml:space="preserve">PLAINTIFF’S COUNSEL: Didn’t you lie on that application?</w:t>
      </w:r>
    </w:p>
    <w:p>
      <w:pPr>
        <w:pStyle w:val="BodyText"/>
      </w:pPr>
      <w:r>
        <w:t xml:space="preserve">WITNESS: No.</w:t>
      </w:r>
    </w:p>
    <w:p>
      <w:pPr>
        <w:pStyle w:val="BodyText"/>
      </w:pPr>
      <w:r>
        <w:t xml:space="preserve">PLAINTIFF’S COUNSEL: We offer Plaintiff’s Exhibit 37.</w:t>
      </w:r>
    </w:p>
    <w:p>
      <w:pPr>
        <w:pStyle w:val="BodyText"/>
      </w:pPr>
      <w:r>
        <w:t xml:space="preserve">DEFENSE COUNSEL: Objection, inadmissible character evidence.</w:t>
      </w:r>
    </w:p>
    <w:p>
      <w:pPr>
        <w:pStyle w:val="BodyText"/>
      </w:pPr>
      <w:r>
        <w:t xml:space="preserve">COURT: Approach the bench. (The following occurred outside the hearing of the jury.) PLAINTIFF’S COUNSEL: Judge, this is a copy of Witness’s job application in which he represented that he had twelve years of construction experience when he actually had only three.</w:t>
      </w:r>
    </w:p>
    <w:p>
      <w:pPr>
        <w:pStyle w:val="BodyText"/>
      </w:pPr>
      <w:r>
        <w:t xml:space="preserve">COURT: Sustained.</w:t>
      </w:r>
    </w:p>
    <w:p>
      <w:pPr>
        <w:pStyle w:val="BodyText"/>
      </w:pPr>
      <w:r>
        <w:t xml:space="preserve">Plaintiff’s Counsel then asked Witness to review Plaintiff’s Exhibit 37 to refresh his recollection about whether he had lied. Witness did so and then testified:</w:t>
      </w:r>
      <w:r>
        <w:t xml:space="preserve"> </w:t>
      </w:r>
      <w:r>
        <w:t xml:space="preserve">“</w:t>
      </w:r>
      <w:r>
        <w:t xml:space="preserve">I didn’t lie.</w:t>
      </w:r>
      <w:r>
        <w:t xml:space="preserve">”</w:t>
      </w:r>
    </w:p>
    <w:p>
      <w:pPr>
        <w:pStyle w:val="BodyText"/>
      </w:pPr>
      <w:r>
        <w:t xml:space="preserve">Plaintiff’s Counsel thereafter re-offered Exhibit 37, claiming that it was admissible under Rule 612 to refresh Witness’s recollection. Defense Counsel objected, and the Court sustained the objection.</w:t>
      </w:r>
    </w:p>
    <w:p>
      <w:pPr>
        <w:pStyle w:val="BodyText"/>
      </w:pPr>
      <w:r>
        <w:t xml:space="preserve">Later, Plaintiff’s Counsel called Contractor to testify. During direct examination, Plaintiff’s Counsel asked Contractor,</w:t>
      </w:r>
      <w:r>
        <w:t xml:space="preserve"> </w:t>
      </w:r>
      <w:r>
        <w:t xml:space="preserve">“</w:t>
      </w:r>
      <w:r>
        <w:t xml:space="preserve">Did Witness tell you that he had twelve years of construction experience during his job interview?</w:t>
      </w:r>
      <w:r>
        <w:t xml:space="preserve">”</w:t>
      </w:r>
      <w:r>
        <w:t xml:space="preserve"> </w:t>
      </w:r>
      <w:r>
        <w:t xml:space="preserve">Defense Counsel objected that this was inadmissible character evidence, and the Court sustained the objection.</w:t>
      </w:r>
    </w:p>
    <w:p>
      <w:pPr>
        <w:pStyle w:val="BodyText"/>
      </w:pPr>
      <w:r>
        <w:t xml:space="preserve">Did the Court err in:</w:t>
      </w:r>
    </w:p>
    <w:p>
      <w:pPr>
        <w:numPr>
          <w:ilvl w:val="0"/>
          <w:numId w:val="1150"/>
        </w:numPr>
      </w:pPr>
      <w:r>
        <w:t xml:space="preserve">Overruling Defense Counsel’s objection to cross-examination about an alleged lie by Witness? Explain.</w:t>
      </w:r>
    </w:p>
    <w:p>
      <w:pPr>
        <w:numPr>
          <w:ilvl w:val="0"/>
          <w:numId w:val="1150"/>
        </w:numPr>
      </w:pPr>
      <w:r>
        <w:t xml:space="preserve">Sustaining Defense Counsel’s objection to the introduction of Exhibit 37 as inadmissible character evidence? Explain.</w:t>
      </w:r>
    </w:p>
    <w:p>
      <w:pPr>
        <w:numPr>
          <w:ilvl w:val="0"/>
          <w:numId w:val="1150"/>
        </w:numPr>
      </w:pPr>
      <w:r>
        <w:t xml:space="preserve">Sustaining Defense Counsel’s objection to the introduction of Exhibit 37 to refresh the recollection of Witness? Explain.</w:t>
      </w:r>
    </w:p>
    <w:p>
      <w:pPr>
        <w:numPr>
          <w:ilvl w:val="0"/>
          <w:numId w:val="1150"/>
        </w:numPr>
      </w:pPr>
      <w:r>
        <w:t xml:space="preserve">Sustaining Defense Counsel’s objection to Contractor’s testimony? Explain.</w:t>
      </w:r>
    </w:p>
    <w:p>
      <w:r>
        <w:pict>
          <v:rect style="width:0;height:1.5pt" o:hralign="center" o:hrstd="t" o:hr="t"/>
        </w:pict>
      </w:r>
    </w:p>
    <w:bookmarkEnd w:id="205"/>
    <w:bookmarkStart w:id="206" w:name="february-2010-question-7"/>
    <w:p>
      <w:pPr>
        <w:pStyle w:val="Heading2"/>
      </w:pPr>
      <w:r>
        <w:t xml:space="preserve">February 2010 — Question 7</w:t>
      </w:r>
    </w:p>
    <w:p>
      <w:pPr>
        <w:pStyle w:val="FirstParagraph"/>
      </w:pPr>
      <w:r>
        <w:rPr>
          <w:b/>
          <w:bCs/>
        </w:rPr>
        <w:t xml:space="preserve">Summary:</w:t>
      </w:r>
      <w:r>
        <w:t xml:space="preserve"> </w:t>
      </w:r>
      <w:r>
        <w:t xml:space="preserve">This question involves Driver was driving an automobile that struck Pedestrian in the crosswalk of a busy street. Pedestrian suffered painful fractures and a concussion that affected her memory of the accident. The core dispute asks At the final pretrial motion hearing, Driver’s counsel argued that the court should grant these four motions in limine: (1) to exclude Witness’s opinion that Driver was speeding; (2) to exclude Spouse’s testimony; (3) to exclude evidence… Main issues tested include relevance, Rule 403, character evidence, hearsay, impeachment, expert and lay testimony, authentication, and privileges.</w:t>
      </w:r>
    </w:p>
    <w:p>
      <w:pPr>
        <w:pStyle w:val="BodyText"/>
      </w:pPr>
      <w:r>
        <w:rPr>
          <w:b/>
          <w:bCs/>
        </w:rPr>
        <w:t xml:space="preserve">Original Question:</w:t>
      </w:r>
    </w:p>
    <w:p>
      <w:pPr>
        <w:pStyle w:val="BodyText"/>
      </w:pPr>
      <w:r>
        <w:t xml:space="preserve">Driver was driving an automobile that struck Pedestrian in the crosswalk of a busy street. Pedestrian suffered painful fractures and a concussion that affected her memory of the accident.</w:t>
      </w:r>
    </w:p>
    <w:p>
      <w:pPr>
        <w:pStyle w:val="BodyText"/>
      </w:pPr>
      <w:r>
        <w:t xml:space="preserve">Pedestrian filed a negligence action against Driver, who responded with a general denial and an assertion that Pedestrian’s negligence caused her injuries. The parties have stipulated to the severity of Pedestrian’s injuries, to Pedestrian’s pain and suffering, and to the total value of Pedestrian’s damages. The parties are scheduled for a jury trial on the issues of both Driver’s and Pedestrian’s negligence.</w:t>
      </w:r>
    </w:p>
    <w:p>
      <w:pPr>
        <w:pStyle w:val="BodyText"/>
      </w:pPr>
      <w:r>
        <w:t xml:space="preserve">Pedestrian plans to call Witness to testify at trial. Witness did not see the collision occur. However, Witness will testify that he walked past Pedestrian no more than five seconds before the collision, at which time Witness saw that Pedestrian was deeply engrossed in a cell phone conversation. Witness will also testify that he saw Driver’s distinctive sports car as it approached the intersection in which Pedestrian was hit. Witness, who has no specialized training, experience, or education, will also offer the opinion that the car was speeding just prior to the collision because it was traveling noticeably faster than the cars near it, all of which appeared to be traveling at the same slower speed.</w:t>
      </w:r>
    </w:p>
    <w:p>
      <w:pPr>
        <w:pStyle w:val="BodyText"/>
      </w:pPr>
      <w:r>
        <w:t xml:space="preserve">Pedestrian plans to call her Spouse to testify that Pedestrian is very cautious and risk-averse.</w:t>
      </w:r>
    </w:p>
    <w:p>
      <w:pPr>
        <w:pStyle w:val="BodyText"/>
      </w:pPr>
      <w:r>
        <w:t xml:space="preserve">Pedestrian also plans to testify at trial. She will not deny having been on the cell phone when Witness walked by, but will claim to have lowered the cell phone and looked for traffic just prior to entering the intersection. In fact, Pedestrian intends to testify that she has used a cell phone for many years, that she talks on it while walking almost every day, and that she invariably ends a call or lowers the cell phone when preparing to cross a street in order to look both ways before entering the intersection.</w:t>
      </w:r>
    </w:p>
    <w:p>
      <w:pPr>
        <w:pStyle w:val="BodyText"/>
      </w:pPr>
      <w:r>
        <w:t xml:space="preserve">Driver intends to undermine Pedestrian’s credibility by introducing evidence of her memory loss. Pedestrian counters that if the jury hears about some of Pedestrian’s injuries, then it must hear about all of them, and so Pedestrian seeks to introduce evidence on the full nature and extent of her other injuries.</w:t>
      </w:r>
    </w:p>
    <w:p>
      <w:pPr>
        <w:pStyle w:val="BodyText"/>
      </w:pPr>
      <w:r>
        <w:t xml:space="preserve">At the final pretrial motion hearing, Driver’s counsel argued that the court should grant these four motions in limine:</w:t>
      </w:r>
    </w:p>
    <w:p>
      <w:pPr>
        <w:numPr>
          <w:ilvl w:val="0"/>
          <w:numId w:val="1151"/>
        </w:numPr>
      </w:pPr>
      <w:r>
        <w:t xml:space="preserve">to exclude Witness’s opinion that Driver was speeding;</w:t>
      </w:r>
    </w:p>
    <w:p>
      <w:pPr>
        <w:numPr>
          <w:ilvl w:val="0"/>
          <w:numId w:val="1151"/>
        </w:numPr>
      </w:pPr>
      <w:r>
        <w:t xml:space="preserve">to exclude Spouse’s testimony; (3) to exclude evidence of Pedestrian’s cell phone use at any time other than the day of the collision; (4) to admit evidence of Pedestrian’s memory loss, but to exclude evidence of Pedestrian’s other injuries.</w:t>
      </w:r>
    </w:p>
    <w:p>
      <w:pPr>
        <w:pStyle w:val="FirstParagraph"/>
      </w:pPr>
      <w:r>
        <w:t xml:space="preserve">The evidence rules of this jurisdiction are identical to the Federal Rules of Evidence.</w:t>
      </w:r>
    </w:p>
    <w:p>
      <w:pPr>
        <w:pStyle w:val="BodyText"/>
      </w:pPr>
      <w:r>
        <w:t xml:space="preserve">How should the court rule on each of these motions? Explain.</w:t>
      </w:r>
    </w:p>
    <w:p>
      <w:r>
        <w:pict>
          <v:rect style="width:0;height:1.5pt" o:hralign="center" o:hrstd="t" o:hr="t"/>
        </w:pict>
      </w:r>
    </w:p>
    <w:bookmarkEnd w:id="206"/>
    <w:bookmarkStart w:id="207" w:name="february-2011-question-2"/>
    <w:p>
      <w:pPr>
        <w:pStyle w:val="Heading2"/>
      </w:pPr>
      <w:r>
        <w:t xml:space="preserve">February 2011 — Question 2</w:t>
      </w:r>
    </w:p>
    <w:p>
      <w:pPr>
        <w:pStyle w:val="FirstParagraph"/>
      </w:pPr>
      <w:r>
        <w:rPr>
          <w:b/>
          <w:bCs/>
        </w:rPr>
        <w:t xml:space="preserve">Summary:</w:t>
      </w:r>
      <w:r>
        <w:t xml:space="preserve"> </w:t>
      </w:r>
      <w:r>
        <w:t xml:space="preserve">This question involves On May 5, at 2 p.m. in City Park, Victim was hit from behind and temporarily knocked unconscious. The core dispute asks Should the judge have permitted Prosecutor to question Witness about Witness’s written statement and admitted the copy of the statement to impeach Witness’s credibility? Explain. 2. Should the judge have admitted Witness’s written… Main issues tested include relevance, Rule 403, character evidence, hearsay, impeachment, expert and lay testimony, authentication, and privileges.</w:t>
      </w:r>
    </w:p>
    <w:p>
      <w:pPr>
        <w:pStyle w:val="BodyText"/>
      </w:pPr>
      <w:r>
        <w:rPr>
          <w:b/>
          <w:bCs/>
        </w:rPr>
        <w:t xml:space="preserve">Original Question:</w:t>
      </w:r>
    </w:p>
    <w:p>
      <w:pPr>
        <w:pStyle w:val="BodyText"/>
      </w:pPr>
      <w:r>
        <w:t xml:space="preserve">On May 5, at 2 p.m. in City Park, Victim was hit from behind and temporarily knocked unconscious. Upon regaining consciousness moments later, Victim discovered that his bag containing valuables had been stolen.</w:t>
      </w:r>
    </w:p>
    <w:p>
      <w:pPr>
        <w:pStyle w:val="BodyText"/>
      </w:pPr>
      <w:r>
        <w:t xml:space="preserve">While investigating the crime later that day, Police Officer interviewed Witness. Witness told Police Officer that she had seen the robbery of Victim and had recognized Defendant, a resident of the neighborhood, as the perpetrator. Witness also told Police Officer that Defendant had a reputation in the neighborhood for violence, that everyone was afraid of him, and that she shouldn’t be talking to the police at all. Nevertheless, Witness agreed to accompany Police Officer to police headquarters, where she looked at photographs of suspects and signed a written statement. The statement read,</w:t>
      </w:r>
      <w:r>
        <w:t xml:space="preserve"> </w:t>
      </w:r>
      <w:r>
        <w:t xml:space="preserve">“</w:t>
      </w:r>
      <w:r>
        <w:t xml:space="preserve">I was walking in City Park on May 5, at 2 p.m., when I saw Defendant. I saw Defendant attack Victim and then run away with Victim’s bag. I know Defendant from the neighborhood and recognized Defendant as suspect number 1 on the 12person photograph display shown to me today by Police Officer.</w:t>
      </w:r>
      <w:r>
        <w:t xml:space="preserve">”</w:t>
      </w:r>
    </w:p>
    <w:p>
      <w:pPr>
        <w:pStyle w:val="BodyText"/>
      </w:pPr>
      <w:r>
        <w:t xml:space="preserve">Defendant was subsequently arrested and charged with robbery and assault.</w:t>
      </w:r>
    </w:p>
    <w:p>
      <w:pPr>
        <w:pStyle w:val="BodyText"/>
      </w:pPr>
      <w:r>
        <w:t xml:space="preserve">At Defendant’s trial, Prosecutor called Witness to the stand. In response to questions from Prosecutor, Witness testified that she had no memory of the incident. She stated that she did not remember seeing anyone in City Park at the time of the alleged robbery. When Prosecutor asked Witness whether her sudden memory loss was because she was afraid of Defendant, Witness said that she had never seen Defendant before in her life and was not afraid of him because she did not know him. When Witness was asked whether she had told Police Officer that Defendant had robbed Victim, Witness denied ever making that statement.</w:t>
      </w:r>
    </w:p>
    <w:p>
      <w:pPr>
        <w:pStyle w:val="BodyText"/>
      </w:pPr>
      <w:r>
        <w:t xml:space="preserve">Immediately after this testimony, Prosecutor offered Witness’s signed statement into evidence to impeach Witness’s credibility and to prove that Defendant was in City Park and attacked Victim. An authenticated copy of Witness’s statement was provided to Defense Counsel. Defense Counsel raised no constitutional challenges to Witness’s identification of Defendant at police headquarters. However, Defense Counsel objected to Prosecutor questioning Witness about the statement and to admission of the copy of the statement. The judge sustained both objections.</w:t>
      </w:r>
    </w:p>
    <w:p>
      <w:pPr>
        <w:pStyle w:val="BodyText"/>
      </w:pPr>
      <w:r>
        <w:t xml:space="preserve">After the prosecution had rested, Defense Counsel called Buddy to the stand. Buddy testified that he had never met Defendant. He also testified that some of his friends had recently met Defendant a few times, and that they think that Defendant is an honest and gentle person who would never hurt anyone. Prosecutor objected to this testimony. The judge sustained the objection and excluded Buddy’s testimony.</w:t>
      </w:r>
    </w:p>
    <w:p>
      <w:pPr>
        <w:pStyle w:val="BodyText"/>
      </w:pPr>
      <w:r>
        <w:t xml:space="preserve">The rules of evidence in this jurisdiction are identical to the Federal Rules of Evidence.</w:t>
      </w:r>
    </w:p>
    <w:p>
      <w:pPr>
        <w:numPr>
          <w:ilvl w:val="0"/>
          <w:numId w:val="1152"/>
        </w:numPr>
      </w:pPr>
      <w:r>
        <w:t xml:space="preserve">Should the judge have permitted Prosecutor to question Witness about Witness’s written statement and admitted the copy of the statement to impeach Witness’s credibility? Explain.</w:t>
      </w:r>
    </w:p>
    <w:p>
      <w:pPr>
        <w:numPr>
          <w:ilvl w:val="0"/>
          <w:numId w:val="1152"/>
        </w:numPr>
      </w:pPr>
      <w:r>
        <w:t xml:space="preserve">Should the judge have admitted Witness’s written statement to prove that Defendant was in City Park and attacked Victim? Explain.</w:t>
      </w:r>
    </w:p>
    <w:p>
      <w:pPr>
        <w:numPr>
          <w:ilvl w:val="0"/>
          <w:numId w:val="1152"/>
        </w:numPr>
      </w:pPr>
      <w:r>
        <w:t xml:space="preserve">Should the judge have admitted Buddy’s testimony to prove Defendant’s character for honesty and gentleness? Explain.</w:t>
      </w:r>
    </w:p>
    <w:p>
      <w:r>
        <w:pict>
          <v:rect style="width:0;height:1.5pt" o:hralign="center" o:hrstd="t" o:hr="t"/>
        </w:pict>
      </w:r>
    </w:p>
    <w:bookmarkEnd w:id="207"/>
    <w:bookmarkStart w:id="208" w:name="february-2012-question-1"/>
    <w:p>
      <w:pPr>
        <w:pStyle w:val="Heading2"/>
      </w:pPr>
      <w:r>
        <w:t xml:space="preserve">February 2012 — Question 1</w:t>
      </w:r>
    </w:p>
    <w:p>
      <w:pPr>
        <w:pStyle w:val="FirstParagraph"/>
      </w:pPr>
      <w:r>
        <w:rPr>
          <w:b/>
          <w:bCs/>
        </w:rPr>
        <w:t xml:space="preserve">Summary:</w:t>
      </w:r>
      <w:r>
        <w:t xml:space="preserve"> </w:t>
      </w:r>
      <w:r>
        <w:t xml:space="preserve">This question involves Six months ago, a woman was taken to a hospital following what she alleged was a sexual assault by a man during a fraternity party. The woman and the man were both seniors attending the college where the party was held. The core dispute asks 1. The hospital’s motion to exclude evidence of its new policy providing immediate medical treatment to emergency and non-emergency patients in all cases of alleged or suspected sexual assault. 2. The hospital’s motion to exclude evidence… Main issues tested include relevance, Rule 403, character evidence, hearsay, impeachment, expert and lay testimony, authentication, and privileges.</w:t>
      </w:r>
    </w:p>
    <w:p>
      <w:pPr>
        <w:pStyle w:val="BodyText"/>
      </w:pPr>
      <w:r>
        <w:rPr>
          <w:b/>
          <w:bCs/>
        </w:rPr>
        <w:t xml:space="preserve">Original Question:</w:t>
      </w:r>
    </w:p>
    <w:p>
      <w:pPr>
        <w:pStyle w:val="BodyText"/>
      </w:pPr>
      <w:r>
        <w:t xml:space="preserve">Six months ago, a woman was taken to a hospital following what she alleged was a sexual assault by a man during a fraternity party. The woman and the man were both seniors attending the college where the party was held.</w:t>
      </w:r>
    </w:p>
    <w:p>
      <w:pPr>
        <w:pStyle w:val="BodyText"/>
      </w:pPr>
      <w:r>
        <w:t xml:space="preserve">At the time of the alleged assault, the hospital’s policy required that</w:t>
      </w:r>
      <w:r>
        <w:t xml:space="preserve"> </w:t>
      </w:r>
      <w:r>
        <w:t xml:space="preserve">“</w:t>
      </w:r>
      <w:r>
        <w:t xml:space="preserve">in all cases of alleged or suspected sexual assault, non-emergency patients must be interviewed by a victim counselor before receiving medical treatment.</w:t>
      </w:r>
      <w:r>
        <w:t xml:space="preserve">”</w:t>
      </w:r>
      <w:r>
        <w:t xml:space="preserve"> </w:t>
      </w:r>
      <w:r>
        <w:t xml:space="preserve">The woman was deemed a non-emergency patient and was told to wait in the waiting room to see a victim counselor. Three hours later, the victim counselor finally interviewed the woman. Thereafter, hospital personnel treated the woman for her injuries and sent her home.</w:t>
      </w:r>
    </w:p>
    <w:p>
      <w:pPr>
        <w:pStyle w:val="BodyText"/>
      </w:pPr>
      <w:r>
        <w:t xml:space="preserve">There was no contact between the woman and the man until one week later, when the man sent the woman a text message on her cell phone. The text message said,</w:t>
      </w:r>
      <w:r>
        <w:t xml:space="preserve"> </w:t>
      </w:r>
      <w:r>
        <w:t xml:space="preserve">“</w:t>
      </w:r>
      <w:r>
        <w:t xml:space="preserve">If you are upset about what happened, I can send you a check for $10,000 to help you forget the whole thing. I can also pay any medical expenses.</w:t>
      </w:r>
      <w:r>
        <w:t xml:space="preserve">”</w:t>
      </w:r>
      <w:r>
        <w:t xml:space="preserve"> </w:t>
      </w:r>
      <w:r>
        <w:t xml:space="preserve">The woman did not respond.</w:t>
      </w:r>
    </w:p>
    <w:p>
      <w:pPr>
        <w:pStyle w:val="BodyText"/>
      </w:pPr>
      <w:r>
        <w:t xml:space="preserve">Four months after the alleged assault, the woman contacted a lawyer and filed a civil action against the man and the hospital. She sought damages from the man for physical injuries resulting from the alleged assault. She also sought damages from the man for psychological injuries. According to the woman, these injuries were especially traumatic because of her belief in sexual abstinence before marriage and her lack of prior sexual experience. She sought damages from the hospital for exacerbating her injuries by negligently delaying her medical treatment.</w:t>
      </w:r>
    </w:p>
    <w:p>
      <w:pPr>
        <w:pStyle w:val="BodyText"/>
      </w:pPr>
      <w:r>
        <w:t xml:space="preserve">The man filed an answer admitting that he had had sexual relations with the woman but asserting that they were consensual. In its answer, the hospital denied that its conduct had exacerbated the woman’s injuries.</w:t>
      </w:r>
    </w:p>
    <w:p>
      <w:pPr>
        <w:pStyle w:val="BodyText"/>
      </w:pPr>
      <w:r>
        <w:t xml:space="preserve">Immediately after filing its answer, the hospital contacted the woman and offered to settle the claim for $5,000. The woman refused the hospital’s offer.</w:t>
      </w:r>
    </w:p>
    <w:p>
      <w:pPr>
        <w:pStyle w:val="BodyText"/>
      </w:pPr>
      <w:r>
        <w:t xml:space="preserve">Five weeks after the woman filed her suit, the hospital changed its policy on dealing with sexual assault victims to provide that</w:t>
      </w:r>
      <w:r>
        <w:t xml:space="preserve"> </w:t>
      </w:r>
      <w:r>
        <w:t xml:space="preserve">“</w:t>
      </w:r>
      <w:r>
        <w:t xml:space="preserve">in all cases of alleged or suspected sexual assault, immediate medical care will be provided to emergency and non-emergency patients.</w:t>
      </w:r>
      <w:r>
        <w:t xml:space="preserve">”</w:t>
      </w:r>
    </w:p>
    <w:p>
      <w:pPr>
        <w:pStyle w:val="BodyText"/>
      </w:pPr>
      <w:r>
        <w:t xml:space="preserve">The woman’s suit against the man and the hospital is now set for trial. The following properly filed motions are before the court:</w:t>
      </w:r>
    </w:p>
    <w:p>
      <w:pPr>
        <w:pStyle w:val="Compact"/>
        <w:numPr>
          <w:ilvl w:val="0"/>
          <w:numId w:val="1153"/>
        </w:numPr>
      </w:pPr>
      <w:r>
        <w:t xml:space="preserve">The hospital’s motion to exclude evidence of its new policy providing immediate medical treatment to emergency and non-emergency patients in all cases of alleged or suspected sexual assault. 2. The hospital’s motion to exclude evidence of its offer to settle with the woman. 3. The man’s motion to exclude evidence of</w:t>
      </w:r>
    </w:p>
    <w:p>
      <w:pPr>
        <w:numPr>
          <w:ilvl w:val="0"/>
          <w:numId w:val="1154"/>
        </w:numPr>
      </w:pPr>
      <w:r>
        <w:t xml:space="preserve">his offer to pay the woman $10,000.</w:t>
      </w:r>
    </w:p>
    <w:p>
      <w:pPr>
        <w:numPr>
          <w:ilvl w:val="0"/>
          <w:numId w:val="1154"/>
        </w:numPr>
      </w:pPr>
      <w:r>
        <w:t xml:space="preserve">his offer to pay the woman’s medical expenses. 4. The man’s motion to admit evidence that the woman had sexual relations with another student during her junior year.</w:t>
      </w:r>
    </w:p>
    <w:p>
      <w:pPr>
        <w:pStyle w:val="FirstParagraph"/>
      </w:pPr>
      <w:r>
        <w:t xml:space="preserve">The rules of evidence in this jurisdiction are identical to the Federal Rules of Evidence.</w:t>
      </w:r>
    </w:p>
    <w:p>
      <w:pPr>
        <w:pStyle w:val="BodyText"/>
      </w:pPr>
      <w:r>
        <w:t xml:space="preserve">How should the court rule on each of these motions? Explain.</w:t>
      </w:r>
    </w:p>
    <w:p>
      <w:r>
        <w:pict>
          <v:rect style="width:0;height:1.5pt" o:hralign="center" o:hrstd="t" o:hr="t"/>
        </w:pict>
      </w:r>
    </w:p>
    <w:bookmarkEnd w:id="208"/>
    <w:bookmarkStart w:id="209" w:name="february-2013-question-7"/>
    <w:p>
      <w:pPr>
        <w:pStyle w:val="Heading2"/>
      </w:pPr>
      <w:r>
        <w:t xml:space="preserve">February 2013 — Question 7</w:t>
      </w:r>
    </w:p>
    <w:p>
      <w:pPr>
        <w:pStyle w:val="FirstParagraph"/>
      </w:pPr>
      <w:r>
        <w:rPr>
          <w:b/>
          <w:bCs/>
        </w:rPr>
        <w:t xml:space="preserve">Summary:</w:t>
      </w:r>
      <w:r>
        <w:t xml:space="preserve"> </w:t>
      </w:r>
      <w:r>
        <w:t xml:space="preserve">This question involves A woman who owns a motorized scooter brought her scooter to a mechanic for routine maintenance service. As part of the maintenance service, the mechanic inspected the braking system on the scooter. The core dispute asks The evidence rules in this jurisdiction are identical to the Federal Rules of Evidence. Analyze whether each of these items of evidence is relevant and admissible at trial: 1. The authenticated copy of the mechanic’s text message; 2. The… Main issues tested include relevance, Rule 403, character evidence, hearsay, impeachment, expert and lay testimony, authentication, and privileges.</w:t>
      </w:r>
    </w:p>
    <w:p>
      <w:pPr>
        <w:pStyle w:val="BodyText"/>
      </w:pPr>
      <w:r>
        <w:rPr>
          <w:b/>
          <w:bCs/>
        </w:rPr>
        <w:t xml:space="preserve">Original Question:</w:t>
      </w:r>
    </w:p>
    <w:p>
      <w:pPr>
        <w:pStyle w:val="BodyText"/>
      </w:pPr>
      <w:r>
        <w:t xml:space="preserve">A woman who owns a motorized scooter brought her scooter to a mechanic for routine maintenance service. As part of the maintenance service, the mechanic inspected the braking system on the scooter. As soon as the mechanic finished inspecting and servicing the scooter, he sent the woman a text message to her cell phone that read,</w:t>
      </w:r>
      <w:r>
        <w:t xml:space="preserve"> </w:t>
      </w:r>
      <w:r>
        <w:t xml:space="preserve">“</w:t>
      </w:r>
      <w:r>
        <w:t xml:space="preserve">Just finished your service. When you pick up your scooter, you need to schedule a follow-up brake repair. We’ll order the parts.</w:t>
      </w:r>
      <w:r>
        <w:t xml:space="preserve">”</w:t>
      </w:r>
    </w:p>
    <w:p>
      <w:pPr>
        <w:pStyle w:val="BodyText"/>
      </w:pPr>
      <w:r>
        <w:t xml:space="preserve">The woman read the mechanic’s text message and returned the next day to pick up her scooter. As the woman was wheeling her scooter out of the shop, she saw the mechanic working nearby and asked,</w:t>
      </w:r>
      <w:r>
        <w:t xml:space="preserve"> </w:t>
      </w:r>
      <w:r>
        <w:t xml:space="preserve">“</w:t>
      </w:r>
      <w:r>
        <w:t xml:space="preserve">Is my scooter safe to ride for a while?</w:t>
      </w:r>
      <w:r>
        <w:t xml:space="preserve">”</w:t>
      </w:r>
      <w:r>
        <w:t xml:space="preserve"> </w:t>
      </w:r>
      <w:r>
        <w:t xml:space="preserve">The mechanic responded by giving her a thumbs-up. The woman waved and rode away on the scooter.</w:t>
      </w:r>
    </w:p>
    <w:p>
      <w:pPr>
        <w:pStyle w:val="BodyText"/>
      </w:pPr>
      <w:r>
        <w:t xml:space="preserve">One week later, while the woman was riding her scooter, a pedestrian stepped off the curb into a crosswalk and the woman collided with him, causing the pedestrian severe injuries. The woman had not had the scooter’s brakes repaired before the accident.</w:t>
      </w:r>
    </w:p>
    <w:p>
      <w:pPr>
        <w:pStyle w:val="BodyText"/>
      </w:pPr>
      <w:r>
        <w:t xml:space="preserve">The pedestrian has sued the woman for damages for his injuries resulting from the accident. The pedestrian has alleged that (1) the woman lost control of the scooter due to its defective brakes, (2) the woman knew that the brakes needed repair, and (3) it was negligent for the woman to ride the scooter knowing that its brakes needed to be repaired.</w:t>
      </w:r>
    </w:p>
    <w:p>
      <w:pPr>
        <w:pStyle w:val="BodyText"/>
      </w:pPr>
      <w:r>
        <w:t xml:space="preserve">The woman claims that the brakes on the scooter worked perfectly and that the accident happened because the pedestrian stepped into the crosswalk without looking and the woman had no time to stop. The woman, the pedestrian, and the mechanic will testify at the upcoming trial.</w:t>
      </w:r>
    </w:p>
    <w:p>
      <w:pPr>
        <w:pStyle w:val="BodyText"/>
      </w:pPr>
      <w:r>
        <w:t xml:space="preserve">The pedestrian has proffered an authenticated copy of the mechanic’s text message to the woman.</w:t>
      </w:r>
    </w:p>
    <w:p>
      <w:pPr>
        <w:pStyle w:val="BodyText"/>
      </w:pPr>
      <w:r>
        <w:t xml:space="preserve">The woman plans to testify that she asked the mechanic,</w:t>
      </w:r>
      <w:r>
        <w:t xml:space="preserve"> </w:t>
      </w:r>
      <w:r>
        <w:t xml:space="preserve">“</w:t>
      </w:r>
      <w:r>
        <w:t xml:space="preserve">Is my scooter safe to ride for a while?</w:t>
      </w:r>
      <w:r>
        <w:t xml:space="preserve">”</w:t>
      </w:r>
      <w:r>
        <w:t xml:space="preserve"> </w:t>
      </w:r>
      <w:r>
        <w:t xml:space="preserve">and that he gave her a thumbs-up in response.</w:t>
      </w:r>
    </w:p>
    <w:p>
      <w:pPr>
        <w:pStyle w:val="BodyText"/>
      </w:pPr>
      <w:r>
        <w:t xml:space="preserve">The evidence rules in this jurisdiction are identical to the Federal Rules of Evidence.</w:t>
      </w:r>
    </w:p>
    <w:p>
      <w:pPr>
        <w:pStyle w:val="BodyText"/>
      </w:pPr>
      <w:r>
        <w:t xml:space="preserve">Analyze whether each of these items of evidence is relevant and admissible at trial:</w:t>
      </w:r>
    </w:p>
    <w:p>
      <w:pPr>
        <w:numPr>
          <w:ilvl w:val="0"/>
          <w:numId w:val="1155"/>
        </w:numPr>
      </w:pPr>
      <w:r>
        <w:t xml:space="preserve">The authenticated copy of the mechanic’s text message;</w:t>
      </w:r>
    </w:p>
    <w:p>
      <w:pPr>
        <w:numPr>
          <w:ilvl w:val="0"/>
          <w:numId w:val="1155"/>
        </w:numPr>
      </w:pPr>
      <w:r>
        <w:t xml:space="preserve">The woman’s testimony that she asked the mechanic,</w:t>
      </w:r>
      <w:r>
        <w:t xml:space="preserve"> </w:t>
      </w:r>
      <w:r>
        <w:t xml:space="preserve">“</w:t>
      </w:r>
      <w:r>
        <w:t xml:space="preserve">Is my scooter safe to ride for a while?</w:t>
      </w:r>
      <w:r>
        <w:t xml:space="preserve">”</w:t>
      </w:r>
      <w:r>
        <w:t xml:space="preserve">; and</w:t>
      </w:r>
    </w:p>
    <w:p>
      <w:pPr>
        <w:numPr>
          <w:ilvl w:val="0"/>
          <w:numId w:val="1155"/>
        </w:numPr>
      </w:pPr>
      <w:r>
        <w:t xml:space="preserve">The woman’s testimony describing the mechanic’s thumbs-up.</w:t>
      </w:r>
    </w:p>
    <w:p>
      <w:r>
        <w:pict>
          <v:rect style="width:0;height:1.5pt" o:hralign="center" o:hrstd="t" o:hr="t"/>
        </w:pict>
      </w:r>
    </w:p>
    <w:bookmarkEnd w:id="209"/>
    <w:bookmarkStart w:id="210" w:name="july-2013-question-4"/>
    <w:p>
      <w:pPr>
        <w:pStyle w:val="Heading2"/>
      </w:pPr>
      <w:r>
        <w:t xml:space="preserve">July 2013 — Question 4</w:t>
      </w:r>
    </w:p>
    <w:p>
      <w:pPr>
        <w:pStyle w:val="FirstParagraph"/>
      </w:pPr>
      <w:r>
        <w:rPr>
          <w:b/>
          <w:bCs/>
        </w:rPr>
        <w:t xml:space="preserve">Summary:</w:t>
      </w:r>
      <w:r>
        <w:t xml:space="preserve"> </w:t>
      </w:r>
      <w:r>
        <w:t xml:space="preserve">This question involves The city police department received a 911 call regarding a domestic violence incident. The caller said that she was staying with her sister and her sister’s boyfriend. The core dispute asks The boyfriend was charged in state court with battery and disorderly conduct. The prosecutor made every effort to secure the appearance of both the sister and the caller at trial, but when the trial began, the sister and the caller did not… Main issues tested include relevance, Rule 403, character evidence, hearsay, impeachment, expert and lay testimony, authentication, and privileges.</w:t>
      </w:r>
    </w:p>
    <w:p>
      <w:pPr>
        <w:pStyle w:val="BodyText"/>
      </w:pPr>
      <w:r>
        <w:rPr>
          <w:b/>
          <w:bCs/>
        </w:rPr>
        <w:t xml:space="preserve">Original Question:</w:t>
      </w:r>
    </w:p>
    <w:p>
      <w:pPr>
        <w:pStyle w:val="BodyText"/>
      </w:pPr>
      <w:r>
        <w:t xml:space="preserve">The city police department received a 911 call regarding a domestic violence incident. The caller said that she was staying with her sister and her sister’s boyfriend. The caller said that she had called the police because her sister’s boyfriend was becoming violent. The police department records all 911 calls. The relevant portions of the 911 recording are as follows:</w:t>
      </w:r>
    </w:p>
    <w:p>
      <w:pPr>
        <w:pStyle w:val="BodyText"/>
      </w:pPr>
      <w:r>
        <w:t xml:space="preserve">Caller: My sister’s boyfriend is out of control right now. He just threw a broken beer bottle at my sister. It hit her on the arm. Now he’s holding a chair like he’s going to throw that at her, too. Police Dispatcher: Where is your sister? Caller: She’s running toward the bathroom. Police Dispatcher: Is she injured? Caller: I see some blood on her arm. Police Dispatcher: Does he have a gun? Caller: I don’t see a gun.</w:t>
      </w:r>
    </w:p>
    <w:p>
      <w:pPr>
        <w:pStyle w:val="BodyText"/>
      </w:pPr>
      <w:r>
        <w:t xml:space="preserve">A nearby police officer arrived on the scene five minutes after the caller telephoned 911. The police officer found the boyfriend pacing in the front yard and ordered him to sit in the rear seat of the patrol car. The boyfriend sat in the patrol car, and the officer locked the door from the outside so that the boyfriend would stay in the car while the officer spoke to the sister.</w:t>
      </w:r>
    </w:p>
    <w:p>
      <w:pPr>
        <w:pStyle w:val="BodyText"/>
      </w:pPr>
      <w:r>
        <w:t xml:space="preserve">When the sister saw that her boyfriend was locked in the patrol car, she came out on the porch to speak with the officer. The sister was in a highly agitated and emotional state, and she had several fresh cuts on her right arm. The officer asked her how she got the cuts. The sister replied,</w:t>
      </w:r>
      <w:r>
        <w:t xml:space="preserve"> </w:t>
      </w:r>
      <w:r>
        <w:t xml:space="preserve">“</w:t>
      </w:r>
      <w:r>
        <w:t xml:space="preserve">My boyfriend threw a bottle at me which cut my arm.</w:t>
      </w:r>
      <w:r>
        <w:t xml:space="preserve">”</w:t>
      </w:r>
      <w:r>
        <w:t xml:space="preserve"> </w:t>
      </w:r>
      <w:r>
        <w:t xml:space="preserve">The sister declined the officer’s offer of medical assistance but said that she wanted to press charges against her boyfriend. The sister was in tears throughout her conversation with the officer.</w:t>
      </w:r>
    </w:p>
    <w:p>
      <w:pPr>
        <w:pStyle w:val="BodyText"/>
      </w:pPr>
      <w:r>
        <w:t xml:space="preserve">The boyfriend was charged in state court with battery and disorderly conduct. The prosecutor made every effort to secure the appearance of both the sister and the caller at trial, but when the trial began, the sister and the caller did not appear.</w:t>
      </w:r>
    </w:p>
    <w:p>
      <w:pPr>
        <w:pStyle w:val="BodyText"/>
      </w:pPr>
      <w:r>
        <w:t xml:space="preserve">The prosecutor is attempting to convict the boyfriend without trial testimony from the sister or the caller. The prosecutor plans to introduce the caller’s statements to the police dispatcher and to call the officer to testify and to repeat the statements the sister made to him at her house to prove that the boyfriend attacked the sister.</w:t>
      </w:r>
    </w:p>
    <w:p>
      <w:pPr>
        <w:pStyle w:val="BodyText"/>
      </w:pPr>
      <w:r>
        <w:t xml:space="preserve">The 911 recording containing the caller’s statements to the police dispatcher has been properly authenticated. Defense counsel has objected to the admission of (1) the caller’s statements to the police dispatcher on the 911 recording and (2) the officer’s testimony repeating the sister’s statements to the officer (at her house). Defense counsel asserts the following:</w:t>
      </w:r>
    </w:p>
    <w:p>
      <w:pPr>
        <w:pStyle w:val="Compact"/>
        <w:numPr>
          <w:ilvl w:val="0"/>
          <w:numId w:val="1156"/>
        </w:numPr>
      </w:pPr>
      <w:r>
        <w:t xml:space="preserve">The caller’s statements to the police dispatcher are inadmissible hearsay. b) Admission of the caller’s statements to the police dispatcher would violate the boyfriend’s constitutional rights. c) The officer’s testimony repeating the sister’s statements is inadmissible hearsay. d) Admission of the officer’s testimony repeating the sister’s statements would violate the boyfriend’s constitutional rights.</w:t>
      </w:r>
    </w:p>
    <w:p>
      <w:pPr>
        <w:pStyle w:val="FirstParagraph"/>
      </w:pPr>
      <w:r>
        <w:t xml:space="preserve">This jurisdiction has adopted rules of evidence identical to the Federal Rules of Evidence and interprets the provisions of the Bill of Rights in accordance with relevant United States Supreme Court precedent. How should the trial court rule on each defense objection? Explain.</w:t>
      </w:r>
    </w:p>
    <w:p>
      <w:r>
        <w:pict>
          <v:rect style="width:0;height:1.5pt" o:hralign="center" o:hrstd="t" o:hr="t"/>
        </w:pict>
      </w:r>
    </w:p>
    <w:bookmarkEnd w:id="210"/>
    <w:bookmarkStart w:id="211" w:name="july-2014-question-5"/>
    <w:p>
      <w:pPr>
        <w:pStyle w:val="Heading2"/>
      </w:pPr>
      <w:r>
        <w:t xml:space="preserve">July 2014 — Question 5</w:t>
      </w:r>
    </w:p>
    <w:p>
      <w:pPr>
        <w:pStyle w:val="FirstParagraph"/>
      </w:pPr>
      <w:r>
        <w:rPr>
          <w:b/>
          <w:bCs/>
        </w:rPr>
        <w:t xml:space="preserve">Summary:</w:t>
      </w:r>
      <w:r>
        <w:t xml:space="preserve"> </w:t>
      </w:r>
      <w:r>
        <w:t xml:space="preserve">This question involves A prison inmate has filed a civil rights lawsuit against a guard at the prison, alleging that the guard violated the inmate’s constitutional rights during an altercation. The inmate and the guard are the only witnesses to this altercation. The core dispute asks What evidence, if any, proffered by the guard to impeach the inmate should be admitted? Explain. 2. What evidence, if any, proffered by the inmate to impeach the guard should be admitted? Explain. Main issues tested include relevance, Rule 403, character evidence, hearsay, impeachment, expert and lay testimony, authentication, and privileges.</w:t>
      </w:r>
    </w:p>
    <w:p>
      <w:pPr>
        <w:pStyle w:val="BodyText"/>
      </w:pPr>
      <w:r>
        <w:rPr>
          <w:b/>
          <w:bCs/>
        </w:rPr>
        <w:t xml:space="preserve">Original Question:</w:t>
      </w:r>
    </w:p>
    <w:p>
      <w:pPr>
        <w:pStyle w:val="BodyText"/>
      </w:pPr>
      <w:r>
        <w:t xml:space="preserve">A prison inmate has filed a civil rights lawsuit against a guard at the prison, alleging that the guard violated the inmate’s constitutional rights during an altercation. The inmate and the guard are the only witnesses to this altercation. They have provided contradictory reports about what occurred.</w:t>
      </w:r>
    </w:p>
    <w:p>
      <w:pPr>
        <w:pStyle w:val="BodyText"/>
      </w:pPr>
      <w:r>
        <w:t xml:space="preserve">The trial will be before a jury. The inmate plans to testify at trial. The guard’s counsel has moved for leave to impeach the inmate with the following:</w:t>
      </w:r>
    </w:p>
    <w:p>
      <w:pPr>
        <w:pStyle w:val="Compact"/>
        <w:numPr>
          <w:ilvl w:val="0"/>
          <w:numId w:val="1157"/>
        </w:numPr>
      </w:pPr>
      <w:r>
        <w:t xml:space="preserve">Twelve years ago, the inmate was convicted of felony distribution of marijuana. He served a three-year prison sentence, which began immediately after he was convicted. He served his full sentence and was released from prison nine years ago. (b) Eight years ago, the inmate pleaded guilty to perjury, a misdemeanor punishable by up to one year in jail. He paid a $5,000 fine. (c) Seven years ago, the inmate was convicted of felony sexual assault of a child and is currently serving a 10-year prison sentence for the crime. The victim was the inmate’s daughter, who was 13 years old at the time of the assault.</w:t>
      </w:r>
    </w:p>
    <w:p>
      <w:pPr>
        <w:pStyle w:val="FirstParagraph"/>
      </w:pPr>
      <w:r>
        <w:t xml:space="preserve">The inmate’s counsel objects to the admission of any evidence related to these three convictions and to any cross-examination based on this evidence.</w:t>
      </w:r>
    </w:p>
    <w:p>
      <w:pPr>
        <w:pStyle w:val="BodyText"/>
      </w:pPr>
      <w:r>
        <w:t xml:space="preserve">The guard also plans to testify at trial. The inmate’s counsel has moved for leave to impeach the guard with the following:</w:t>
      </w:r>
    </w:p>
    <w:p>
      <w:pPr>
        <w:pStyle w:val="BodyText"/>
      </w:pPr>
      <w:r>
        <w:t xml:space="preserve">Last year, the guard applied for a promotion to prison supervisor. The guard submitted a résumé to the state that indicated that he had been awarded a B.A. in Criminal Justice from a local college. An official copy of the guard’s academic transcript from that college indicates that the guard dropped out after his first semester and did not receive a degree.</w:t>
      </w:r>
    </w:p>
    <w:p>
      <w:pPr>
        <w:pStyle w:val="BodyText"/>
      </w:pPr>
      <w:r>
        <w:t xml:space="preserve">The guard’s counsel objects to the admission of this evidence and to any cross-examination based on this evidence.</w:t>
      </w:r>
    </w:p>
    <w:p>
      <w:pPr>
        <w:pStyle w:val="BodyText"/>
      </w:pPr>
      <w:r>
        <w:t xml:space="preserve">The transcript and the résumé have been properly authenticated. The trial will be held in a jurisdiction that has adopted all of the Federal Rules of Evidence.</w:t>
      </w:r>
    </w:p>
    <w:p>
      <w:pPr>
        <w:numPr>
          <w:ilvl w:val="0"/>
          <w:numId w:val="1158"/>
        </w:numPr>
      </w:pPr>
      <w:r>
        <w:t xml:space="preserve">What evidence, if any, proffered by the guard to impeach the inmate should be admitted? Explain.</w:t>
      </w:r>
    </w:p>
    <w:p>
      <w:pPr>
        <w:numPr>
          <w:ilvl w:val="0"/>
          <w:numId w:val="1158"/>
        </w:numPr>
      </w:pPr>
      <w:r>
        <w:t xml:space="preserve">What evidence, if any, proffered by the inmate to impeach the guard should be admitted? Explain.</w:t>
      </w:r>
    </w:p>
    <w:p>
      <w:r>
        <w:pict>
          <v:rect style="width:0;height:1.5pt" o:hralign="center" o:hrstd="t" o:hr="t"/>
        </w:pict>
      </w:r>
    </w:p>
    <w:bookmarkEnd w:id="211"/>
    <w:bookmarkStart w:id="212" w:name="february-2016-question-2"/>
    <w:p>
      <w:pPr>
        <w:pStyle w:val="Heading2"/>
      </w:pPr>
      <w:r>
        <w:t xml:space="preserve">February 2016 — Question 2</w:t>
      </w:r>
    </w:p>
    <w:p>
      <w:pPr>
        <w:pStyle w:val="FirstParagraph"/>
      </w:pPr>
      <w:r>
        <w:rPr>
          <w:b/>
          <w:bCs/>
        </w:rPr>
        <w:t xml:space="preserve">Summary:</w:t>
      </w:r>
      <w:r>
        <w:t xml:space="preserve"> </w:t>
      </w:r>
      <w:r>
        <w:t xml:space="preserve">This question involves A victim had just walked out of a jewelry store carrying a package containing a diamond bracelet when someone grabbed him from behind, put a gun to his back, and demanded the package. The victim handed the package over his shoulder to the robber. The core dispute asks A victim had just walked out of a jewelry store carrying a package containing a diamond bracelet when someone grabbed him from behind, put a gun to his back, and demanded the package. The victim handed the package over his shoulder to the… Main issues tested include relevance, Rule 403, character evidence, hearsay, impeachment, expert and lay testimony, authentication, and privileges.</w:t>
      </w:r>
    </w:p>
    <w:p>
      <w:pPr>
        <w:pStyle w:val="BodyText"/>
      </w:pPr>
      <w:r>
        <w:rPr>
          <w:b/>
          <w:bCs/>
        </w:rPr>
        <w:t xml:space="preserve">Original Question:</w:t>
      </w:r>
    </w:p>
    <w:p>
      <w:pPr>
        <w:pStyle w:val="BodyText"/>
      </w:pPr>
      <w:r>
        <w:t xml:space="preserve">A victim had just walked out of a jewelry store carrying a package containing a diamond bracelet when someone grabbed him from behind, put a gun to his back, and demanded the package. The victim handed the package over his shoulder to the robber. The robber said,</w:t>
      </w:r>
      <w:r>
        <w:t xml:space="preserve"> </w:t>
      </w:r>
      <w:r>
        <w:t xml:space="preserve">“</w:t>
      </w:r>
      <w:r>
        <w:t xml:space="preserve">Close your eyes and count to 20. I’ll be watching, and if you mess up, I’ll shoot you.</w:t>
      </w:r>
      <w:r>
        <w:t xml:space="preserve">”</w:t>
      </w:r>
      <w:r>
        <w:t xml:space="preserve"> </w:t>
      </w:r>
      <w:r>
        <w:t xml:space="preserve">The victim did as he was told, and when he opened his eyes, the robber was gone. The victim immediately called 911 on his cell phone. The victim did not see the robber. A witness on the other side of the street saw the entire encounter. While the victim was speaking to the 911 operator, the witness ran over to the victim and shouted,</w:t>
      </w:r>
      <w:r>
        <w:t xml:space="preserve"> </w:t>
      </w:r>
      <w:r>
        <w:t xml:space="preserve">“</w:t>
      </w:r>
      <w:r>
        <w:t xml:space="preserve">Are you all right? I saw it all!</w:t>
      </w:r>
      <w:r>
        <w:t xml:space="preserve">”</w:t>
      </w:r>
      <w:r>
        <w:t xml:space="preserve"> </w:t>
      </w:r>
      <w:r>
        <w:t xml:space="preserve">A police officer arrived five minutes later and took a statement from the witness, who was wringing her hands and pacing. The police officer asked the witness,</w:t>
      </w:r>
      <w:r>
        <w:t xml:space="preserve"> </w:t>
      </w:r>
      <w:r>
        <w:t xml:space="preserve">“</w:t>
      </w:r>
      <w:r>
        <w:t xml:space="preserve">What did you see?</w:t>
      </w:r>
      <w:r>
        <w:t xml:space="preserve">”</w:t>
      </w:r>
      <w:r>
        <w:t xml:space="preserve"> </w:t>
      </w:r>
      <w:r>
        <w:t xml:space="preserve">The witness responded,</w:t>
      </w:r>
      <w:r>
        <w:t xml:space="preserve"> </w:t>
      </w:r>
      <w:r>
        <w:t xml:space="preserve">“</w:t>
      </w:r>
      <w:r>
        <w:t xml:space="preserve">The robber is about six feet tall. He has brownish hair, almost buzzed to the scalp. He was wearing jeans and a blue jacket.</w:t>
      </w:r>
      <w:r>
        <w:t xml:space="preserve">”</w:t>
      </w:r>
      <w:r>
        <w:t xml:space="preserve"> </w:t>
      </w:r>
      <w:r>
        <w:t xml:space="preserve">The police officer called in the description to the police station. The defendant, who is over six feet tall and has buzzed brown hair, was picked up 30 minutes later. When the police officer stopped him, he was six blocks from the scene of the robbery. The defendant was wearing jeans and a blue jacket but did not have a gun or the bracelet in his possession. He was brought to the police station for questioning and was placed in a lineup. The police officer brought the witness to the police station to view the lineup. The witness viewed the lineup and identified the defendant as the robber. The defendant was arrested and charged with robbery. One week after the robbery, the witness moved overseas. One year later, at the time of the defendant’s trial, the witness could not be found. The victim and the police officer both testified at trial for the prosecution. The police officer testified as follows: Question: When you arrived at the scene of the robbery, did you obtain a description of the robber? Answer: Yes. The witness said that the robber was about six feet tall, with very short, brownish hair, almost buzzed to the scalp, and that he was wearing jeans and a blue jacket. Question: Did you gather any other evidence indicating that the defendant committed this robbery? Answer: Yes. When I was walking into the police station with the victim, we overheard the defendant in an adjoining room. As soon as the victim heard the defendant’s voice, the victim said,</w:t>
      </w:r>
      <w:r>
        <w:t xml:space="preserve"> </w:t>
      </w:r>
      <w:r>
        <w:t xml:space="preserve">“</w:t>
      </w:r>
      <w:r>
        <w:t xml:space="preserve">That’s the voice of the guy who robbed me.</w:t>
      </w:r>
      <w:r>
        <w:t xml:space="preserve">”</w:t>
      </w:r>
    </w:p>
    <w:p>
      <w:pPr>
        <w:pStyle w:val="BodyText"/>
      </w:pPr>
      <w:r>
        <w:t xml:space="preserve">Answer: He’s a known drug dealer who had been hanging around in the area where the jewelry store is located for six months before the robbery, constantly causing trouble. The trial was held in a jurisdiction that has rules identical to the Federal Rules of Evidence. Defense counsel made timely objections to the admission of the following evidence: (a) The police officer’s testimony recounting the witness’s statement at the scene. (b) The police officer’s testimony recounting the victim’s statement while walking into the police station. (c) The police officer’s testimony that the defendant is a</w:t>
      </w:r>
      <w:r>
        <w:t xml:space="preserve"> </w:t>
      </w:r>
      <w:r>
        <w:t xml:space="preserve">“</w:t>
      </w:r>
      <w:r>
        <w:t xml:space="preserve">known drug dealer who had been hanging around in the area where the jewelry store is located for six months before the robbery, constantly causing trouble.</w:t>
      </w:r>
      <w:r>
        <w:t xml:space="preserve">”</w:t>
      </w:r>
      <w:r>
        <w:t xml:space="preserve"> </w:t>
      </w:r>
      <w:r>
        <w:t xml:space="preserve">The trial judge overruled all of defense counsel’s objections. Was this evidence properly admitted? Explain.</w:t>
      </w:r>
    </w:p>
    <w:p>
      <w:r>
        <w:pict>
          <v:rect style="width:0;height:1.5pt" o:hralign="center" o:hrstd="t" o:hr="t"/>
        </w:pict>
      </w:r>
    </w:p>
    <w:bookmarkEnd w:id="212"/>
    <w:bookmarkStart w:id="213" w:name="july-2016-question-2"/>
    <w:p>
      <w:pPr>
        <w:pStyle w:val="Heading2"/>
      </w:pPr>
      <w:r>
        <w:t xml:space="preserve">July 2016 — Question 2</w:t>
      </w:r>
    </w:p>
    <w:p>
      <w:pPr>
        <w:pStyle w:val="FirstParagraph"/>
      </w:pPr>
      <w:r>
        <w:rPr>
          <w:b/>
          <w:bCs/>
        </w:rPr>
        <w:t xml:space="preserve">Summary:</w:t>
      </w:r>
      <w:r>
        <w:t xml:space="preserve"> </w:t>
      </w:r>
      <w:r>
        <w:t xml:space="preserve">This question involves A defendant was tried before a jury for a robbery that had occurred at Jo-Jo’s Bar on November 30. At trial, the prosecutor called the police officer who had investigated the crime. The core dispute asks Defense counsel objected to the admission of this testimony as well. The court overruled the objection. The defendant’s trial for robbery was held in a jurisdiction that has adopted all of the Federal Rules of Evidence. Were the following… Main issues tested include relevance, Rule 403, character evidence, hearsay, impeachment, expert and lay testimony, authentication, and privileges.</w:t>
      </w:r>
    </w:p>
    <w:p>
      <w:pPr>
        <w:pStyle w:val="BodyText"/>
      </w:pPr>
      <w:r>
        <w:rPr>
          <w:b/>
          <w:bCs/>
        </w:rPr>
        <w:t xml:space="preserve">Original Question:</w:t>
      </w:r>
    </w:p>
    <w:p>
      <w:pPr>
        <w:pStyle w:val="BodyText"/>
      </w:pPr>
      <w:r>
        <w:t xml:space="preserve">A defendant was tried before a jury for a robbery that had occurred at Jo-Jo’s Bar on November 30. At trial, the prosecutor called the police officer who had investigated the crime. Over defense counsel’s objection, the officer testified as follows: Officer: I arrived at the defendant’s home on the morning of December 1, the day after the robbery. He invited me inside, and I asked him,</w:t>
      </w:r>
      <w:r>
        <w:t xml:space="preserve"> </w:t>
      </w:r>
      <w:r>
        <w:t xml:space="preserve">“</w:t>
      </w:r>
      <w:r>
        <w:t xml:space="preserve">Did you rob Jo-Jo’s Bar last night?</w:t>
      </w:r>
      <w:r>
        <w:t xml:space="preserve">”</w:t>
      </w:r>
      <w:r>
        <w:t xml:space="preserve"> </w:t>
      </w:r>
      <w:r>
        <w:t xml:space="preserve">The defendant immediately started crying. I decided to take him to the station. Before we left for the station, I read him Miranda warnings, and he said,</w:t>
      </w:r>
      <w:r>
        <w:t xml:space="preserve"> </w:t>
      </w:r>
      <w:r>
        <w:t xml:space="preserve">“</w:t>
      </w:r>
      <w:r>
        <w:t xml:space="preserve">Get me a lawyer,</w:t>
      </w:r>
      <w:r>
        <w:t xml:space="preserve">”</w:t>
      </w:r>
      <w:r>
        <w:t xml:space="preserve"> </w:t>
      </w:r>
      <w:r>
        <w:t xml:space="preserve">so I stopped talking to him. Prosecutor: Did the defendant say anything to you at the station? Officer: I think he did, but I don’t remember exactly what he said. Immediately after this testimony, the prosecutor showed the officer a handwritten document. The officer identified the document as notes she had made on December 2 concerning her interaction with the defendant on December 1. The prosecutor provided a copy of the document to defense counsel. The document, which was dated December 2, stated in its entirety: The defendant burst into tears when asked if he had committed the robbery. He then received and invoked Miranda rights. I stopped the interrogation and didn’t ask him any more questions, but as soon as we arrived at the station the defendant said,</w:t>
      </w:r>
      <w:r>
        <w:t xml:space="preserve"> </w:t>
      </w:r>
      <w:r>
        <w:t xml:space="preserve">“</w:t>
      </w:r>
      <w:r>
        <w:t xml:space="preserve">I want to make a deal; I think I can help you.</w:t>
      </w:r>
      <w:r>
        <w:t xml:space="preserve">”</w:t>
      </w:r>
      <w:r>
        <w:t xml:space="preserve"> </w:t>
      </w:r>
      <w:r>
        <w:t xml:space="preserve">I reread Miranda warnings, and this time the defendant waived his rights and said,</w:t>
      </w:r>
      <w:r>
        <w:t xml:space="preserve"> </w:t>
      </w:r>
      <w:r>
        <w:t xml:space="preserve">“</w:t>
      </w:r>
      <w:r>
        <w:t xml:space="preserve">I have some information that can really help you with this case.</w:t>
      </w:r>
      <w:r>
        <w:t xml:space="preserve">”</w:t>
      </w:r>
      <w:r>
        <w:t xml:space="preserve"> </w:t>
      </w:r>
      <w:r>
        <w:t xml:space="preserve">When I asked him how he could help, the defendant said,</w:t>
      </w:r>
      <w:r>
        <w:t xml:space="preserve"> </w:t>
      </w:r>
      <w:r>
        <w:t xml:space="preserve">“</w:t>
      </w:r>
      <w:r>
        <w:t xml:space="preserve">Forget it—I want my lawyer.</w:t>
      </w:r>
      <w:r>
        <w:t xml:space="preserve">”</w:t>
      </w:r>
      <w:r>
        <w:t xml:space="preserve"> </w:t>
      </w:r>
      <w:r>
        <w:t xml:space="preserve">When the defendant’s lawyer arrived 30 minutes later, the defendant was released. The officer then testified as follows:</w:t>
      </w:r>
    </w:p>
    <w:p>
      <w:pPr>
        <w:pStyle w:val="BodyText"/>
      </w:pPr>
      <w:r>
        <w:t xml:space="preserve">Prosecutor: After reviewing your notes, do you remember the events of December 1?</w:t>
      </w:r>
    </w:p>
    <w:p>
      <w:pPr>
        <w:pStyle w:val="BodyText"/>
      </w:pPr>
      <w:r>
        <w:t xml:space="preserve">Officer: No, but I do remember making these notes the day after I spoke with the defendant. At that time, I remembered the conversation clearly, and I was careful to write it down accurately. Over defense counsel’s objection, the officer was permitted to read the document to the jury. The prosecutor also asked that the notes be received as an exhibit, and the court granted that request, again over defense counsel’s objection. The testimony then continued: Prosecutor: Did you speak to the defendant any time after December 1?</w:t>
      </w:r>
    </w:p>
    <w:p>
      <w:pPr>
        <w:pStyle w:val="BodyText"/>
      </w:pPr>
      <w:r>
        <w:t xml:space="preserve">Officer: Following my discovery of additional evidence implicating the defendant in the robbery, I arrested him on December 20. Again, I read the defendant his Miranda rights. The defendant said that he would waive his Miranda rights. I then asked him if he was involved in the robbery of Jo-Jo’s Bar, and he said,</w:t>
      </w:r>
      <w:r>
        <w:t xml:space="preserve"> </w:t>
      </w:r>
      <w:r>
        <w:t xml:space="preserve">“</w:t>
      </w:r>
      <w:r>
        <w:t xml:space="preserve">I was there on November 30 and saw the robbery, but I had nothing to do with it.</w:t>
      </w:r>
      <w:r>
        <w:t xml:space="preserve">”</w:t>
      </w:r>
    </w:p>
    <w:p>
      <w:pPr>
        <w:pStyle w:val="BodyText"/>
      </w:pPr>
      <w:r>
        <w:t xml:space="preserve">Defense counsel objected to the admission of this testimony as well. The court overruled the objection. The defendant’s trial for robbery was held in a jurisdiction that has adopted all of the Federal Rules of Evidence. Were the following decisions by the trial court proper?</w:t>
      </w:r>
    </w:p>
    <w:p>
      <w:pPr>
        <w:numPr>
          <w:ilvl w:val="0"/>
          <w:numId w:val="1159"/>
        </w:numPr>
      </w:pPr>
      <w:r>
        <w:t xml:space="preserve">Admitting the officer’s testimony that the defendant started crying. Explain.</w:t>
      </w:r>
    </w:p>
    <w:p>
      <w:pPr>
        <w:numPr>
          <w:ilvl w:val="0"/>
          <w:numId w:val="1159"/>
        </w:numPr>
      </w:pPr>
      <w:r>
        <w:t xml:space="preserve">Permitting the officer to read her handwritten notes to the jury. Explain.</w:t>
      </w:r>
    </w:p>
    <w:p>
      <w:pPr>
        <w:numPr>
          <w:ilvl w:val="0"/>
          <w:numId w:val="1159"/>
        </w:numPr>
      </w:pPr>
      <w:r>
        <w:t xml:space="preserve">Admitting the officer’s handwritten notes into evidence as an exhibit. Explain.</w:t>
      </w:r>
    </w:p>
    <w:p>
      <w:pPr>
        <w:numPr>
          <w:ilvl w:val="0"/>
          <w:numId w:val="1159"/>
        </w:numPr>
      </w:pPr>
      <w:r>
        <w:t xml:space="preserve">Admitting the officer’s testimony recounting the defendant’s statement,</w:t>
      </w:r>
      <w:r>
        <w:t xml:space="preserve"> </w:t>
      </w:r>
      <w:r>
        <w:t xml:space="preserve">“</w:t>
      </w:r>
      <w:r>
        <w:t xml:space="preserve">I have some information that can really help you with this case.</w:t>
      </w:r>
      <w:r>
        <w:t xml:space="preserve">”</w:t>
      </w:r>
      <w:r>
        <w:t xml:space="preserve"> </w:t>
      </w:r>
      <w:r>
        <w:t xml:space="preserve">Explain. 5. Admitting the officer’s testimony recounting the defendant’s statement,</w:t>
      </w:r>
      <w:r>
        <w:t xml:space="preserve"> </w:t>
      </w:r>
      <w:r>
        <w:t xml:space="preserve">“</w:t>
      </w:r>
      <w:r>
        <w:t xml:space="preserve">I was there on November 30 and saw the robbery, but I had nothing to do with it.</w:t>
      </w:r>
      <w:r>
        <w:t xml:space="preserve">”</w:t>
      </w:r>
      <w:r>
        <w:t xml:space="preserve"> </w:t>
      </w:r>
      <w:r>
        <w:t xml:space="preserve">Explain.</w:t>
      </w:r>
    </w:p>
    <w:p>
      <w:r>
        <w:pict>
          <v:rect style="width:0;height:1.5pt" o:hralign="center" o:hrstd="t" o:hr="t"/>
        </w:pict>
      </w:r>
    </w:p>
    <w:bookmarkEnd w:id="213"/>
    <w:bookmarkStart w:id="214" w:name="july-2017-question-5"/>
    <w:p>
      <w:pPr>
        <w:pStyle w:val="Heading2"/>
      </w:pPr>
      <w:r>
        <w:t xml:space="preserve">July 2017 — Question 5</w:t>
      </w:r>
    </w:p>
    <w:p>
      <w:pPr>
        <w:pStyle w:val="FirstParagraph"/>
      </w:pPr>
      <w:r>
        <w:rPr>
          <w:b/>
          <w:bCs/>
        </w:rPr>
        <w:t xml:space="preserve">Summary:</w:t>
      </w:r>
      <w:r>
        <w:t xml:space="preserve"> </w:t>
      </w:r>
      <w:r>
        <w:t xml:space="preserve">This question involves A woman is on trial for the attempted murder of a man whom she shot with a handgun on March 1. According to a State A police report: The woman started dating the man in August. The core dispute asks Is that a weapon?” At 10:20 p.m., after the woman had been arrested and the man taken to the hospital, a custodian told the police officer, “I didn’t see the shooting, but I heard some noises in the hall around 10 and then a loud bang and… Main issues tested include relevance, Rule 403, character evidence, hearsay, impeachment, expert and lay testimony, authentication, and privileges.</w:t>
      </w:r>
    </w:p>
    <w:p>
      <w:pPr>
        <w:pStyle w:val="BodyText"/>
      </w:pPr>
      <w:r>
        <w:rPr>
          <w:b/>
          <w:bCs/>
        </w:rPr>
        <w:t xml:space="preserve">Original Question:</w:t>
      </w:r>
    </w:p>
    <w:p>
      <w:pPr>
        <w:pStyle w:val="BodyText"/>
      </w:pPr>
      <w:r>
        <w:t xml:space="preserve">A woman is on trial for the attempted murder of a man whom she shot with a handgun on March 1. According to a State A police report: The woman started dating the man in August. A few months later, after the woman broke up with him, the man began calling the woman’s cell phone and hanging up without saying anything. In February, the man called and said,</w:t>
      </w:r>
      <w:r>
        <w:t xml:space="preserve"> </w:t>
      </w:r>
      <w:r>
        <w:t xml:space="preserve">“</w:t>
      </w:r>
      <w:r>
        <w:t xml:space="preserve">I promise you’ll be happy if you take me back, but very unhappy if you do not.</w:t>
      </w:r>
      <w:r>
        <w:t xml:space="preserve">”</w:t>
      </w:r>
      <w:r>
        <w:t xml:space="preserve"> </w:t>
      </w:r>
      <w:r>
        <w:t xml:space="preserve">The following week, to protect herself against the man, the woman lawfully bought a handgun. On March 1, the woman was working late in her office. At 10:00 p.m., the man entered the woman’s office without knocking. The woman immediately grabbed the gun and shot the man once, hitting him in the shoulder. The police arrived at the scene at 10:10 p.m. By this time, a number of people had gathered outside the doorway of the woman’s office. A police officer entered the office, and his partner blocked the doorway so that the woman could not leave and no one could enter. The officer immediately seized the gun from the woman and asked her, without providing Miranda warnings,</w:t>
      </w:r>
      <w:r>
        <w:t xml:space="preserve"> </w:t>
      </w:r>
      <w:r>
        <w:t xml:space="preserve">“</w:t>
      </w:r>
      <w:r>
        <w:t xml:space="preserve">Do you have any other weapons?</w:t>
      </w:r>
      <w:r>
        <w:t xml:space="preserve">”</w:t>
      </w:r>
      <w:r>
        <w:t xml:space="preserve"> </w:t>
      </w:r>
      <w:r>
        <w:t xml:space="preserve">She responded,</w:t>
      </w:r>
      <w:r>
        <w:t xml:space="preserve"> </w:t>
      </w:r>
      <w:r>
        <w:t xml:space="preserve">“</w:t>
      </w:r>
      <w:r>
        <w:t xml:space="preserve">I have a can of pepper spray in my purse. Is that a weapon?</w:t>
      </w:r>
      <w:r>
        <w:t xml:space="preserve">”</w:t>
      </w:r>
      <w:r>
        <w:t xml:space="preserve"> </w:t>
      </w:r>
      <w:r>
        <w:t xml:space="preserve">At 10:20 p.m., after the woman had been arrested and the man taken to the hospital, a custodian told the police officer,</w:t>
      </w:r>
      <w:r>
        <w:t xml:space="preserve"> </w:t>
      </w:r>
      <w:r>
        <w:t xml:space="preserve">“</w:t>
      </w:r>
      <w:r>
        <w:t xml:space="preserve">I didn’t see the shooting, but I heard some noises in the hall around 10 and then a loud bang and screaming.</w:t>
      </w:r>
      <w:r>
        <w:t xml:space="preserve">”</w:t>
      </w:r>
      <w:r>
        <w:t xml:space="preserve"> </w:t>
      </w:r>
      <w:r>
        <w:t xml:space="preserve">A few hours later, at the hospital, the man told the police officer that he had entered the woman’s office just to speak with her and that the woman had shot him without provocation. The woman will defend against the attempted murder charge on the ground that she acted in selfdefense. In State A, self-defense is defined as</w:t>
      </w:r>
      <w:r>
        <w:t xml:space="preserve"> </w:t>
      </w:r>
      <w:r>
        <w:t xml:space="preserve">“</w:t>
      </w:r>
      <w:r>
        <w:t xml:space="preserve">the use of force upon or toward another person when the defendant reasonably believes that such force is immediately necessary for the purpose of protecting himself against the use of unlawful force by such other person on the present occasion.</w:t>
      </w:r>
      <w:r>
        <w:t xml:space="preserve">”</w:t>
      </w:r>
      <w:r>
        <w:t xml:space="preserve"> </w:t>
      </w:r>
      <w:r>
        <w:t xml:space="preserve">State A has adopted evidence rules identical to the Federal Rules of Evidence. State A follows the doctrine of the Supreme Court of the United States when interpreting protections provided to criminal defendants under the U.S. Constitution. The prosecution and the defense have fully complied with all pretrial notice requirements, the authenticity of all the evidence has been established, and the court has rejected defense objections based on the Confrontation Clause. The woman, the man, and the police officer will testify at trial. The custodian is unavailable to testify at trial.</w:t>
      </w:r>
    </w:p>
    <w:p>
      <w:pPr>
        <w:pStyle w:val="BodyText"/>
      </w:pPr>
      <w:r>
        <w:t xml:space="preserve">Under the Miranda doctrine and the rules of evidence, explain how the court should rule on the admissibility of the following evidence: 1. Testimony from the woman, offered by the defense, repeating the man’s statement,</w:t>
      </w:r>
      <w:r>
        <w:t xml:space="preserve"> </w:t>
      </w:r>
      <w:r>
        <w:t xml:space="preserve">“</w:t>
      </w:r>
      <w:r>
        <w:t xml:space="preserve">I promise you’ll be happy if you take me back, but very unhappy if you do not.</w:t>
      </w:r>
      <w:r>
        <w:t xml:space="preserve">”</w:t>
      </w:r>
      <w:r>
        <w:t xml:space="preserve"> </w:t>
      </w:r>
      <w:r>
        <w:t xml:space="preserve">2. Testimony from the police officer, offered by the prosecution, repeating the woman’s statement,</w:t>
      </w:r>
      <w:r>
        <w:t xml:space="preserve"> </w:t>
      </w:r>
      <w:r>
        <w:t xml:space="preserve">“</w:t>
      </w:r>
      <w:r>
        <w:t xml:space="preserve">I have a can of pepper spray in my purse. Is that a weapon?</w:t>
      </w:r>
      <w:r>
        <w:t xml:space="preserve">”</w:t>
      </w:r>
      <w:r>
        <w:t xml:space="preserve"> </w:t>
      </w:r>
      <w:r>
        <w:t xml:space="preserve">3. Testimony from the police officer, offered by the prosecution, repeating the custodian’s statement,</w:t>
      </w:r>
      <w:r>
        <w:t xml:space="preserve"> </w:t>
      </w:r>
      <w:r>
        <w:t xml:space="preserve">“</w:t>
      </w:r>
      <w:r>
        <w:t xml:space="preserve">I didn’t see the shooting, but I heard some noises in the hall around 10 and then a loud bang and screaming.</w:t>
      </w:r>
      <w:r>
        <w:t xml:space="preserve">”</w:t>
      </w:r>
    </w:p>
    <w:p>
      <w:r>
        <w:pict>
          <v:rect style="width:0;height:1.5pt" o:hralign="center" o:hrstd="t" o:hr="t"/>
        </w:pict>
      </w:r>
    </w:p>
    <w:bookmarkEnd w:id="214"/>
    <w:bookmarkStart w:id="215" w:name="july-2018-question-5"/>
    <w:p>
      <w:pPr>
        <w:pStyle w:val="Heading2"/>
      </w:pPr>
      <w:r>
        <w:t xml:space="preserve">July 2018 — Question 5</w:t>
      </w:r>
    </w:p>
    <w:p>
      <w:pPr>
        <w:pStyle w:val="FirstParagraph"/>
      </w:pPr>
      <w:r>
        <w:rPr>
          <w:b/>
          <w:bCs/>
        </w:rPr>
        <w:t xml:space="preserve">Summary:</w:t>
      </w:r>
      <w:r>
        <w:t xml:space="preserve"> </w:t>
      </w:r>
      <w:r>
        <w:t xml:space="preserve">This question involves A woman has sued a man for injuries she received in an automobile collision at a suburban traffic circle in State A on January 1. Both drivers were driving alone, there were no other witnesses, and a forensic accident investigation failed to determine which of the two drivers was at fault. The core dispute asks Is the mechanic’s testimony admissible? Explain. 2. Is the invoice for the new parts for the woman’s truck brakes admissible? Explain. 3. Is the doctor’s testimony admissible? Explain. 4. Is the roommate’s testimony admissible? Explain. Main issues tested include relevance, Rule 403, character evidence, hearsay, impeachment, expert and lay testimony, authentication, and privileges.</w:t>
      </w:r>
    </w:p>
    <w:p>
      <w:pPr>
        <w:pStyle w:val="BodyText"/>
      </w:pPr>
      <w:r>
        <w:rPr>
          <w:b/>
          <w:bCs/>
        </w:rPr>
        <w:t xml:space="preserve">Original Question:</w:t>
      </w:r>
    </w:p>
    <w:p>
      <w:pPr>
        <w:pStyle w:val="BodyText"/>
      </w:pPr>
      <w:r>
        <w:t xml:space="preserve">A woman has sued a man for injuries she received in an automobile collision at a suburban traffic circle in State A on January 1. Both drivers were driving alone, there were no other witnesses, and a forensic accident investigation failed to determine which of the two drivers was at fault. Among other things, the woman’s complaint alleges the following: 1. The woman was driving her pickup truck in the traffic circle at or below the speed limit when the man suddenly pulled his car into the traffic circle immediately in front of her. 2. The man’s action left the woman no opportunity to slow down, stop, or avoid colliding with his car. 3. The woman observed that the man was texting on his phone when he entered the traffic circle and did not see him look up to check for traffic before entering the circle. 4. The accident caused the onset of significant neck pain for the woman requiring extensive medical treatment and resulting in lost wages. The man has denied that he was texting at the time of the accident and alleges that the accident was the woman’s fault. According to the man, the woman was driving her truck substantially over the speed limit, her brakes were defective, and despite the fact that the man’s car was far ahead of the woman’s truck when he entered the traffic circle, the woman failed to slow down to avoid a collision. A jury trial has been scheduled. The man’s attorney plans to offer the following evidence: (a) Testimony by a mechanic to the effect that</w:t>
      </w:r>
      <w:r>
        <w:t xml:space="preserve"> </w:t>
      </w:r>
      <w:r>
        <w:t xml:space="preserve">“</w:t>
      </w:r>
      <w:r>
        <w:t xml:space="preserve">I inspected [the woman’s] truck a week before the accident. The brakes on the truck were worn and in need of repair. I ordered new parts.</w:t>
      </w:r>
      <w:r>
        <w:t xml:space="preserve">”</w:t>
      </w:r>
      <w:r>
        <w:t xml:space="preserve"> </w:t>
      </w:r>
      <w:r>
        <w:t xml:space="preserve">(b) A written invoice signed by the mechanic stating:</w:t>
      </w:r>
      <w:r>
        <w:t xml:space="preserve"> </w:t>
      </w:r>
      <w:r>
        <w:t xml:space="preserve">“</w:t>
      </w:r>
      <w:r>
        <w:t xml:space="preserve">New parts for [the woman’s] truck brakes ordered on December 23 and received on January 2,</w:t>
      </w:r>
      <w:r>
        <w:t xml:space="preserve">”</w:t>
      </w:r>
      <w:r>
        <w:t xml:space="preserve"> </w:t>
      </w:r>
      <w:r>
        <w:t xml:space="preserve">found in the mechanic’s file cabinet among similar invoices for other customers. (c) Testimony by the woman’s doctor, who treated the woman for neck pain after the accident, that the woman told the doctor,</w:t>
      </w:r>
      <w:r>
        <w:t xml:space="preserve"> </w:t>
      </w:r>
      <w:r>
        <w:t xml:space="preserve">“</w:t>
      </w:r>
      <w:r>
        <w:t xml:space="preserve">I have suffered from painful arthritis in my neck for the past five years.</w:t>
      </w:r>
      <w:r>
        <w:t xml:space="preserve">”</w:t>
      </w:r>
      <w:r>
        <w:t xml:space="preserve"> </w:t>
      </w:r>
      <w:r>
        <w:t xml:space="preserve">The woman’s attorney plans to call the man’s roommate to testify that</w:t>
      </w:r>
      <w:r>
        <w:t xml:space="preserve"> </w:t>
      </w:r>
      <w:r>
        <w:t xml:space="preserve">“</w:t>
      </w:r>
      <w:r>
        <w:t xml:space="preserve">[the man] is addicted to texting and never puts his phone down. He even texts while driving.</w:t>
      </w:r>
      <w:r>
        <w:t xml:space="preserve">”</w:t>
      </w:r>
    </w:p>
    <w:p>
      <w:pPr>
        <w:pStyle w:val="BodyText"/>
      </w:pPr>
      <w:r>
        <w:t xml:space="preserve">State A has adopted evidence rules identical to the Federal Rules of Evidence. 1. Is the mechanic’s testimony admissible? Explain. 2. Is the invoice for the new parts for the woman’s truck brakes admissible? Explain. 3. Is the doctor’s testimony admissible? Explain. 4. Is the roommate’s testimony admissible? Explain.</w:t>
      </w:r>
    </w:p>
    <w:p>
      <w:r>
        <w:pict>
          <v:rect style="width:0;height:1.5pt" o:hralign="center" o:hrstd="t" o:hr="t"/>
        </w:pict>
      </w:r>
    </w:p>
    <w:bookmarkEnd w:id="215"/>
    <w:bookmarkStart w:id="216" w:name="february-2020-question-6"/>
    <w:p>
      <w:pPr>
        <w:pStyle w:val="Heading2"/>
      </w:pPr>
      <w:r>
        <w:t xml:space="preserve">February 2020 — Question 6</w:t>
      </w:r>
    </w:p>
    <w:p>
      <w:pPr>
        <w:pStyle w:val="FirstParagraph"/>
      </w:pPr>
      <w:r>
        <w:rPr>
          <w:b/>
          <w:bCs/>
        </w:rPr>
        <w:t xml:space="preserve">Summary:</w:t>
      </w:r>
      <w:r>
        <w:t xml:space="preserve"> </w:t>
      </w:r>
      <w:r>
        <w:t xml:space="preserve">This question involves A man and a woman were waiting in line at a public park for tickets to attend an outdoor performance of a play. They soon began arguing about sports, and as their conversation became more animated, the man began shouting at the woman and poking her shoulder with his finger. The core dispute asks What portions of the eyewitness’s testimony, if any, would be admissible? Explain. 3. What portions, if any, of the defense counsel’s cross-examination should the court permit? Explain. Do not discuss any constitutional issues. Main issues tested include relevance, Rule 403, character evidence, hearsay, impeachment, expert and lay testimony, authentication, and privileges.</w:t>
      </w:r>
    </w:p>
    <w:p>
      <w:pPr>
        <w:pStyle w:val="BodyText"/>
      </w:pPr>
      <w:r>
        <w:rPr>
          <w:b/>
          <w:bCs/>
        </w:rPr>
        <w:t xml:space="preserve">Original Question:</w:t>
      </w:r>
    </w:p>
    <w:p>
      <w:pPr>
        <w:pStyle w:val="BodyText"/>
      </w:pPr>
      <w:r>
        <w:t xml:space="preserve">A man and a woman were waiting in line at a public park for tickets to attend an outdoor performance of a play. They soon began arguing about sports, and as their conversation became more animated, the man began shouting at the woman and poking her shoulder with his finger. As the man poked harder and harder, the woman responded by punching the man in the nose. The woman was arrested at the scene and charged with battery. At trial, the prosecutor intends to elicit the following testimony from an eyewitness who was standing in the line: Before the man arrived, I saw the woman talking to a friend. The friend said to the woman,</w:t>
      </w:r>
      <w:r>
        <w:t xml:space="preserve"> </w:t>
      </w:r>
      <w:r>
        <w:t xml:space="preserve">“</w:t>
      </w:r>
      <w:r>
        <w:t xml:space="preserve">You and I have waited so long for these tickets, if anyone annoys us today they will not be seeing this play—they’ll be going to the hospital!</w:t>
      </w:r>
      <w:r>
        <w:t xml:space="preserve">”</w:t>
      </w:r>
      <w:r>
        <w:t xml:space="preserve"> </w:t>
      </w:r>
      <w:r>
        <w:t xml:space="preserve">The woman nodded her head and gave the friend a thumbs-up signal. I recognized the woman. I live in her neighborhood, and I probably see her at least twice a week. Every time I see her, she is arguing with people, acting out, and generally causing problems. Assuming that the eyewitness is permitted to testify for the prosecution, defense counsel plans to (1) cross-examine the eyewitness about her five-year-old conviction for shoplifting, a crime punishable by a maximum sentence of six months in jail; and (2) cross-examine the eyewitness about a letter recently written by the eyewitness to the man saying,</w:t>
      </w:r>
      <w:r>
        <w:t xml:space="preserve"> </w:t>
      </w:r>
      <w:r>
        <w:t xml:space="preserve">“</w:t>
      </w:r>
      <w:r>
        <w:t xml:space="preserve">Thanks for 10 years of a great friendship.</w:t>
      </w:r>
      <w:r>
        <w:t xml:space="preserve">”</w:t>
      </w:r>
      <w:r>
        <w:t xml:space="preserve"> </w:t>
      </w:r>
      <w:r>
        <w:t xml:space="preserve">The jurisdiction’s rules governing crimes and affirmative defenses follow common law principles. The evidence rules of the jurisdiction are identical to the Federal Rules of Evidence. The woman’s friend is unavailable and will not testify at trial. 1. Assuming that the prosecution proves the elements of battery, can the woman establish a common law affirmative defense based on these facts? Explain. 2. What portions of the eyewitness’s testimony, if any, would be admissible? Explain. 3. What portions, if any, of the defense counsel’s cross-examination should the court permit? Explain. Do not discuss any constitutional issues.</w:t>
      </w:r>
    </w:p>
    <w:p>
      <w:r>
        <w:pict>
          <v:rect style="width:0;height:1.5pt" o:hralign="center" o:hrstd="t" o:hr="t"/>
        </w:pict>
      </w:r>
    </w:p>
    <w:bookmarkEnd w:id="216"/>
    <w:bookmarkStart w:id="217" w:name="july-2020-question-1"/>
    <w:p>
      <w:pPr>
        <w:pStyle w:val="Heading2"/>
      </w:pPr>
      <w:r>
        <w:t xml:space="preserve">July 2020 — Question 1</w:t>
      </w:r>
    </w:p>
    <w:p>
      <w:pPr>
        <w:pStyle w:val="FirstParagraph"/>
      </w:pPr>
      <w:r>
        <w:rPr>
          <w:b/>
          <w:bCs/>
        </w:rPr>
        <w:t xml:space="preserve">Summary:</w:t>
      </w:r>
      <w:r>
        <w:t xml:space="preserve"> </w:t>
      </w:r>
      <w:r>
        <w:t xml:space="preserve">This question involves A woman brought a tort action against a trucking company in a federal district court in State A one month after a traffic accident in State A. The woman had been driving a car that collided with a truck owned by the trucking company and driven by one of its employees. The core dispute asks A woman brought a tort action against a trucking company in a federal district court in State A one month after a traffic accident in State A. The woman had been driving a car that collided with a truck owned by the trucking company and… Main issues tested include relevance, Rule 403, character evidence, hearsay, impeachment, expert and lay testimony, authentication, and privileges.</w:t>
      </w:r>
    </w:p>
    <w:p>
      <w:pPr>
        <w:pStyle w:val="BodyText"/>
      </w:pPr>
      <w:r>
        <w:rPr>
          <w:b/>
          <w:bCs/>
        </w:rPr>
        <w:t xml:space="preserve">Original Question:</w:t>
      </w:r>
    </w:p>
    <w:p>
      <w:pPr>
        <w:pStyle w:val="BodyText"/>
      </w:pPr>
      <w:r>
        <w:t xml:space="preserve">A woman brought a tort action against a trucking company in a federal district court in State A one month after a traffic accident in State A. The woman had been driving a car that collided with a truck owned by the trucking company and driven by one of its employees. As a result of injuries sustained during the accident, the woman is permanently disabled and unable to work. The diversity action, which is properly before the federal court, requires a determination of fault. The woman alleges that, at the time of the accident, the truck driver was driving under the influence of prescription narcotics and lost control of his truck on the highway, which caused the collision. The trucking company argues that the woman caused the accident by driving her car at an excessive speed. The woman will seek to introduce the following three items of evidence: 1. In-court testimony from a trucking company representative that, less than one hour after the accident, the trucking company began an internal investigation into the accident, which resulted in the truck driver’s being fired the next day. 2. A handwritten letter the woman received while she was recuperating in the hospital. The letter, dated one week after the accident, read:</w:t>
      </w:r>
      <w:r>
        <w:t xml:space="preserve"> </w:t>
      </w:r>
      <w:r>
        <w:t xml:space="preserve">“</w:t>
      </w:r>
      <w:r>
        <w:t xml:space="preserve">I am terribly sorry about the accident that I caused. It was all my fault. I was taking pain pills prescribed by my doctor and shouldn’t have been driving.</w:t>
      </w:r>
      <w:r>
        <w:t xml:space="preserve">”</w:t>
      </w:r>
      <w:r>
        <w:t xml:space="preserve"> </w:t>
      </w:r>
      <w:r>
        <w:t xml:space="preserve">The letter was signed with the name of the truck driver. The woman no longer has the original (hard copy) letter, but she has a photograph of the letter that she took with her cell phone. 3. In-court testimony from the truck driver’s doctor that the truck driver has suffered from chronic pain for years and that she had prescribed a powerful narcotic to treat that pain one month before the accident. The doctor is licensed in State A, where she has treated the truck driver for many years. The truck driver will be unavailable to testify at trial because neither party has been able to procure his attendance and his whereabouts are unknown. The woman’s cell phone has been examined by a neutral computer expert, who reports that the photograph of the letter is clearly legible and that the image has not been altered in any manner. The doctor has informed the parties that she does not want to testify about her communications with her patient, the truck driver, and that she has had no contact with her patient since the week before the accident. The defense team will seek pretrial to exclude all three items of evidence proffered by the woman. Assume that the judge will find all three items relevant under Rule 401 of the Federal Rules of Evidence and will refuse to exclude any item of evidence under Rule 403 of the Federal Rules of Evidence. With respect to each item of evidence that will be proffered by the woman, identify and explain the most plausible objections that the trucking company’s defense team could make, any plausible responses the woman’s attorney should make to those objections, and how the court should rule.</w:t>
      </w:r>
    </w:p>
    <w:p>
      <w:r>
        <w:pict>
          <v:rect style="width:0;height:1.5pt" o:hralign="center" o:hrstd="t" o:hr="t"/>
        </w:pict>
      </w:r>
    </w:p>
    <w:bookmarkEnd w:id="217"/>
    <w:bookmarkStart w:id="218" w:name="july-2022-question-1"/>
    <w:p>
      <w:pPr>
        <w:pStyle w:val="Heading2"/>
      </w:pPr>
      <w:r>
        <w:t xml:space="preserve">July 2022 — Question 1</w:t>
      </w:r>
    </w:p>
    <w:p>
      <w:pPr>
        <w:pStyle w:val="FirstParagraph"/>
      </w:pPr>
      <w:r>
        <w:rPr>
          <w:b/>
          <w:bCs/>
        </w:rPr>
        <w:t xml:space="preserve">Summary:</w:t>
      </w:r>
      <w:r>
        <w:t xml:space="preserve"> </w:t>
      </w:r>
      <w:r>
        <w:t xml:space="preserve">This question involves Four months ago, Victim was shot and seriously wounded in City. Defendant has been charged with attempted murder. The core dispute asks Four months ago, Victim was shot and seriously wounded in City. Defendant has been charged with attempted murder. The prosecution’s theory is that Victim and Defendant were both members of a criminal street gang called</w:t>
      </w:r>
      <w:r>
        <w:t xml:space="preserve"> </w:t>
      </w:r>
      <w:r>
        <w:t xml:space="preserve">“</w:t>
      </w:r>
      <w:r>
        <w:t xml:space="preserve">The Lions,</w:t>
      </w:r>
      <w:r>
        <w:t xml:space="preserve">”</w:t>
      </w:r>
      <w:r>
        <w:t xml:space="preserve"> </w:t>
      </w:r>
      <w:r>
        <w:t xml:space="preserve">which… Main issues tested include relevance, Rule 403, character evidence, hearsay, impeachment, expert and lay testimony, authentication, and privileges.</w:t>
      </w:r>
    </w:p>
    <w:p>
      <w:pPr>
        <w:pStyle w:val="BodyText"/>
      </w:pPr>
      <w:r>
        <w:rPr>
          <w:b/>
          <w:bCs/>
        </w:rPr>
        <w:t xml:space="preserve">Original Question:</w:t>
      </w:r>
    </w:p>
    <w:p>
      <w:pPr>
        <w:pStyle w:val="BodyText"/>
      </w:pPr>
      <w:r>
        <w:t xml:space="preserve">Four months ago, Victim was shot and seriously wounded in City. Defendant has been charged with attempted murder. The prosecution’s theory is that Victim and Defendant were both members of a criminal street gang called</w:t>
      </w:r>
      <w:r>
        <w:t xml:space="preserve"> </w:t>
      </w:r>
      <w:r>
        <w:t xml:space="preserve">“</w:t>
      </w:r>
      <w:r>
        <w:t xml:space="preserve">The Lions,</w:t>
      </w:r>
      <w:r>
        <w:t xml:space="preserve">”</w:t>
      </w:r>
      <w:r>
        <w:t xml:space="preserve"> </w:t>
      </w:r>
      <w:r>
        <w:t xml:space="preserve">which engages in drug dealing, robbery, and murder in City. The prosecutor alleges that the shooting was the result of a gang dispute. Defendant has brought a pretrial motion objecting to the prosecutor’s introducing the following anticipated evidence: (A) Testimony by a City detective who will be offered as an expert in gang identification, gang organizational structure, and gang activities generally and as an expert on particular gangs in City. The detective is expected to testify as follows: I have been a detective on the police force for six years. Throughout that time, my primary assignment has been to investigate gangs and criminal activity in City. I have also worked closely with federal drug and firearm task forces as they relate to gangs. Prior to becoming a detective, I was a corrections officer in charge of the gang unit for City’s jail for three years, and my duties included interviewing, investigating, and identifying gang members. Throughout my career, I have attended training sessions providing education and information on gang structure, membership, and activities. As I’ve gained experience and knowledge in this area, I’ve frequently been asked to lead such sessions. I would estimate that I’ve taught more than 75 such training sessions over the past three years. Street gangs generally engage in a wide variety of criminal activities. They usually have a clear leadership structure and strict codes of behavior. Absolute loyalty is required and is enforced through violent acts. Members of particular gangs can be identified by clothing, tattoos, language, paperwork, or associations. I am quite familiar with</w:t>
      </w:r>
      <w:r>
        <w:t xml:space="preserve"> </w:t>
      </w:r>
      <w:r>
        <w:t xml:space="preserve">“</w:t>
      </w:r>
      <w:r>
        <w:t xml:space="preserve">The Lions.</w:t>
      </w:r>
      <w:r>
        <w:t xml:space="preserve">”</w:t>
      </w:r>
      <w:r>
        <w:t xml:space="preserve"> </w:t>
      </w:r>
      <w:r>
        <w:t xml:space="preserve">It is one of City’s most violent and feared criminal gangs. Members of The Lions can be identified by tattoos depicting symbols unique to the gang. (B) Testimony by a former leader of The Lions concerning a photograph of Defendant’s tattooed arm. After the photograph is authenticated as a photograph of Defendant’s arm, the witness is expected to testify in part as follows: I am certain that this is a Lions tattoo. I had a similar one removed. You’ll notice that it has a shield containing the numbers for the police code for homicide, and Lions’ members frequently include police codes in their tattoos to indicate crimes the gang has committed. The tattoo also has a shotgun and sword crossed as an</w:t>
      </w:r>
      <w:r>
        <w:t xml:space="preserve"> </w:t>
      </w:r>
      <w:r>
        <w:t xml:space="preserve">“</w:t>
      </w:r>
      <w:r>
        <w:t xml:space="preserve">X,</w:t>
      </w:r>
      <w:r>
        <w:t xml:space="preserve">”</w:t>
      </w:r>
      <w:r>
        <w:t xml:space="preserve"> </w:t>
      </w:r>
      <w:r>
        <w:t xml:space="preserve">and a lion. Those are symbols frequently used by The Lions. This tattoo indicates to me, based on my experience, that Defendant is a member of The Lions gang.</w:t>
      </w:r>
    </w:p>
    <w:p>
      <w:pPr>
        <w:pStyle w:val="Compact"/>
        <w:numPr>
          <w:ilvl w:val="0"/>
          <w:numId w:val="1160"/>
        </w:numPr>
      </w:pPr>
      <w:r>
        <w:t xml:space="preserve">Testimony by Victim, who is expected to testify for the prosecution in part as follows: I got into an argument with a gang boss at a meeting of The Lions. I said I wouldn’t participate in an attack that was planned on another gang because my cousin was in that gang. The boss looked at Defendant and nodded to him. Next thing I knew, after the meeting, Defendant pulled a gun on me and shot me. I’m sure he did it because of that argument. The jurisdiction has adopted rules of evidence identical to the Federal Rules of Evidence. Defense counsel’s motion raises the following objections to the evidence described above: 1. The detective’s anticipated testimony about gang identification, organization, and activities is improper expert testimony. 2. The photograph of Defendant’s tattoo and the former gang leader’s anticipated testimony about it is inadmissible character evidence. 3. Victim’s anticipated testimony that Defendant shot him because of a gang dispute is irrelevant. How should the trial court rule on each objection? Explain. (Do not address constitutional issues.)</w:t>
      </w:r>
    </w:p>
    <w:p>
      <w:r>
        <w:pict>
          <v:rect style="width:0;height:1.5pt" o:hralign="center" o:hrstd="t" o:hr="t"/>
        </w:pict>
      </w:r>
    </w:p>
    <w:bookmarkEnd w:id="218"/>
    <w:bookmarkStart w:id="219" w:name="february-2023-question-6"/>
    <w:p>
      <w:pPr>
        <w:pStyle w:val="Heading2"/>
      </w:pPr>
      <w:r>
        <w:t xml:space="preserve">February 2023 — Question 6</w:t>
      </w:r>
    </w:p>
    <w:p>
      <w:pPr>
        <w:pStyle w:val="FirstParagraph"/>
      </w:pPr>
      <w:r>
        <w:rPr>
          <w:b/>
          <w:bCs/>
        </w:rPr>
        <w:t xml:space="preserve">Summary:</w:t>
      </w:r>
      <w:r>
        <w:t xml:space="preserve"> </w:t>
      </w:r>
      <w:r>
        <w:t xml:space="preserve">This question involves A woman (Plaintiff) has filed a civil action in the federal district court for State A against her former landlord (Defendant) seeking damages under State A law for invasion of privacy, which in State A requires a finding of intent. The federal court has diversity jurisdiction over the suit and… The core dispute asks A woman (Plaintiff) has filed a civil action in the federal district court for State A against her former landlord (Defendant) seeking damages under State A law for invasion of privacy, which in State A requires a finding of intent. The… Main issues tested include relevance, Rule 403, character evidence, hearsay, impeachment, expert and lay testimony, authentication, and privileges.</w:t>
      </w:r>
    </w:p>
    <w:p>
      <w:pPr>
        <w:pStyle w:val="BodyText"/>
      </w:pPr>
      <w:r>
        <w:rPr>
          <w:b/>
          <w:bCs/>
        </w:rPr>
        <w:t xml:space="preserve">Original Question:</w:t>
      </w:r>
    </w:p>
    <w:p>
      <w:pPr>
        <w:pStyle w:val="BodyText"/>
      </w:pPr>
      <w:r>
        <w:t xml:space="preserve">A woman (Plaintiff) has filed a civil action in the federal district court for State A against her former landlord (Defendant) seeking damages under State A law for invasion of privacy, which in State A requires a finding of intent. The federal court has diversity jurisdiction over the suit and personal jurisdiction over Defendant. Plaintiff’s complaint alleges the following facts: 1 While Plaintiff was a college student, she rented an apartment in a building owned and managed by Defendant. 2 One day, as Plaintiff dressed after showering, she saw a gleam of light through a small hole in a wall of her bathroom. Then she saw an eye looking through the small hole from the other side. She put on her bathrobe and ran from her apartment into the hall of her apartment building, where she saw Defendant leaving a utility closet that shared a wall with her bathroom. Plaintiff accused Defendant of peeking at her from inside the closet. 3 Defendant first told Plaintiff that he had been in the closet</w:t>
      </w:r>
      <w:r>
        <w:t xml:space="preserve"> </w:t>
      </w:r>
      <w:r>
        <w:t xml:space="preserve">“</w:t>
      </w:r>
      <w:r>
        <w:t xml:space="preserve">just to put things away</w:t>
      </w:r>
      <w:r>
        <w:t xml:space="preserve">”</w:t>
      </w:r>
      <w:r>
        <w:t xml:space="preserve"> </w:t>
      </w:r>
      <w:r>
        <w:t xml:space="preserve">and then said that he would evict her from her apartment if she told anyone</w:t>
      </w:r>
      <w:r>
        <w:t xml:space="preserve"> </w:t>
      </w:r>
      <w:r>
        <w:t xml:space="preserve">“</w:t>
      </w:r>
      <w:r>
        <w:t xml:space="preserve">what happened.</w:t>
      </w:r>
      <w:r>
        <w:t xml:space="preserve">”</w:t>
      </w:r>
      <w:r>
        <w:t xml:space="preserve"> </w:t>
      </w:r>
      <w:r>
        <w:t xml:space="preserve">Defendant’s answer admits the allegations in paragraph 1 but denies the allegations in paragraphs 2 and 3. Defendant’s answer alleges that he was inside the closet inspecting a water heater and that, at the time of the incident, he had not known that the hole in the wall existed or looked through it. The parties have filed pretrial motions to exclude evidence. Defendant seeks to exclude from evidence statements that he made in court when pleading guilty to a criminal voyeurism charge that was based on the same facts alleged in Plaintiff’s complaint. Under questioning by the judge, Defendant admitted that he knew about the hole in the closet and that he had repeatedly used it to spy on Plaintiff while she was dressing. Although Defendant initially pled guilty to the criminal voyeurism charges, he later withdrew his guilty plea. The criminal case against Defendant is still pending. Defendant also seeks to exclude from evidence deposition testimony of a man who previously rented the same apartment as Plaintiff. The man stated in a deposition taken by Plaintiff that he once confronted Defendant</w:t>
      </w:r>
      <w:r>
        <w:t xml:space="preserve"> </w:t>
      </w:r>
      <w:r>
        <w:t xml:space="preserve">“</w:t>
      </w:r>
      <w:r>
        <w:t xml:space="preserve">about the utility closet and his perversion</w:t>
      </w:r>
      <w:r>
        <w:t xml:space="preserve">”</w:t>
      </w:r>
      <w:r>
        <w:t xml:space="preserve"> </w:t>
      </w:r>
      <w:r>
        <w:t xml:space="preserve">when he caught Defendant watching him under circumstances nearly identical to those described in Plaintiff’s complaint. Defendant and his attorney were present at the man’s deposition and had an opportunity to examine him. The man currently lives and works in a jurisdiction hundreds of miles from State A, and he has refused to attend the trial and testify in person despite extensive efforts by Plaintiff to convince him to do so. Plaintiff plans to testify at the trial. She is now in graduate school. She seeks to exclude any evidence, including testimony, that she plagiarized her college senior thesis and lied about the plagiarism on her recent graduate school application.</w:t>
      </w:r>
    </w:p>
    <w:p>
      <w:pPr>
        <w:pStyle w:val="BodyText"/>
      </w:pPr>
      <w:r>
        <w:t xml:space="preserve">How should the court rule on the motion to exclude each of the following? 1. The admissions of Defendant made in connection with the guilty plea he later withdrew. Explain. 2. The deposition testimony of the man who stated that Defendant watched him under similar circumstances to those alleged by Plaintiff. Explain. 3. Evidence that Plaintiff plagiarized her senior thesis in college and lied about it on her graduate school application. Explain.</w:t>
      </w:r>
    </w:p>
    <w:p>
      <w:r>
        <w:pict>
          <v:rect style="width:0;height:1.5pt" o:hralign="center" o:hrstd="t" o:hr="t"/>
        </w:pict>
      </w:r>
    </w:p>
    <w:bookmarkEnd w:id="219"/>
    <w:bookmarkStart w:id="220" w:name="february-2024-question-3"/>
    <w:p>
      <w:pPr>
        <w:pStyle w:val="Heading2"/>
      </w:pPr>
      <w:r>
        <w:t xml:space="preserve">February 2024 — Question 3</w:t>
      </w:r>
    </w:p>
    <w:p>
      <w:pPr>
        <w:pStyle w:val="FirstParagraph"/>
      </w:pPr>
      <w:r>
        <w:rPr>
          <w:b/>
          <w:bCs/>
        </w:rPr>
        <w:t xml:space="preserve">Summary:</w:t>
      </w:r>
      <w:r>
        <w:t xml:space="preserve"> </w:t>
      </w:r>
      <w:r>
        <w:t xml:space="preserve">This question involves Cara filed a civil suit against Dana, her former coworker, alleging that Dana had stolen Cara’s cell phone from her locker at a gym. The jurisdiction has adopted rules of evidence that are identical to the Federal Rules of Evidence. The core dispute asks Cara filed a civil suit against Dana, her former coworker, alleging that Dana had stolen Cara’s cell phone from her locker at a gym. The jurisdiction has adopted rules of evidence that are identical to the Federal Rules of Evidence. At… Main issues tested include relevance, Rule 403, character evidence, hearsay, impeachment, expert and lay testimony, authentication, and privileges.</w:t>
      </w:r>
    </w:p>
    <w:p>
      <w:pPr>
        <w:pStyle w:val="BodyText"/>
      </w:pPr>
      <w:r>
        <w:rPr>
          <w:b/>
          <w:bCs/>
        </w:rPr>
        <w:t xml:space="preserve">Original Question:</w:t>
      </w:r>
    </w:p>
    <w:p>
      <w:pPr>
        <w:pStyle w:val="BodyText"/>
      </w:pPr>
      <w:r>
        <w:t xml:space="preserve">Cara filed a civil suit against Dana, her former coworker, alleging that Dana had stolen Cara’s cell phone from her locker at a gym. The jurisdiction has adopted rules of evidence that are identical to the Federal Rules of Evidence. At trial, Cara testified during her case-in-chief, stating: On October 18, I worked out at the gym. After I completed my workout, I returned to the locker room to change clothes and retrieve my belongings from my assigned locker (#344). My locker (#344) was near the entry door to the locker room, and when I walked into the locker room, I saw Dana hurriedly closing the door to my locker. I am positive it was Dana because it was cold and rainy that day and Dana was wearing a heavy, bright orange coat. I had seen Dana wearing that coat several times before at work and the gym. When I got to my locker, my cell phone was not there. Dana also testified at trial during her case-in-chief, stating: I definitely worked out at the gym on October 18 because I was training for a marathon. I don’t recall seeing Cara at the gym that day. For several reasons, I am also positive that I was not wearing a heavy, bright orange coat. First, I ran on the outdoor track that day because the weather was overcast but not cold and not rainy. Second, as I always do for my track workouts, I ran in shorts and a T-shirt; I never wear a coat or jacket while running on the track. Third, I never take my coat or jacket into the gym; I always leave it in my car so it doesn’t take up space in my locker. Dana also testified as follows: I’m not surprised that Cara lost her cell phone at the gym. She’s pretty careless. At work she often misplaced it, or forgot it in the conference room after a meeting or in the break room after lunch. Cara objected to this testimony, asserting that it constituted inadmissible character evidence. The judge overruled the objection. During her rebuttal case, Cara asked the court to take judicial notice of the weather on October 18 based on a certified public record from the federal government’s National Weather Service agency. The record was a weather report for October 18 in the area where the gym was located and at the time Cara testified that she was at the gym. According to the record, on October 18 it had rained all day and the high temperature was 41 degrees Fahrenheit (5 degrees Celsius) in the area of the gym. Dana objected to Cara’s request and asked for the opportunity to present an argument that taking judicial notice would be improper. The court immediately overruled Dana’s objection and denied her request to be heard. The court took judicial notice of the weather as detailed in the public record.</w:t>
      </w:r>
    </w:p>
    <w:p>
      <w:pPr>
        <w:pStyle w:val="Compact"/>
        <w:numPr>
          <w:ilvl w:val="0"/>
          <w:numId w:val="1161"/>
        </w:numPr>
      </w:pPr>
      <w:r>
        <w:t xml:space="preserve">Did the trial court err by denying Dana an opportunity to be heard before it took judicial notice of the weather on October 18? Explain. 2. Assuming that the trial court did not err by denying Dana an opportunity to be heard, did the trial court err by taking judicial notice of the weather on October 18? Explain. 3. Was Dana’s testimony that Cara was</w:t>
      </w:r>
      <w:r>
        <w:t xml:space="preserve"> </w:t>
      </w:r>
      <w:r>
        <w:t xml:space="preserve">“</w:t>
      </w:r>
      <w:r>
        <w:t xml:space="preserve">careless</w:t>
      </w:r>
      <w:r>
        <w:t xml:space="preserve">”</w:t>
      </w:r>
      <w:r>
        <w:t xml:space="preserve"> </w:t>
      </w:r>
      <w:r>
        <w:t xml:space="preserve">inadmissible character evidence? Explain. 4. Was Dana’s testimony that Cara often misplaced or forgot her cell phone inadmissible character evidence? Explain.</w:t>
      </w:r>
    </w:p>
    <w:p>
      <w:r>
        <w:pict>
          <v:rect style="width:0;height:1.5pt" o:hralign="center" o:hrstd="t" o:hr="t"/>
        </w:pict>
      </w:r>
    </w:p>
    <w:bookmarkEnd w:id="220"/>
    <w:bookmarkStart w:id="221" w:name="february-2025-question-5"/>
    <w:p>
      <w:pPr>
        <w:pStyle w:val="Heading2"/>
      </w:pPr>
      <w:r>
        <w:t xml:space="preserve">February 2025 — Question 5</w:t>
      </w:r>
    </w:p>
    <w:p>
      <w:pPr>
        <w:pStyle w:val="FirstParagraph"/>
      </w:pPr>
      <w:r>
        <w:rPr>
          <w:b/>
          <w:bCs/>
        </w:rPr>
        <w:t xml:space="preserve">Summary:</w:t>
      </w:r>
      <w:r>
        <w:t xml:space="preserve"> </w:t>
      </w:r>
      <w:r>
        <w:t xml:space="preserve">This question involves Based on the following facts, David has been charged with knowingly obtaining money under the control of a financial institution (Bank) by means of false or fraudulent representations. David entered Bank on April 18, 2024. The core dispute asks Based on the following facts, David has been charged with knowingly obtaining money under the control of a financial institution (Bank) by means of false or fraudulent representations. David entered Bank on April 18, 2024. After stopping… Main issues tested include relevance, Rule 403, character evidence, hearsay, impeachment, expert and lay testimony, authentication, and privileges.</w:t>
      </w:r>
    </w:p>
    <w:p>
      <w:pPr>
        <w:pStyle w:val="BodyText"/>
      </w:pPr>
      <w:r>
        <w:rPr>
          <w:b/>
          <w:bCs/>
        </w:rPr>
        <w:t xml:space="preserve">Original Question:</w:t>
      </w:r>
    </w:p>
    <w:p>
      <w:pPr>
        <w:pStyle w:val="BodyText"/>
      </w:pPr>
      <w:r>
        <w:t xml:space="preserve">Based on the following facts, David has been charged with knowingly obtaining money under the control of a financial institution (Bank) by means of false or fraudulent representations. David entered Bank on April 18, 2024. After stopping at the counter where pens and banking slips were located, David presented to the teller a check that appeared to be drawn by Customer on her account at Bank and payable to the order of</w:t>
      </w:r>
      <w:r>
        <w:t xml:space="preserve"> </w:t>
      </w:r>
      <w:r>
        <w:t xml:space="preserve">“</w:t>
      </w:r>
      <w:r>
        <w:t xml:space="preserve">David</w:t>
      </w:r>
      <w:r>
        <w:t xml:space="preserve">”</w:t>
      </w:r>
      <w:r>
        <w:t xml:space="preserve"> </w:t>
      </w:r>
      <w:r>
        <w:t xml:space="preserve">in the amount of $1,000. Before cashing the check, the teller asked David to produce photo identification (ID), which David did. The teller examined the ID, confirming that it was David’s and bore his picture. The teller then returned the ID and gave $1,000 to David, who left Bank. Customer received a notification on her banking app, alerting her that a $1,000 check had just been charged to her account. Customer promptly called Bank to complain. She was transferred to a fraud investigator and immediately exclaimed,</w:t>
      </w:r>
      <w:r>
        <w:t xml:space="preserve"> </w:t>
      </w:r>
      <w:r>
        <w:t xml:space="preserve">“</w:t>
      </w:r>
      <w:r>
        <w:t xml:space="preserve">I didn’t write that $1,000 check that you just charged to my account!</w:t>
      </w:r>
      <w:r>
        <w:t xml:space="preserve">”</w:t>
      </w:r>
      <w:r>
        <w:t xml:space="preserve"> </w:t>
      </w:r>
      <w:r>
        <w:t xml:space="preserve">Customer was noticeably frustrated and angry. The investigator began an investigation. First, he compared the signature on the check with Customer’s signature in Bank’s records and concluded that Customer’s signature had been forged on the check. He then reviewed the original video recording of the lobby, counters, and tellers, taken by Bank’s security cameras on April 18, 2024. Based on that review, the investigator determined that an individual, later identified as David, had presented a $1,000 check purportedly drawn on Customer’s account and that the teller had cashed it. The investigator wrote a report detailing Customer’s complaint, describing the video recording, and attaching copies of the check at issue and a copy of Customer’s signature from Bank’s records. In a statement to law enforcement, David denied visiting Bank that day. He has pleaded not guilty. The case is now scheduled for trial in federal court. Neither Customer nor the teller is available to testify. However, Bank’s investigator, who is a 10-year employee of Bank and works in an office next to Bank’s lobby, is available and will testify. Evaluate the admissibility of the following evidence if it is offered during the testimony of Bank’s investigator in the government’s case-in-chief. (Do not discuss constitutional issues.)</w:t>
      </w:r>
    </w:p>
    <w:p>
      <w:pPr>
        <w:pStyle w:val="Compact"/>
        <w:numPr>
          <w:ilvl w:val="0"/>
          <w:numId w:val="1162"/>
        </w:numPr>
      </w:pPr>
      <w:r>
        <w:t xml:space="preserve">Bank’s original video recording of its lobby, counters, and tellers from April 18, 2024, which shows David stopping at the counter in the lobby and interacting with the teller. Explain. 2. The investigator’s testimony as to Customer’s oral complaint to the investigator. Explain. 3. The investigator’s written report, if the investigator testifies that he is unable to recall both the details of the investigation and writing the report. (Assume that the report is relevant and not admissible as a business record.) Explain.</w:t>
      </w:r>
    </w:p>
    <w:p>
      <w:r>
        <w:pict>
          <v:rect style="width:0;height:1.5pt" o:hralign="center" o:hrstd="t" o:hr="t"/>
        </w:pict>
      </w:r>
    </w:p>
    <w:bookmarkEnd w:id="221"/>
    <w:bookmarkEnd w:id="222"/>
    <w:bookmarkStart w:id="243" w:name="real-property"/>
    <w:p>
      <w:pPr>
        <w:pStyle w:val="Heading1"/>
      </w:pPr>
      <w:r>
        <w:t xml:space="preserve">Real Property</w:t>
      </w:r>
    </w:p>
    <w:bookmarkStart w:id="223" w:name="july-2007-question-6"/>
    <w:p>
      <w:pPr>
        <w:pStyle w:val="Heading2"/>
      </w:pPr>
      <w:r>
        <w:t xml:space="preserve">July 2007 — Question 6</w:t>
      </w:r>
    </w:p>
    <w:p>
      <w:pPr>
        <w:pStyle w:val="FirstParagraph"/>
      </w:pPr>
      <w:r>
        <w:rPr>
          <w:b/>
          <w:bCs/>
        </w:rPr>
        <w:t xml:space="preserve">Summary:</w:t>
      </w:r>
      <w:r>
        <w:t xml:space="preserve"> </w:t>
      </w:r>
      <w:r>
        <w:t xml:space="preserve">This question involves MEE Question 6 Owen owned vacant land (Whiteacre) in State B located 500 yards from a lake and bordered by vacant land owned by others. Owen, who lived 50 miles from Whiteacre, used Whiteacre for cutting firewood and for parking his car when he used the lake. The core dispute asks Who is entitled to possession of Whiteacre? Explain. Main issues tested include estates, conveyancing, recording, landlord-tenant rules, easements, mortgages, adverse possession, and co-tenancy.</w:t>
      </w:r>
    </w:p>
    <w:p>
      <w:pPr>
        <w:pStyle w:val="BodyText"/>
      </w:pPr>
      <w:r>
        <w:rPr>
          <w:b/>
          <w:bCs/>
        </w:rPr>
        <w:t xml:space="preserve">Original Question:</w:t>
      </w:r>
    </w:p>
    <w:p>
      <w:pPr>
        <w:pStyle w:val="BodyText"/>
      </w:pPr>
      <w:r>
        <w:t xml:space="preserve">MEE Question 6</w:t>
      </w:r>
    </w:p>
    <w:p>
      <w:pPr>
        <w:pStyle w:val="BodyText"/>
      </w:pPr>
      <w:r>
        <w:t xml:space="preserve">Owen owned vacant land (Whiteacre) in State B located 500 yards from a lake and bordered by vacant land owned by others. Owen, who lived 50 miles from Whiteacre, used Whiteacre for cutting firewood and for parking his car when he used the lake.</w:t>
      </w:r>
    </w:p>
    <w:p>
      <w:pPr>
        <w:pStyle w:val="BodyText"/>
      </w:pPr>
      <w:r>
        <w:t xml:space="preserve">Twenty years ago, Owen delivered to Abe a deed that read in its entirety:</w:t>
      </w:r>
    </w:p>
    <w:p>
      <w:pPr>
        <w:pStyle w:val="BodyText"/>
      </w:pPr>
      <w:r>
        <w:t xml:space="preserve">Owen hereby conveys to the grantee by a general warranty deed that parcel of vacant land in State B known as Whiteacre.</w:t>
      </w:r>
    </w:p>
    <w:p>
      <w:pPr>
        <w:pStyle w:val="BodyText"/>
      </w:pPr>
      <w:r>
        <w:t xml:space="preserve">Owen signed the deed immediately below the quoted language and his signature was notarized. The deed was never recorded.</w:t>
      </w:r>
    </w:p>
    <w:p>
      <w:pPr>
        <w:pStyle w:val="BodyText"/>
      </w:pPr>
      <w:r>
        <w:t xml:space="preserve">For the next eleven years, Abe seasonally planted vegetables on Whiteacre, cut timber on it, parked vehicles there when he and his family used the nearby lake for recreation, and gave permission to friends to park their cars and recreational vehicles there. He also paid the real property taxes due on the land, although the tax bills were actually sent to Owen because title had not been registered in Abe’s name on the assessor’s books. Abe did not build any structure on Whiteacre, fence it, or post no-trespassing signs.</w:t>
      </w:r>
    </w:p>
    <w:p>
      <w:pPr>
        <w:pStyle w:val="BodyText"/>
      </w:pPr>
      <w:r>
        <w:t xml:space="preserve">Nine years ago, Abe moved to State C. Since that time, he has neither used Whiteacre nor given others permission to use Whiteacre, and to all outward appearances the land has appeared unoccupied.</w:t>
      </w:r>
    </w:p>
    <w:p>
      <w:pPr>
        <w:pStyle w:val="BodyText"/>
      </w:pPr>
      <w:r>
        <w:t xml:space="preserve">Last year, Owen died intestate leaving his daughter, Doris, as his sole heir. After Owen’s death, Doris conveyed Whiteacre by a valid deed to Buyer, who paid fair market value for Whiteacre. Neither Doris nor Buyer knew of the Owen-to-Abe deed. Both Doris and Buyer believed that Owen was the owner of Whiteacre at the time of his death. Buyer promptly and properly recorded the deed from Doris and immediately went into possession of Whiteacre.</w:t>
      </w:r>
    </w:p>
    <w:p>
      <w:pPr>
        <w:pStyle w:val="BodyText"/>
      </w:pPr>
      <w:r>
        <w:t xml:space="preserve">Last month Abe returned to State B. When he discovered Buyer in possession of Whiteacre, he sued Buyer for possession.</w:t>
      </w:r>
    </w:p>
    <w:p>
      <w:pPr>
        <w:pStyle w:val="BodyText"/>
      </w:pPr>
      <w:r>
        <w:t xml:space="preserve">State B has enacted the following statutes:</w:t>
      </w:r>
    </w:p>
    <w:p>
      <w:pPr>
        <w:numPr>
          <w:ilvl w:val="0"/>
          <w:numId w:val="1163"/>
        </w:numPr>
      </w:pPr>
      <w:r>
        <w:t xml:space="preserve">Actions to recover possession of real property shall be brought within ten years after the cause of action accrues.</w:t>
      </w:r>
    </w:p>
    <w:p>
      <w:pPr>
        <w:numPr>
          <w:ilvl w:val="0"/>
          <w:numId w:val="1163"/>
        </w:numPr>
      </w:pPr>
      <w:r>
        <w:t xml:space="preserve">No conveyance or mortgage of real property shall be good against subsequent purchasers for value and without notice unless the same be recorded according to law.</w:t>
      </w:r>
    </w:p>
    <w:p>
      <w:pPr>
        <w:pStyle w:val="FirstParagraph"/>
      </w:pPr>
      <w:r>
        <w:t xml:space="preserve">Who is entitled to possession of Whiteacre? Explain.</w:t>
      </w:r>
    </w:p>
    <w:p>
      <w:r>
        <w:pict>
          <v:rect style="width:0;height:1.5pt" o:hralign="center" o:hrstd="t" o:hr="t"/>
        </w:pict>
      </w:r>
    </w:p>
    <w:bookmarkEnd w:id="223"/>
    <w:bookmarkStart w:id="224" w:name="july-2008-question-4"/>
    <w:p>
      <w:pPr>
        <w:pStyle w:val="Heading2"/>
      </w:pPr>
      <w:r>
        <w:t xml:space="preserve">July 2008 — Question 4</w:t>
      </w:r>
    </w:p>
    <w:p>
      <w:pPr>
        <w:pStyle w:val="FirstParagraph"/>
      </w:pPr>
      <w:r>
        <w:rPr>
          <w:b/>
          <w:bCs/>
        </w:rPr>
        <w:t xml:space="preserve">Summary:</w:t>
      </w:r>
      <w:r>
        <w:t xml:space="preserve"> </w:t>
      </w:r>
      <w:r>
        <w:t xml:space="preserve">This question involves MEE Question 4 Two years ago, Landlord and Tenant entered into a five-year oral lease of an office at $800 per month, payable on the first day of each month. The lease was silent regarding Tenant’s right to assign or sublet the office. The core dispute asks What type of tenancy did the oral lease agreement between Landlord and Tenant create? Explain. 2. Did Tenant properly terminate the tenancy? Explain. 3. Is Landlord entitled to collect $800 from Tenant? Explain. Main issues tested include estates, conveyancing, recording, landlord-tenant rules, easements, mortgages, adverse possession, and co-tenancy.</w:t>
      </w:r>
    </w:p>
    <w:p>
      <w:pPr>
        <w:pStyle w:val="BodyText"/>
      </w:pPr>
      <w:r>
        <w:rPr>
          <w:b/>
          <w:bCs/>
        </w:rPr>
        <w:t xml:space="preserve">Original Question:</w:t>
      </w:r>
    </w:p>
    <w:p>
      <w:pPr>
        <w:pStyle w:val="BodyText"/>
      </w:pPr>
      <w:r>
        <w:t xml:space="preserve">MEE Question 4</w:t>
      </w:r>
    </w:p>
    <w:p>
      <w:pPr>
        <w:pStyle w:val="BodyText"/>
      </w:pPr>
      <w:r>
        <w:t xml:space="preserve">Two years ago, Landlord and Tenant entered into a five-year oral lease of an office at $800 per month, payable on the first day of each month. The lease was silent regarding Tenant’s right to assign or sublet the office.</w:t>
      </w:r>
    </w:p>
    <w:p>
      <w:pPr>
        <w:pStyle w:val="BodyText"/>
      </w:pPr>
      <w:r>
        <w:t xml:space="preserve">Three weeks ago, Tenant called Landlord, gave two weeks’ notice of lease termination, and said that she planned to move out of state permanently.</w:t>
      </w:r>
    </w:p>
    <w:p>
      <w:pPr>
        <w:pStyle w:val="BodyText"/>
      </w:pPr>
      <w:r>
        <w:t xml:space="preserve">Tenant told Landlord that Friend had agreed to take over the office space for the balance of the five-year lease. Landlord said that he would not accept Friend as a new tenant even though she was financially capable of paying the rent and that he would hold Tenant to the lease agreement for the balance of the five-year term.</w:t>
      </w:r>
    </w:p>
    <w:p>
      <w:pPr>
        <w:pStyle w:val="BodyText"/>
      </w:pPr>
      <w:r>
        <w:t xml:space="preserve">Two weeks ago, Tenant vacated the office.</w:t>
      </w:r>
    </w:p>
    <w:p>
      <w:pPr>
        <w:pStyle w:val="BodyText"/>
      </w:pPr>
      <w:r>
        <w:t xml:space="preserve">One week ago, on the day the next month’s rent payment was due, Friend sent Landlord a check for $800, which Landlord refuses to cash. Landlord insists that Tenant is liable for the $800 rent. Tenant has not paid the $800 monthly rent. Landlord has sued Tenant to recover the $800 rent that she has not paid.</w:t>
      </w:r>
    </w:p>
    <w:p>
      <w:pPr>
        <w:numPr>
          <w:ilvl w:val="0"/>
          <w:numId w:val="1164"/>
        </w:numPr>
      </w:pPr>
      <w:r>
        <w:t xml:space="preserve">What type of tenancy did the oral lease agreement between Landlord and Tenant create? Explain.</w:t>
      </w:r>
    </w:p>
    <w:p>
      <w:pPr>
        <w:numPr>
          <w:ilvl w:val="0"/>
          <w:numId w:val="1164"/>
        </w:numPr>
      </w:pPr>
      <w:r>
        <w:t xml:space="preserve">Did Tenant properly terminate the tenancy? Explain.</w:t>
      </w:r>
    </w:p>
    <w:p>
      <w:pPr>
        <w:numPr>
          <w:ilvl w:val="0"/>
          <w:numId w:val="1164"/>
        </w:numPr>
      </w:pPr>
      <w:r>
        <w:t xml:space="preserve">Is Landlord entitled to collect $800 from Tenant? Explain.</w:t>
      </w:r>
    </w:p>
    <w:p>
      <w:r>
        <w:pict>
          <v:rect style="width:0;height:1.5pt" o:hralign="center" o:hrstd="t" o:hr="t"/>
        </w:pict>
      </w:r>
    </w:p>
    <w:bookmarkEnd w:id="224"/>
    <w:bookmarkStart w:id="225" w:name="february-2009-question-4"/>
    <w:p>
      <w:pPr>
        <w:pStyle w:val="Heading2"/>
      </w:pPr>
      <w:r>
        <w:t xml:space="preserve">February 2009 — Question 4</w:t>
      </w:r>
    </w:p>
    <w:p>
      <w:pPr>
        <w:pStyle w:val="FirstParagraph"/>
      </w:pPr>
      <w:r>
        <w:rPr>
          <w:b/>
          <w:bCs/>
        </w:rPr>
        <w:t xml:space="preserve">Summary:</w:t>
      </w:r>
      <w:r>
        <w:t xml:space="preserve"> </w:t>
      </w:r>
      <w:r>
        <w:t xml:space="preserve">This question involves MEE Question 4 Several years ago, Parent, the record owner of a farm in fee simple absolute, conveyed the farm as a gift</w:t>
      </w:r>
      <w:r>
        <w:t xml:space="preserve"> </w:t>
      </w:r>
      <w:r>
        <w:t xml:space="preserve">“</w:t>
      </w:r>
      <w:r>
        <w:t xml:space="preserve">jointly in fee to my beloved daughters, Jessie and Karen, equally, to share and share alike.</w:t>
      </w:r>
      <w:r>
        <w:t xml:space="preserve">”</w:t>
      </w:r>
      <w:r>
        <w:t xml:space="preserve"> </w:t>
      </w:r>
      <w:r>
        <w:t xml:space="preserve">Parent delivered the deed to Jessie and Karen. The deed was never recorded. The core dispute asks Last month, the executor of Jessie’s estate executed a deed purporting to convey a one-half interest in the farm to Buyer in exchange for the balance of the purchase price. The jurisdiction has a notice-type recording statute and a… Main issues tested include estates, conveyancing, recording, landlord-tenant rules, easements, mortgages, adverse possession, and co-tenancy.</w:t>
      </w:r>
    </w:p>
    <w:p>
      <w:pPr>
        <w:pStyle w:val="BodyText"/>
      </w:pPr>
      <w:r>
        <w:rPr>
          <w:b/>
          <w:bCs/>
        </w:rPr>
        <w:t xml:space="preserve">Original Question:</w:t>
      </w:r>
    </w:p>
    <w:p>
      <w:pPr>
        <w:pStyle w:val="BodyText"/>
      </w:pPr>
      <w:r>
        <w:t xml:space="preserve">MEE Question 4</w:t>
      </w:r>
    </w:p>
    <w:p>
      <w:pPr>
        <w:pStyle w:val="BodyText"/>
      </w:pPr>
      <w:r>
        <w:t xml:space="preserve">Several years ago, Parent, the record owner of a farm in fee simple absolute, conveyed the farm as a gift</w:t>
      </w:r>
      <w:r>
        <w:t xml:space="preserve"> </w:t>
      </w:r>
      <w:r>
        <w:t xml:space="preserve">“</w:t>
      </w:r>
      <w:r>
        <w:t xml:space="preserve">jointly in fee to my beloved daughters, Jessie and Karen, equally, to share and share alike.</w:t>
      </w:r>
      <w:r>
        <w:t xml:space="preserve">”</w:t>
      </w:r>
      <w:r>
        <w:t xml:space="preserve"> </w:t>
      </w:r>
      <w:r>
        <w:t xml:space="preserve">Parent delivered the deed to Jessie and Karen. The deed was never recorded.</w:t>
      </w:r>
    </w:p>
    <w:p>
      <w:pPr>
        <w:pStyle w:val="BodyText"/>
      </w:pPr>
      <w:r>
        <w:t xml:space="preserve">Two years ago, Jessie borrowed $60,000 from Credit Union, securing the loan by granting Credit Union a mortgage on her interest in the farm. Credit Union properly and promptly recorded the mortgage.</w:t>
      </w:r>
    </w:p>
    <w:p>
      <w:pPr>
        <w:pStyle w:val="BodyText"/>
      </w:pPr>
      <w:r>
        <w:t xml:space="preserve">Six months ago, Jessie validly contracted to sell her one-half interest in the farm for $90,000 to Buyer, who was very anxious to acquire Jessie’s interest. Buyer paid Jessie $40,000 as earnest money and agreed in the contract to accept a deed with no warranties of any kind and to accept the title regardless of whether title was marketable. Buyer had no actual notice of the mortgage Jessie had granted to Credit Union.</w:t>
      </w:r>
    </w:p>
    <w:p>
      <w:pPr>
        <w:pStyle w:val="BodyText"/>
      </w:pPr>
      <w:r>
        <w:t xml:space="preserve">Two months ago, before closing the sale with Buyer, Jessie died, survived by Karen. At the time of Jessie’s death, the loan secured by Credit Union’s mortgage was still outstanding. Jessie’s will provided:</w:t>
      </w:r>
      <w:r>
        <w:t xml:space="preserve"> </w:t>
      </w:r>
      <w:r>
        <w:t xml:space="preserve">“</w:t>
      </w:r>
      <w:r>
        <w:t xml:space="preserve">I give all of my real property to Devisee and all of my personal property to Legatee.</w:t>
      </w:r>
      <w:r>
        <w:t xml:space="preserve">”</w:t>
      </w:r>
      <w:r>
        <w:t xml:space="preserve"> </w:t>
      </w:r>
      <w:r>
        <w:t xml:space="preserve">Both Devisee and Legatee survived Jessie.</w:t>
      </w:r>
    </w:p>
    <w:p>
      <w:pPr>
        <w:pStyle w:val="BodyText"/>
      </w:pPr>
      <w:r>
        <w:t xml:space="preserve">Last month, the executor of Jessie’s estate executed a deed purporting to convey a one-half interest in the farm to Buyer in exchange for the balance of the purchase price.</w:t>
      </w:r>
    </w:p>
    <w:p>
      <w:pPr>
        <w:pStyle w:val="BodyText"/>
      </w:pPr>
      <w:r>
        <w:t xml:space="preserve">The jurisdiction has a notice-type recording statute and a grantor-grantee index system.</w:t>
      </w:r>
    </w:p>
    <w:p>
      <w:pPr>
        <w:numPr>
          <w:ilvl w:val="0"/>
          <w:numId w:val="1165"/>
        </w:numPr>
      </w:pPr>
      <w:r>
        <w:t xml:space="preserve">Did Parent convey the farm to Jessie and Karen as</w:t>
      </w:r>
      <w:r>
        <w:t xml:space="preserve"> </w:t>
      </w:r>
      <w:r>
        <w:t xml:space="preserve">“</w:t>
      </w:r>
      <w:r>
        <w:t xml:space="preserve">tenants in common</w:t>
      </w:r>
      <w:r>
        <w:t xml:space="preserve">”</w:t>
      </w:r>
      <w:r>
        <w:t xml:space="preserve"> </w:t>
      </w:r>
      <w:r>
        <w:t xml:space="preserve">or as</w:t>
      </w:r>
      <w:r>
        <w:t xml:space="preserve"> </w:t>
      </w:r>
      <w:r>
        <w:t xml:space="preserve">“</w:t>
      </w:r>
      <w:r>
        <w:t xml:space="preserve">joint tenants with right of survivorship</w:t>
      </w:r>
      <w:r>
        <w:t xml:space="preserve">”</w:t>
      </w:r>
      <w:r>
        <w:t xml:space="preserve">? Explain.</w:t>
      </w:r>
    </w:p>
    <w:p>
      <w:pPr>
        <w:numPr>
          <w:ilvl w:val="0"/>
          <w:numId w:val="1165"/>
        </w:numPr>
      </w:pPr>
      <w:r>
        <w:t xml:space="preserve">Assuming Jessie and Karen acquired a joint tenancy with right of survivorship in the farm, what are the rights, if any, of Karen, Credit Union, and Buyer in the farm? Explain.</w:t>
      </w:r>
    </w:p>
    <w:p>
      <w:pPr>
        <w:numPr>
          <w:ilvl w:val="0"/>
          <w:numId w:val="1165"/>
        </w:numPr>
      </w:pPr>
      <w:r>
        <w:t xml:space="preserve">Assuming Jessie and Karen acquired a joint tenancy with right of survivorship in the farm, who is entitled to the balance of the purchase price Buyer paid the executor of Jessie’s estate? Explain.</w:t>
      </w:r>
    </w:p>
    <w:p>
      <w:r>
        <w:pict>
          <v:rect style="width:0;height:1.5pt" o:hralign="center" o:hrstd="t" o:hr="t"/>
        </w:pict>
      </w:r>
    </w:p>
    <w:bookmarkEnd w:id="225"/>
    <w:bookmarkStart w:id="226" w:name="february-2010-question-2"/>
    <w:p>
      <w:pPr>
        <w:pStyle w:val="Heading2"/>
      </w:pPr>
      <w:r>
        <w:t xml:space="preserve">February 2010 — Question 2</w:t>
      </w:r>
    </w:p>
    <w:p>
      <w:pPr>
        <w:pStyle w:val="FirstParagraph"/>
      </w:pPr>
      <w:r>
        <w:rPr>
          <w:b/>
          <w:bCs/>
        </w:rPr>
        <w:t xml:space="preserve">Summary:</w:t>
      </w:r>
      <w:r>
        <w:t xml:space="preserve"> </w:t>
      </w:r>
      <w:r>
        <w:t xml:space="preserve">This question involves In 1960, Owen, the owner of vacant land, granted a power-line easement over the land to an electric company by a properly executed written instrument. This easement was never recorded. The core dispute asks Relevant state statutes provide (1)</w:t>
      </w:r>
      <w:r>
        <w:t xml:space="preserve"> </w:t>
      </w:r>
      <w:r>
        <w:t xml:space="preserve">“</w:t>
      </w:r>
      <w:r>
        <w:t xml:space="preserve">A conveyance of real property is not valid against any subsequent purchaser who, without notice, purchases said real property in good faith and for valuable consideration,</w:t>
      </w:r>
      <w:r>
        <w:t xml:space="preserve">”</w:t>
      </w:r>
      <w:r>
        <w:t xml:space="preserve"> </w:t>
      </w:r>
      <w:r>
        <w:t xml:space="preserve">and (2) “Easements by… Main issues tested include estates, conveyancing, recording, landlord-tenant rules, easements, mortgages, adverse possession, and co-tenancy.</w:t>
      </w:r>
    </w:p>
    <w:p>
      <w:pPr>
        <w:pStyle w:val="BodyText"/>
      </w:pPr>
      <w:r>
        <w:rPr>
          <w:b/>
          <w:bCs/>
        </w:rPr>
        <w:t xml:space="preserve">Original Question:</w:t>
      </w:r>
    </w:p>
    <w:p>
      <w:pPr>
        <w:pStyle w:val="BodyText"/>
      </w:pPr>
      <w:r>
        <w:t xml:space="preserve">In 1960, Owen, the owner of vacant land, granted a power-line easement over the land to an electric company by a properly executed written instrument. This easement was never recorded. Consistent with the easement, the electric company erected power lines over the land. The power lines and supporting poles remain on the land.</w:t>
      </w:r>
    </w:p>
    <w:p>
      <w:pPr>
        <w:pStyle w:val="BodyText"/>
      </w:pPr>
      <w:r>
        <w:t xml:space="preserve">In 1961, Owen granted an underground gas-line easement on the land to a gas company by a properly executed written instrument. This easement was never recorded. Consistent with the easement, the gas company dug trenches, laid pipes, and restored the surface of the land to its pre-installation condition.</w:t>
      </w:r>
    </w:p>
    <w:p>
      <w:pPr>
        <w:pStyle w:val="BodyText"/>
      </w:pPr>
      <w:r>
        <w:t xml:space="preserve">In 1970, Owen conveyed the land to Abe by a full covenant and warranty deed that made no mention of the easements. The Owen-to-Abe deed was promptly and properly recorded. Abe paid full value for the land and had no actual knowledge of the two easements Owen had previously granted.</w:t>
      </w:r>
    </w:p>
    <w:p>
      <w:pPr>
        <w:pStyle w:val="BodyText"/>
      </w:pPr>
      <w:r>
        <w:t xml:space="preserve">In 1995, Abe conveyed the land to Bob by a full covenant and warranty deed that made no mention of the easements. The Abe-to-Bob deed was promptly and properly recorded. Bob, who paid full value for the land, knew of the underground gas line because he had helped dig the trenches on the land. Bob had not visited the portion of the land crossed by the power lines and had no actual knowledge of the power-line easement.</w:t>
      </w:r>
    </w:p>
    <w:p>
      <w:pPr>
        <w:pStyle w:val="BodyText"/>
      </w:pPr>
      <w:r>
        <w:t xml:space="preserve">In 2009, Bob decided to build a house on the land and hired an engineer to evaluate the proposed building site. Following an inspection of the proposed site, the engineer told Bob that each easement precluded building on the site.</w:t>
      </w:r>
    </w:p>
    <w:p>
      <w:pPr>
        <w:pStyle w:val="BodyText"/>
      </w:pPr>
      <w:r>
        <w:t xml:space="preserve">Relevant state statutes provide</w:t>
      </w:r>
    </w:p>
    <w:p>
      <w:pPr>
        <w:pStyle w:val="Compact"/>
        <w:numPr>
          <w:ilvl w:val="0"/>
          <w:numId w:val="1166"/>
        </w:numPr>
      </w:pPr>
      <w:r>
        <w:t xml:space="preserve">“</w:t>
      </w:r>
      <w:r>
        <w:t xml:space="preserve">A conveyance of real property is not valid against any subsequent purchaser who, without notice, purchases said real property in good faith and for valuable consideration,</w:t>
      </w:r>
      <w:r>
        <w:t xml:space="preserve">”</w:t>
      </w:r>
      <w:r>
        <w:t xml:space="preserve"> </w:t>
      </w:r>
      <w:r>
        <w:t xml:space="preserve">and (2)</w:t>
      </w:r>
      <w:r>
        <w:t xml:space="preserve"> </w:t>
      </w:r>
      <w:r>
        <w:t xml:space="preserve">“</w:t>
      </w:r>
      <w:r>
        <w:t xml:space="preserve">Easements by prescription are abolished.</w:t>
      </w:r>
      <w:r>
        <w:t xml:space="preserve">”</w:t>
      </w:r>
    </w:p>
    <w:p>
      <w:pPr>
        <w:numPr>
          <w:ilvl w:val="0"/>
          <w:numId w:val="1167"/>
        </w:numPr>
      </w:pPr>
      <w:r>
        <w:t xml:space="preserve">Did Bob take the land subject to the power-line easement? Explain.</w:t>
      </w:r>
    </w:p>
    <w:p>
      <w:pPr>
        <w:numPr>
          <w:ilvl w:val="0"/>
          <w:numId w:val="1167"/>
        </w:numPr>
      </w:pPr>
      <w:r>
        <w:t xml:space="preserve">Did Bob take the land subject to the gas-line easement? Explain.</w:t>
      </w:r>
    </w:p>
    <w:p>
      <w:pPr>
        <w:numPr>
          <w:ilvl w:val="0"/>
          <w:numId w:val="1167"/>
        </w:numPr>
      </w:pPr>
      <w:r>
        <w:t xml:space="preserve">Assuming Bob took the land subject to either easement, may Bob obtain damages from Owen based upon a breach of the covenant against encumbrances? Explain.</w:t>
      </w:r>
    </w:p>
    <w:p>
      <w:r>
        <w:pict>
          <v:rect style="width:0;height:1.5pt" o:hralign="center" o:hrstd="t" o:hr="t"/>
        </w:pict>
      </w:r>
    </w:p>
    <w:bookmarkEnd w:id="226"/>
    <w:bookmarkStart w:id="227" w:name="july-2010-question-5"/>
    <w:p>
      <w:pPr>
        <w:pStyle w:val="Heading2"/>
      </w:pPr>
      <w:r>
        <w:t xml:space="preserve">July 2010 — Question 5</w:t>
      </w:r>
    </w:p>
    <w:p>
      <w:pPr>
        <w:pStyle w:val="FirstParagraph"/>
      </w:pPr>
      <w:r>
        <w:rPr>
          <w:b/>
          <w:bCs/>
        </w:rPr>
        <w:t xml:space="preserve">Summary:</w:t>
      </w:r>
      <w:r>
        <w:t xml:space="preserve"> </w:t>
      </w:r>
      <w:r>
        <w:t xml:space="preserve">This question involves Eighty years ago, Owner, the owner of vacant land known as Blackacre, conveyed Blackacre to a local school district (School)</w:t>
      </w:r>
      <w:r>
        <w:t xml:space="preserve"> </w:t>
      </w:r>
      <w:r>
        <w:t xml:space="preserve">“</w:t>
      </w:r>
      <w:r>
        <w:t xml:space="preserve">if School uses Blackacre only to teach children aged 5 to 13.</w:t>
      </w:r>
      <w:r>
        <w:t xml:space="preserve">”</w:t>
      </w:r>
      <w:r>
        <w:t xml:space="preserve"> </w:t>
      </w:r>
      <w:r>
        <w:t xml:space="preserve">Shortly after acquiring title to Blackacre, School erected a classroom building on Blackacre and began… The core dispute asks What interests, if any, do School, Ann, and Mary have in Blackacre? Explain. Main issues tested include estates, conveyancing, recording, landlord-tenant rules, easements, mortgages, adverse possession, and co-tenancy.</w:t>
      </w:r>
    </w:p>
    <w:p>
      <w:pPr>
        <w:pStyle w:val="BodyText"/>
      </w:pPr>
      <w:r>
        <w:rPr>
          <w:b/>
          <w:bCs/>
        </w:rPr>
        <w:t xml:space="preserve">Original Question:</w:t>
      </w:r>
    </w:p>
    <w:p>
      <w:pPr>
        <w:pStyle w:val="BodyText"/>
      </w:pPr>
      <w:r>
        <w:t xml:space="preserve">Eighty years ago, Owner, the owner of vacant land known as Blackacre, conveyed Blackacre to a local school district (School)</w:t>
      </w:r>
      <w:r>
        <w:t xml:space="preserve"> </w:t>
      </w:r>
      <w:r>
        <w:t xml:space="preserve">“</w:t>
      </w:r>
      <w:r>
        <w:t xml:space="preserve">if School uses Blackacre only to teach children aged 5 to 13.</w:t>
      </w:r>
      <w:r>
        <w:t xml:space="preserve">”</w:t>
      </w:r>
      <w:r>
        <w:t xml:space="preserve"> </w:t>
      </w:r>
      <w:r>
        <w:t xml:space="preserve">Shortly after acquiring title to Blackacre, School erected a classroom building on Blackacre and began teaching children aged 5 to 13 in that building.</w:t>
      </w:r>
    </w:p>
    <w:p>
      <w:pPr>
        <w:pStyle w:val="BodyText"/>
      </w:pPr>
      <w:r>
        <w:t xml:space="preserve">Seventy years ago, Owner died and left his entire estate to Daughter.</w:t>
      </w:r>
    </w:p>
    <w:p>
      <w:pPr>
        <w:pStyle w:val="BodyText"/>
      </w:pPr>
      <w:r>
        <w:t xml:space="preserve">School used the classroom building to teach its students aged 5 to 13 until three years ago when, due to increasing enrollments, School built a new classroom building three miles from Blackacre and converted the classroom building on Blackacre into administrative offices.</w:t>
      </w:r>
    </w:p>
    <w:p>
      <w:pPr>
        <w:pStyle w:val="BodyText"/>
      </w:pPr>
      <w:r>
        <w:t xml:space="preserve">The building on Blackacre is now exclusively occupied by administrative offices, and all School students aged 5 to 13 are taught in the new classroom building.</w:t>
      </w:r>
    </w:p>
    <w:p>
      <w:pPr>
        <w:pStyle w:val="BodyText"/>
      </w:pPr>
      <w:r>
        <w:t xml:space="preserve">Two years ago, Daughter died. Daughter did not object to School’s altered use of Blackacre before her death. She devised her entire estate to her Husband for life, with the remainder to</w:t>
      </w:r>
      <w:r>
        <w:t xml:space="preserve"> </w:t>
      </w:r>
      <w:r>
        <w:t xml:space="preserve">“</w:t>
      </w:r>
      <w:r>
        <w:t xml:space="preserve">my surviving children.</w:t>
      </w:r>
      <w:r>
        <w:t xml:space="preserve">”</w:t>
      </w:r>
      <w:r>
        <w:t xml:space="preserve"> </w:t>
      </w:r>
      <w:r>
        <w:t xml:space="preserve">Daughter was survived by Husband and two children, Ann and Bill.</w:t>
      </w:r>
    </w:p>
    <w:p>
      <w:pPr>
        <w:pStyle w:val="BodyText"/>
      </w:pPr>
      <w:r>
        <w:t xml:space="preserve">One year ago, Bill died. Bill’s entire estate passed to his wife, Mary.</w:t>
      </w:r>
    </w:p>
    <w:p>
      <w:pPr>
        <w:pStyle w:val="BodyText"/>
      </w:pPr>
      <w:r>
        <w:t xml:space="preserve">One month ago, Husband, the life tenant under Daughter’s will, died. Husband was survived by Ann and by Bill’s widow, Mary.</w:t>
      </w:r>
    </w:p>
    <w:p>
      <w:pPr>
        <w:pStyle w:val="BodyText"/>
      </w:pPr>
      <w:r>
        <w:t xml:space="preserve">State law provides:</w:t>
      </w:r>
    </w:p>
    <w:p>
      <w:pPr>
        <w:pStyle w:val="BodyText"/>
      </w:pPr>
      <w:r>
        <w:t xml:space="preserve">I.</w:t>
      </w:r>
      <w:r>
        <w:t xml:space="preserve"> </w:t>
      </w:r>
      <w:r>
        <w:t xml:space="preserve">“</w:t>
      </w:r>
      <w:r>
        <w:t xml:space="preserve">Actions to recover the possession of real property shall be brought within 10 years after the cause of action accrues.</w:t>
      </w:r>
      <w:r>
        <w:t xml:space="preserve">”</w:t>
      </w:r>
    </w:p>
    <w:p>
      <w:pPr>
        <w:numPr>
          <w:ilvl w:val="0"/>
          <w:numId w:val="1168"/>
        </w:numPr>
      </w:pPr>
      <w:r>
        <w:t xml:space="preserve">“</w:t>
      </w:r>
      <w:r>
        <w:t xml:space="preserve">All future interests are alienable, devisable, and descendible to the extent they do not expire as a result of the holder’s death.</w:t>
      </w:r>
      <w:r>
        <w:t xml:space="preserve">”</w:t>
      </w:r>
    </w:p>
    <w:p>
      <w:pPr>
        <w:numPr>
          <w:ilvl w:val="0"/>
          <w:numId w:val="1168"/>
        </w:numPr>
      </w:pPr>
      <w:r>
        <w:t xml:space="preserve">“</w:t>
      </w:r>
      <w:r>
        <w:t xml:space="preserve">Conditions and limitations in a deed shall not be construed as covenants.</w:t>
      </w:r>
      <w:r>
        <w:t xml:space="preserve">”</w:t>
      </w:r>
    </w:p>
    <w:p>
      <w:pPr>
        <w:pStyle w:val="FirstParagraph"/>
      </w:pPr>
      <w:r>
        <w:t xml:space="preserve">There are no other relevant statutes.</w:t>
      </w:r>
    </w:p>
    <w:p>
      <w:pPr>
        <w:pStyle w:val="BodyText"/>
      </w:pPr>
      <w:r>
        <w:t xml:space="preserve">What interests, if any, do School, Ann, and Mary have in Blackacre? Explain.</w:t>
      </w:r>
    </w:p>
    <w:p>
      <w:r>
        <w:pict>
          <v:rect style="width:0;height:1.5pt" o:hralign="center" o:hrstd="t" o:hr="t"/>
        </w:pict>
      </w:r>
    </w:p>
    <w:bookmarkEnd w:id="227"/>
    <w:bookmarkStart w:id="228" w:name="july-2011-question-4"/>
    <w:p>
      <w:pPr>
        <w:pStyle w:val="Heading2"/>
      </w:pPr>
      <w:r>
        <w:t xml:space="preserve">July 2011 — Question 4</w:t>
      </w:r>
    </w:p>
    <w:p>
      <w:pPr>
        <w:pStyle w:val="FirstParagraph"/>
      </w:pPr>
      <w:r>
        <w:rPr>
          <w:b/>
          <w:bCs/>
        </w:rPr>
        <w:t xml:space="preserve">Summary:</w:t>
      </w:r>
      <w:r>
        <w:t xml:space="preserve"> </w:t>
      </w:r>
      <w:r>
        <w:t xml:space="preserve">This question involves In 1980, Oscar sold undeveloped land that he owned in fee simple to Sam, but Sam failed to record the deed. In 1985, Sam granted Railroad an easement to operate a rail line across a portion of the land to serve a grain storage facility located on a neighboring tract of land. The core dispute asks What are the rights, if any, of Purchaser, Daughter, and Railroad in the land? Explain. Main issues tested include estates, conveyancing, recording, landlord-tenant rules, easements, mortgages, adverse possession, and co-tenancy.</w:t>
      </w:r>
    </w:p>
    <w:p>
      <w:pPr>
        <w:pStyle w:val="BodyText"/>
      </w:pPr>
      <w:r>
        <w:rPr>
          <w:b/>
          <w:bCs/>
        </w:rPr>
        <w:t xml:space="preserve">Original Question:</w:t>
      </w:r>
    </w:p>
    <w:p>
      <w:pPr>
        <w:pStyle w:val="BodyText"/>
      </w:pPr>
      <w:r>
        <w:t xml:space="preserve">In 1980, Oscar sold undeveloped land that he owned in fee simple to Sam, but Sam failed to record the deed.</w:t>
      </w:r>
    </w:p>
    <w:p>
      <w:pPr>
        <w:pStyle w:val="BodyText"/>
      </w:pPr>
      <w:r>
        <w:t xml:space="preserve">In 1985, Sam granted Railroad an easement to operate a rail line across a portion of the land to serve a grain storage facility located on a neighboring tract of land. Railroad recorded this easement, laid railroad tracks on the land, and operated trains weekly until the grain storage facility went out of business in 2000. The tracks are still in place and clearly visible, but no trains have operated over them since 2000.</w:t>
      </w:r>
    </w:p>
    <w:p>
      <w:pPr>
        <w:pStyle w:val="BodyText"/>
      </w:pPr>
      <w:r>
        <w:t xml:space="preserve">In 1990, Sam conveyed the land to Daughter as a graduation gift. Daughter promptly recorded the deed given to her by Sam. Except for the railroad tracks, the land has remained undeveloped.</w:t>
      </w:r>
    </w:p>
    <w:p>
      <w:pPr>
        <w:pStyle w:val="BodyText"/>
      </w:pPr>
      <w:r>
        <w:t xml:space="preserve">Oscar died six months ago. Unaware of the prior transactions, the executor of Oscar’s estate sold the land to Purchaser for its fair market value. Purchaser was also unaware of these prior transactions. The executor gave Purchaser a quitclaim deed to the land. Purchaser promptly recorded this deed.</w:t>
      </w:r>
    </w:p>
    <w:p>
      <w:pPr>
        <w:pStyle w:val="BodyText"/>
      </w:pPr>
      <w:r>
        <w:t xml:space="preserve">The state in which the land is located maintains its records under a grantor-grantee indexing system, and the state’s recording act provides:</w:t>
      </w:r>
      <w:r>
        <w:t xml:space="preserve"> </w:t>
      </w:r>
      <w:r>
        <w:t xml:space="preserve">“</w:t>
      </w:r>
      <w:r>
        <w:t xml:space="preserve">No conveyance or mortgage of real property shall be good against subsequent purchasers for value and without notice unless the same be recorded according to law.</w:t>
      </w:r>
      <w:r>
        <w:t xml:space="preserve">”</w:t>
      </w:r>
    </w:p>
    <w:p>
      <w:pPr>
        <w:pStyle w:val="BodyText"/>
      </w:pPr>
      <w:r>
        <w:t xml:space="preserve">What are the rights, if any, of Purchaser, Daughter, and Railroad in the land? Explain.</w:t>
      </w:r>
    </w:p>
    <w:p>
      <w:r>
        <w:pict>
          <v:rect style="width:0;height:1.5pt" o:hralign="center" o:hrstd="t" o:hr="t"/>
        </w:pict>
      </w:r>
    </w:p>
    <w:bookmarkEnd w:id="228"/>
    <w:bookmarkStart w:id="229" w:name="february-2012-question-8"/>
    <w:p>
      <w:pPr>
        <w:pStyle w:val="Heading2"/>
      </w:pPr>
      <w:r>
        <w:t xml:space="preserve">February 2012 — Question 8</w:t>
      </w:r>
    </w:p>
    <w:p>
      <w:pPr>
        <w:pStyle w:val="FirstParagraph"/>
      </w:pPr>
      <w:r>
        <w:rPr>
          <w:b/>
          <w:bCs/>
        </w:rPr>
        <w:t xml:space="preserve">Summary:</w:t>
      </w:r>
      <w:r>
        <w:t xml:space="preserve"> </w:t>
      </w:r>
      <w:r>
        <w:t xml:space="preserve">This question involves Blackacre, which is immediately to the west of Whiteacre, is bounded on its west by a state highway. Whiteacre is bounded on the east by a county road. The core dispute asks Recently, Dan defaulted on the loans from both Bank and Finance Company. At the time of these defaults, Dan owed $1,500,000 to Bank and $400,000 to Finance Company. At a proper foreclosure sale by Bank, Whiteacre was sold for $1,500,000… Main issues tested include estates, conveyancing, recording, landlord-tenant rules, easements, mortgages, adverse possession, and co-tenancy.</w:t>
      </w:r>
    </w:p>
    <w:p>
      <w:pPr>
        <w:pStyle w:val="BodyText"/>
      </w:pPr>
      <w:r>
        <w:rPr>
          <w:b/>
          <w:bCs/>
        </w:rPr>
        <w:t xml:space="preserve">Original Question:</w:t>
      </w:r>
    </w:p>
    <w:p>
      <w:pPr>
        <w:pStyle w:val="BodyText"/>
      </w:pPr>
      <w:r>
        <w:t xml:space="preserve">Blackacre, which is immediately to the west of Whiteacre, is bounded on its west by a state highway. Whiteacre is bounded on the east by a county road. Both roads connect to a four-lane highway.</w:t>
      </w:r>
    </w:p>
    <w:p>
      <w:pPr>
        <w:pStyle w:val="BodyText"/>
      </w:pPr>
      <w:r>
        <w:t xml:space="preserve">Twenty years ago, Tom, who then owned Blackacre, sold to Sue, who then owned Whiteacre, an easement over a private gravel road that crossed Blackacre. This easement allowed Sue significantly better access to the four-lane highway from Whiteacre than she had had using only the county road adjacent to Whiteacre. The easement was promptly and properly recorded.</w:t>
      </w:r>
    </w:p>
    <w:p>
      <w:pPr>
        <w:pStyle w:val="BodyText"/>
      </w:pPr>
      <w:r>
        <w:t xml:space="preserve">After acquiring this easement, Sue discontinued using the county road to the east of Whiteacre and used the private gravel road crossing Blackacre to travel between Whiteacre and the fourlane highway. Sue used the private gravel road across Blackacre for that purpose almost every day for the next 18 years.</w:t>
      </w:r>
    </w:p>
    <w:p>
      <w:pPr>
        <w:pStyle w:val="BodyText"/>
      </w:pPr>
      <w:r>
        <w:t xml:space="preserve">Fifteen years ago, Sue purchased Blackacre from Tom. The deed from Tom to Sue was promptly and properly recorded.</w:t>
      </w:r>
    </w:p>
    <w:p>
      <w:pPr>
        <w:pStyle w:val="BodyText"/>
      </w:pPr>
      <w:r>
        <w:t xml:space="preserve">Two years ago, Sue sold Whiteacre to Dan. The deed from Sue to Dan, which was promptly and properly recorded, did not mention the private gravel road crossing Blackacre, although Dan was aware that Sue had used the road to more easily access the four-lane highway.</w:t>
      </w:r>
    </w:p>
    <w:p>
      <w:pPr>
        <w:pStyle w:val="BodyText"/>
      </w:pPr>
      <w:r>
        <w:t xml:space="preserve">Following the purchase of Whiteacre, Dan obtained a construction loan from Bank secured by a mortgage on Whiteacre. This mortgage was promptly and properly recorded. The loan commitment, in the amount of $1,500,000, which was reflected in the mortgage, obligated Bank to loan Dan $300,000 immediately. It further obligated Bank to loan Dan an additional $500,000 in 180 days and $700,000 in 280 days.</w:t>
      </w:r>
    </w:p>
    <w:p>
      <w:pPr>
        <w:pStyle w:val="BodyText"/>
      </w:pPr>
      <w:r>
        <w:t xml:space="preserve">After obtaining the second loan installment from Bank, Dan realized that he would need additional funds and borrowed $400,000 from Finance Company. This loan was also secured by a mortgage on Whiteacre. Upon Dan’s signing the note and mortgage, Finance Company immediately remitted the $400,000 to Dan and promptly and properly recorded its mortgage.</w:t>
      </w:r>
    </w:p>
    <w:p>
      <w:pPr>
        <w:pStyle w:val="BodyText"/>
      </w:pPr>
      <w:r>
        <w:t xml:space="preserve">Thereafter, Bank advanced the final $700,000 loan installment to Dan.</w:t>
      </w:r>
    </w:p>
    <w:p>
      <w:pPr>
        <w:pStyle w:val="BodyText"/>
      </w:pPr>
      <w:r>
        <w:t xml:space="preserve">Recently, Dan defaulted on the loans from both Bank and Finance Company. At the time of these defaults, Dan owed $1,500,000 to Bank and $400,000 to Finance Company.</w:t>
      </w:r>
    </w:p>
    <w:p>
      <w:pPr>
        <w:pStyle w:val="BodyText"/>
      </w:pPr>
      <w:r>
        <w:t xml:space="preserve">At a proper foreclosure sale by Bank, Whiteacre was sold for $1,500,000 net of sale expenses.</w:t>
      </w:r>
    </w:p>
    <w:p>
      <w:pPr>
        <w:numPr>
          <w:ilvl w:val="0"/>
          <w:numId w:val="1169"/>
        </w:numPr>
      </w:pPr>
      <w:r>
        <w:t xml:space="preserve">Immediately before Sue sold Whiteacre to Dan, did Sue have an easement over Blackacre? Explain.</w:t>
      </w:r>
    </w:p>
    <w:p>
      <w:pPr>
        <w:numPr>
          <w:ilvl w:val="0"/>
          <w:numId w:val="1169"/>
        </w:numPr>
      </w:pPr>
      <w:r>
        <w:t xml:space="preserve">Immediately after Sue sold Whiteacre to Dan, did Dan have an easement over Blackacre? Explain.</w:t>
      </w:r>
    </w:p>
    <w:p>
      <w:pPr>
        <w:numPr>
          <w:ilvl w:val="0"/>
          <w:numId w:val="1169"/>
        </w:numPr>
      </w:pPr>
      <w:r>
        <w:t xml:space="preserve">How should the proceeds from the sale of Whiteacre be distributed between Bank and Finance Company? Explain.</w:t>
      </w:r>
    </w:p>
    <w:p>
      <w:r>
        <w:pict>
          <v:rect style="width:0;height:1.5pt" o:hralign="center" o:hrstd="t" o:hr="t"/>
        </w:pict>
      </w:r>
    </w:p>
    <w:bookmarkEnd w:id="229"/>
    <w:bookmarkStart w:id="230" w:name="february-2013-question-1"/>
    <w:p>
      <w:pPr>
        <w:pStyle w:val="Heading2"/>
      </w:pPr>
      <w:r>
        <w:t xml:space="preserve">February 2013 — Question 1</w:t>
      </w:r>
    </w:p>
    <w:p>
      <w:pPr>
        <w:pStyle w:val="FirstParagraph"/>
      </w:pPr>
      <w:r>
        <w:rPr>
          <w:b/>
          <w:bCs/>
        </w:rPr>
        <w:t xml:space="preserve">Summary:</w:t>
      </w:r>
      <w:r>
        <w:t xml:space="preserve"> </w:t>
      </w:r>
      <w:r>
        <w:t xml:space="preserve">This question involves In 2008, a landlord and a tenant entered into a 10-year written lease, commencing September 1, 2008, for the exclusive use of a commercial building at a monthly rent of $2,500. The lease contained a covenant of quiet enjoyment but no other covenants or promises on the part of the landlord. The core dispute asks Is the landlord correct? Explain. Main issues tested include estates, conveyancing, recording, landlord-tenant rules, easements, mortgages, adverse possession, and co-tenancy.</w:t>
      </w:r>
    </w:p>
    <w:p>
      <w:pPr>
        <w:pStyle w:val="BodyText"/>
      </w:pPr>
      <w:r>
        <w:rPr>
          <w:b/>
          <w:bCs/>
        </w:rPr>
        <w:t xml:space="preserve">Original Question:</w:t>
      </w:r>
    </w:p>
    <w:p>
      <w:pPr>
        <w:pStyle w:val="BodyText"/>
      </w:pPr>
      <w:r>
        <w:t xml:space="preserve">In 2008, a landlord and a tenant entered into a 10-year written lease, commencing September 1, 2008, for the exclusive use of a commercial building at a monthly rent of $2,500. The lease contained a covenant of quiet enjoyment but no other covenants or promises on the part of the landlord.</w:t>
      </w:r>
    </w:p>
    <w:p>
      <w:pPr>
        <w:pStyle w:val="BodyText"/>
      </w:pPr>
      <w:r>
        <w:t xml:space="preserve">When the landlord and tenant negotiated the lease, the tenant asked the landlord if the building had an air-conditioning system. The landlord answered,</w:t>
      </w:r>
      <w:r>
        <w:t xml:space="preserve"> </w:t>
      </w:r>
      <w:r>
        <w:t xml:space="preserve">“</w:t>
      </w:r>
      <w:r>
        <w:t xml:space="preserve">Yes, it does.</w:t>
      </w:r>
      <w:r>
        <w:t xml:space="preserve">”</w:t>
      </w:r>
      <w:r>
        <w:t xml:space="preserve"> </w:t>
      </w:r>
      <w:r>
        <w:t xml:space="preserve">The tenant responded,</w:t>
      </w:r>
      <w:r>
        <w:t xml:space="preserve"> </w:t>
      </w:r>
      <w:r>
        <w:t xml:space="preserve">“</w:t>
      </w:r>
      <w:r>
        <w:t xml:space="preserve">Great! I will be using the building to manufacture a product that will be irreparably damaged if the temperature during manufacture exceeds 81 degrees for more than six consecutive hours.</w:t>
      </w:r>
      <w:r>
        <w:t xml:space="preserve">”</w:t>
      </w:r>
    </w:p>
    <w:p>
      <w:pPr>
        <w:pStyle w:val="BodyText"/>
      </w:pPr>
      <w:r>
        <w:t xml:space="preserve">On April 15, 2012, the building’s air-conditioning system malfunctioned, causing the building temperature to rise above 81 degrees for three hours. The tenant immediately telephoned the landlord about this malfunction. The tenant left a message in which he explained what had happened and asked the landlord,</w:t>
      </w:r>
      <w:r>
        <w:t xml:space="preserve"> </w:t>
      </w:r>
      <w:r>
        <w:t xml:space="preserve">“</w:t>
      </w:r>
      <w:r>
        <w:t xml:space="preserve">What are you going to do about it?</w:t>
      </w:r>
      <w:r>
        <w:t xml:space="preserve">”</w:t>
      </w:r>
      <w:r>
        <w:t xml:space="preserve"> </w:t>
      </w:r>
      <w:r>
        <w:t xml:space="preserve">The landlord did not respond to the tenant’s message.</w:t>
      </w:r>
    </w:p>
    <w:p>
      <w:pPr>
        <w:pStyle w:val="BodyText"/>
      </w:pPr>
      <w:r>
        <w:t xml:space="preserve">On May 15, 2012, the air-conditioning system again malfunctioned. This time, the malfunction caused the building temperature to rise above 81 degrees for six hours. The tenant telephoned the landlord and left a message describing the malfunction. As before, the landlord did not respond.</w:t>
      </w:r>
    </w:p>
    <w:p>
      <w:pPr>
        <w:pStyle w:val="BodyText"/>
      </w:pPr>
      <w:r>
        <w:t xml:space="preserve">On August 24, 2012, the air-conditioning system malfunctioned again, causing the temperature to rise above 81 degrees for 10 hours. Again, the tenant promptly telephoned the landlord. The landlord answered the phone, and the tenant begged her to fix the system. The landlord refused. The tenant then attempted to fix the system himself, but he failed. As a result of the airconditioning malfunction, products worth $150,000 were destroyed.</w:t>
      </w:r>
    </w:p>
    <w:p>
      <w:pPr>
        <w:pStyle w:val="BodyText"/>
      </w:pPr>
      <w:r>
        <w:t xml:space="preserve">The next day, the tenant wrote the following letter to the landlord:</w:t>
      </w:r>
    </w:p>
    <w:p>
      <w:pPr>
        <w:pStyle w:val="BodyText"/>
      </w:pPr>
      <w:r>
        <w:t xml:space="preserve">I’ve had enough. I told you about the air-conditioning problem twice before yesterday’s disaster, and you failed to correct it. I will vacate the building by the end of the month and will bring you the keys when I leave.</w:t>
      </w:r>
    </w:p>
    <w:p>
      <w:pPr>
        <w:pStyle w:val="BodyText"/>
      </w:pPr>
      <w:r>
        <w:t xml:space="preserve">The tenant vacated the building on August 31, 2012, and returned the keys to the landlord that day. At that time, there were six years remaining on the lease.</w:t>
      </w:r>
    </w:p>
    <w:p>
      <w:pPr>
        <w:pStyle w:val="BodyText"/>
      </w:pPr>
      <w:r>
        <w:t xml:space="preserve">On September 1, 2012, the landlord returned the keys to the tenant with a note that said,</w:t>
      </w:r>
      <w:r>
        <w:t xml:space="preserve"> </w:t>
      </w:r>
      <w:r>
        <w:t xml:space="preserve">“</w:t>
      </w:r>
      <w:r>
        <w:t xml:space="preserve">I repeat, the air-conditioning is not my problem. You have leased the building, and you should fix it.</w:t>
      </w:r>
      <w:r>
        <w:t xml:space="preserve">”</w:t>
      </w:r>
      <w:r>
        <w:t xml:space="preserve"> </w:t>
      </w:r>
      <w:r>
        <w:t xml:space="preserve">The tenant promptly sent the keys back to the landlord with a letter that said,</w:t>
      </w:r>
      <w:r>
        <w:t xml:space="preserve"> </w:t>
      </w:r>
      <w:r>
        <w:t xml:space="preserve">“</w:t>
      </w:r>
      <w:r>
        <w:t xml:space="preserve">I have terminated the lease, and I will not be returning to the building or making further rent payments.</w:t>
      </w:r>
      <w:r>
        <w:t xml:space="preserve">”</w:t>
      </w:r>
      <w:r>
        <w:t xml:space="preserve"> </w:t>
      </w:r>
      <w:r>
        <w:t xml:space="preserve">After receiving the keys and letter, the landlord put the keys into her desk. To date, she has neither responded to the tenant’s letter nor taken steps to lease the building to another tenant.</w:t>
      </w:r>
    </w:p>
    <w:p>
      <w:pPr>
        <w:pStyle w:val="BodyText"/>
      </w:pPr>
      <w:r>
        <w:t xml:space="preserve">On November 1, 2012, two months after the tenant vacated the property, the landlord sued the tenant, claiming that she is entitled to the remaining unpaid rent ($180,000) from September 1 for the balance of the lease term (reduced to present value) or, if not that, then damages for the tenant’s wrongful termination.</w:t>
      </w:r>
    </w:p>
    <w:p>
      <w:pPr>
        <w:pStyle w:val="BodyText"/>
      </w:pPr>
      <w:r>
        <w:t xml:space="preserve">Is the landlord correct? Explain.</w:t>
      </w:r>
    </w:p>
    <w:p>
      <w:r>
        <w:pict>
          <v:rect style="width:0;height:1.5pt" o:hralign="center" o:hrstd="t" o:hr="t"/>
        </w:pict>
      </w:r>
    </w:p>
    <w:bookmarkEnd w:id="230"/>
    <w:bookmarkStart w:id="231" w:name="july-2013-question-8"/>
    <w:p>
      <w:pPr>
        <w:pStyle w:val="Heading2"/>
      </w:pPr>
      <w:r>
        <w:t xml:space="preserve">July 2013 — Question 8</w:t>
      </w:r>
    </w:p>
    <w:p>
      <w:pPr>
        <w:pStyle w:val="FirstParagraph"/>
      </w:pPr>
      <w:r>
        <w:rPr>
          <w:b/>
          <w:bCs/>
        </w:rPr>
        <w:t xml:space="preserve">Summary:</w:t>
      </w:r>
      <w:r>
        <w:t xml:space="preserve"> </w:t>
      </w:r>
      <w:r>
        <w:t xml:space="preserve">This question involves Two years ago, a builder constructed a house for a woman and conveyed that house to her for $300,000 at the closing by a warranty deed, which was promptly recorded. The sale contract contained no express warranties relating to the condition of the house. The core dispute asks Is the man likely to prevail against the builder to recover the $80,000 he spent to repair the concrete? Explain. 2. Is the man personally liable for the outstanding balance on the mortgage note between the woman and the bank? Explain. 3…. Main issues tested include estates, conveyancing, recording, landlord-tenant rules, easements, mortgages, adverse possession, and co-tenancy.</w:t>
      </w:r>
    </w:p>
    <w:p>
      <w:pPr>
        <w:pStyle w:val="BodyText"/>
      </w:pPr>
      <w:r>
        <w:rPr>
          <w:b/>
          <w:bCs/>
        </w:rPr>
        <w:t xml:space="preserve">Original Question:</w:t>
      </w:r>
    </w:p>
    <w:p>
      <w:pPr>
        <w:pStyle w:val="BodyText"/>
      </w:pPr>
      <w:r>
        <w:t xml:space="preserve">Two years ago, a builder constructed a house for a woman and conveyed that house to her for $300,000 at the closing by a warranty deed, which was promptly recorded. The sale contract contained no express warranties relating to the condition of the house. To finance the purchase, the woman borrowed $200,000 from a local bank secured by a mortgage on her new house. The mortgage note provided that in the event of the woman’s failure to make two consecutive monthly mortgage payments, the balance would become immediately due and payable. The mortgage was promptly recorded.</w:t>
      </w:r>
    </w:p>
    <w:p>
      <w:pPr>
        <w:pStyle w:val="BodyText"/>
      </w:pPr>
      <w:r>
        <w:t xml:space="preserve">One year ago, the woman accepted a new job and moved. At that time, her house was worth $360,000 and there was a balance on the mortgage of $195,000. She sold the house to a man and delivered a quitclaim deed to him in exchange for $160,000. The quitclaim deed was promptly recorded and made no reference to the woman’s mortgage obligation. The mortgage obligation was not discharged at the closing. However, the man immediately began to make the woman’s monthly mortgage payments to the bank after the closing.</w:t>
      </w:r>
    </w:p>
    <w:p>
      <w:pPr>
        <w:pStyle w:val="BodyText"/>
      </w:pPr>
      <w:r>
        <w:t xml:space="preserve">Nine months ago, water seeped into the basement of the house during a major storm, causing substantial damage. It is undisputed that the seepage was due to defective concrete used by the builder and not to any negligence on the builder’s part. The man called the builder, told him about the seepage, and demanded that the builder fix the concrete. The builder responded:</w:t>
      </w:r>
      <w:r>
        <w:t xml:space="preserve"> </w:t>
      </w:r>
      <w:r>
        <w:t xml:space="preserve">“</w:t>
      </w:r>
      <w:r>
        <w:t xml:space="preserve">That’s your problem.</w:t>
      </w:r>
      <w:r>
        <w:t xml:space="preserve">”</w:t>
      </w:r>
      <w:r>
        <w:t xml:space="preserve"> </w:t>
      </w:r>
      <w:r>
        <w:t xml:space="preserve">The man then repaired the concrete at a cost of $80,000.</w:t>
      </w:r>
    </w:p>
    <w:p>
      <w:pPr>
        <w:pStyle w:val="BodyText"/>
      </w:pPr>
      <w:r>
        <w:t xml:space="preserve">Thereafter, the man sued the builder to recover the $80,000 he had spent to repair the concrete. While the case was pending, the man stopped making mortgage payments. The bank sued the man to foreclose on the mortgage and, if necessary, obtain a deficiency judgment against him on the note if the sale proceeds were insufficient to discharge the mortgage debt. The man has joined the woman as a third-party defendant in the lawsuit.</w:t>
      </w:r>
    </w:p>
    <w:p>
      <w:pPr>
        <w:numPr>
          <w:ilvl w:val="0"/>
          <w:numId w:val="1170"/>
        </w:numPr>
      </w:pPr>
      <w:r>
        <w:t xml:space="preserve">Is the man likely to prevail against the builder to recover the $80,000 he spent to repair the concrete? Explain.</w:t>
      </w:r>
    </w:p>
    <w:p>
      <w:pPr>
        <w:numPr>
          <w:ilvl w:val="0"/>
          <w:numId w:val="1170"/>
        </w:numPr>
      </w:pPr>
      <w:r>
        <w:t xml:space="preserve">Is the man personally liable for the outstanding balance on the mortgage note between the woman and the bank? Explain.</w:t>
      </w:r>
    </w:p>
    <w:p>
      <w:pPr>
        <w:numPr>
          <w:ilvl w:val="0"/>
          <w:numId w:val="1170"/>
        </w:numPr>
      </w:pPr>
      <w:r>
        <w:t xml:space="preserve">If the bank is successful in its foreclosure action, will the man be able to recover damages from the woman? Explain.</w:t>
      </w:r>
    </w:p>
    <w:p>
      <w:r>
        <w:pict>
          <v:rect style="width:0;height:1.5pt" o:hralign="center" o:hrstd="t" o:hr="t"/>
        </w:pict>
      </w:r>
    </w:p>
    <w:bookmarkEnd w:id="231"/>
    <w:bookmarkStart w:id="232" w:name="february-2015-question-4"/>
    <w:p>
      <w:pPr>
        <w:pStyle w:val="Heading2"/>
      </w:pPr>
      <w:r>
        <w:t xml:space="preserve">February 2015 — Question 4</w:t>
      </w:r>
    </w:p>
    <w:p>
      <w:pPr>
        <w:pStyle w:val="FirstParagraph"/>
      </w:pPr>
      <w:r>
        <w:rPr>
          <w:b/>
          <w:bCs/>
        </w:rPr>
        <w:t xml:space="preserve">Summary:</w:t>
      </w:r>
      <w:r>
        <w:t xml:space="preserve"> </w:t>
      </w:r>
      <w:r>
        <w:t xml:space="preserve">This question involves Seventeen years ago, a property owner granted a sewer-line easement to a private sewer company. The easement allowed the company to build, maintain, and use an underground sewer line in a designated sector of the owner’s three-acre tract. The core dispute asks Seventeen years ago, a property owner granted a sewer-line easement to a private sewer company. The easement allowed the company to build, maintain, and use an underground sewer line in a designated sector of the owner’s three-acre tract…. Main issues tested include estates, conveyancing, recording, landlord-tenant rules, easements, mortgages, adverse possession, and co-tenancy.</w:t>
      </w:r>
    </w:p>
    <w:p>
      <w:pPr>
        <w:pStyle w:val="BodyText"/>
      </w:pPr>
      <w:r>
        <w:rPr>
          <w:b/>
          <w:bCs/>
        </w:rPr>
        <w:t xml:space="preserve">Original Question:</w:t>
      </w:r>
    </w:p>
    <w:p>
      <w:pPr>
        <w:pStyle w:val="BodyText"/>
      </w:pPr>
      <w:r>
        <w:t xml:space="preserve">Seventeen years ago, a property owner granted a sewer-line easement to a private sewer company. The easement allowed the company to build, maintain, and use an underground sewer line in a designated sector of the owner’s three-acre tract. The easement was properly recorded with the local registrar of deeds. Fifteen years ago, a man having no title or other interest in the owner’s three-acre tract wrongfully entered the tract, built a cabin, and planted a vegetable garden. The garden was directly over the sewer line constructed pursuant to the easement the owner had granted to the sewer company. The cabin and garden occupied half an acre of the three-acre tract. The man moved into the cabin immediately after its completion and remained in continuous and exclusive possession of the cabin and garden until his death. However, he did not use the remaining two and onehalf acres of the three-acre tract in any way. Eight years ago, the man died. Under the man’s duly probated will, he bequeathed to his sister</w:t>
      </w:r>
      <w:r>
        <w:t xml:space="preserve"> </w:t>
      </w:r>
      <w:r>
        <w:t xml:space="preserve">“</w:t>
      </w:r>
      <w:r>
        <w:t xml:space="preserve">all real property in which I have or may have an interest at the time of my death.</w:t>
      </w:r>
      <w:r>
        <w:t xml:space="preserve">”</w:t>
      </w:r>
      <w:r>
        <w:t xml:space="preserve"> </w:t>
      </w:r>
      <w:r>
        <w:t xml:space="preserve">The man’s sister took possession of the cabin and garden immediately after the man’s death and remained in exclusive and continuous possession of them for one year, but she, too, did not use the remaining two and one-half acres of the tract. Seven years ago, the man’s sister executed and delivered to a buyer a general warranty deed stating that it conveyed the entire three-acre tract to the buyer. The deed contained all six title covenants. Since this transaction, the buyer has continuously occupied the cabin and garden but has not used the remaining two and one-half acres. A state statute provides that</w:t>
      </w:r>
      <w:r>
        <w:t xml:space="preserve"> </w:t>
      </w:r>
      <w:r>
        <w:t xml:space="preserve">“</w:t>
      </w:r>
      <w:r>
        <w:t xml:space="preserve">any action to recover the possession of real property must be brought within 10 years after the cause of action accrues.</w:t>
      </w:r>
      <w:r>
        <w:t xml:space="preserve">”</w:t>
      </w:r>
      <w:r>
        <w:t xml:space="preserve"> </w:t>
      </w:r>
      <w:r>
        <w:t xml:space="preserve">Last month, the property owner sued the buyer to recover possession of the three-acre tract.</w:t>
      </w:r>
    </w:p>
    <w:p>
      <w:pPr>
        <w:pStyle w:val="Compact"/>
        <w:numPr>
          <w:ilvl w:val="0"/>
          <w:numId w:val="1171"/>
        </w:numPr>
      </w:pPr>
      <w:r>
        <w:t xml:space="preserve">Did the buyer acquire title to the three-acre tract or any portion of it? Explain. 2. Assuming that the buyer did not acquire title to the entire three-acre tract, can the buyer recover damages from the sister who sold him the three-acre tract? Explain. 3. Assuming that the buyer acquired title to the entire three-acre tract or the portion above the sewer-line easement, can the buyer compel the sewer company to remove the sewer line under the garden? Explain.</w:t>
      </w:r>
    </w:p>
    <w:p>
      <w:r>
        <w:pict>
          <v:rect style="width:0;height:1.5pt" o:hralign="center" o:hrstd="t" o:hr="t"/>
        </w:pict>
      </w:r>
    </w:p>
    <w:bookmarkEnd w:id="232"/>
    <w:bookmarkStart w:id="233" w:name="february-2017-question-6"/>
    <w:p>
      <w:pPr>
        <w:pStyle w:val="Heading2"/>
      </w:pPr>
      <w:r>
        <w:t xml:space="preserve">February 2017 — Question 6</w:t>
      </w:r>
    </w:p>
    <w:p>
      <w:pPr>
        <w:pStyle w:val="FirstParagraph"/>
      </w:pPr>
      <w:r>
        <w:rPr>
          <w:b/>
          <w:bCs/>
        </w:rPr>
        <w:t xml:space="preserve">Summary:</w:t>
      </w:r>
      <w:r>
        <w:t xml:space="preserve"> </w:t>
      </w:r>
      <w:r>
        <w:t xml:space="preserve">This question involves On January 1, 2015, a landlord who owned a multi-unit apartment building consisting only of onebedroom apartments leased an apartment in the building to a tenant for a two-year term ending on December 31, 2016, at a monthly rent of $2,000. The tenant immediately took possession of the apartment. The core dispute asks May 1, 2015, the tenant learned that her employer was transferring her to a job overseas to begin on August 1, 2015. On May 2, the tenant emailed the landlord that she needed to vacate the apartment on August 1, but that she had found a… Main issues tested include estates, conveyancing, recording, landlord-tenant rules, easements, mortgages, adverse possession, and co-tenancy.</w:t>
      </w:r>
    </w:p>
    <w:p>
      <w:pPr>
        <w:pStyle w:val="BodyText"/>
      </w:pPr>
      <w:r>
        <w:rPr>
          <w:b/>
          <w:bCs/>
        </w:rPr>
        <w:t xml:space="preserve">Original Question:</w:t>
      </w:r>
    </w:p>
    <w:p>
      <w:pPr>
        <w:pStyle w:val="BodyText"/>
      </w:pPr>
      <w:r>
        <w:t xml:space="preserve">On January 1, 2015, a landlord who owned a multi-unit apartment building consisting only of onebedroom apartments leased an apartment in the building to a tenant for a two-year term ending on December 31, 2016, at a monthly rent of $2,000. The tenant immediately took possession of the apartment. The lease contained the following provision: Tenant shall not assign this lease without the Landlord’s written consent. An assignment without such consent shall be void and, at the option of the Landlord, the Landlord may terminate the lease. On May 1, 2015, the tenant learned that her employer was transferring her to a job overseas to begin on August 1, 2015. On May 2, the tenant emailed the landlord that she needed to vacate the apartment on August 1, but that she had found a well-to-do and well-respected lawyer in the community who was willing to take over the balance of the lease term at the same rent. The landlord immediately emailed the tenant that he would not consent to the lawyer taking over the lease. He wrote,</w:t>
      </w:r>
      <w:r>
        <w:t xml:space="preserve"> </w:t>
      </w:r>
      <w:r>
        <w:t xml:space="preserve">“</w:t>
      </w:r>
      <w:r>
        <w:t xml:space="preserve">I don’t rent to lawyers because I’ve learned from personal experiences with them as tenants that they argue about everything, make unreasonable demands, and make my life miserable. Find somebody else.</w:t>
      </w:r>
      <w:r>
        <w:t xml:space="preserve">”</w:t>
      </w:r>
      <w:r>
        <w:t xml:space="preserve"> </w:t>
      </w:r>
      <w:r>
        <w:t xml:space="preserve">On July 25, 2015, the tenant vacated the apartment and removed all her personal property from it. She left the apartment keys in an envelope in the landlord’s mail slot. The envelope also contained a note in which the tenant wrote,</w:t>
      </w:r>
      <w:r>
        <w:t xml:space="preserve"> </w:t>
      </w:r>
      <w:r>
        <w:t xml:space="preserve">“</w:t>
      </w:r>
      <w:r>
        <w:t xml:space="preserve">As you know, I am moving overseas and won’t be back before my lease ends. So here are the keys. I won’t pay you any rent from August 1 on.</w:t>
      </w:r>
      <w:r>
        <w:t xml:space="preserve">”</w:t>
      </w:r>
      <w:r>
        <w:t xml:space="preserve"> </w:t>
      </w:r>
      <w:r>
        <w:t xml:space="preserve">On July 26, 2015, the landlord sent the tenant an email acknowledging that he had found the keys and the note. In that email, the landlord wrote:</w:t>
      </w:r>
      <w:r>
        <w:t xml:space="preserve"> </w:t>
      </w:r>
      <w:r>
        <w:t xml:space="preserve">“</w:t>
      </w:r>
      <w:r>
        <w:t xml:space="preserve">Although this is a problem you created, I want to be a nice guy and help you out. I feel pretty confident that I can find a suitable tenant who is not a lawyer to rent your apartment.</w:t>
      </w:r>
      <w:r>
        <w:t xml:space="preserve">”</w:t>
      </w:r>
      <w:r>
        <w:t xml:space="preserve"> </w:t>
      </w:r>
      <w:r>
        <w:t xml:space="preserve">As of August 1, 2015, the landlord had four apartments, including the tenant’s apartment, for rent in the building. The landlord put an</w:t>
      </w:r>
      <w:r>
        <w:t xml:space="preserve"> </w:t>
      </w:r>
      <w:r>
        <w:t xml:space="preserve">“</w:t>
      </w:r>
      <w:r>
        <w:t xml:space="preserve">Apartments for Rent</w:t>
      </w:r>
      <w:r>
        <w:t xml:space="preserve">”</w:t>
      </w:r>
      <w:r>
        <w:t xml:space="preserve"> </w:t>
      </w:r>
      <w:r>
        <w:t xml:space="preserve">sign in front of the apartment building and placed advertisements in the newspaper and on a website listing all the apartments for rent. However, because of a recent precipitous decline in the local residential rental property market, the landlord listed the apartments for a monthly rent of $1,000. The landlord showed all four vacant apartments, including the tenant’s apartment, to each prospective tenant. By September 1, 2015, the landlord was able to rent only two of the apartments at $1,000. The landlord was unable to rent the two remaining apartments, including the tenant’s, at any price throughout the rest of 2015 and all of 2016, notwithstanding his continued efforts to rent them. On January 2, 2017, the landlord sued the tenant to recover 17 months of unpaid rent, covering the period August 1, 2015, through December 31, 2016. Identify and evaluate the arguments available to the landlord and the tenant regarding the landlord’s claim to 17 months of unpaid rent.</w:t>
      </w:r>
    </w:p>
    <w:p>
      <w:r>
        <w:pict>
          <v:rect style="width:0;height:1.5pt" o:hralign="center" o:hrstd="t" o:hr="t"/>
        </w:pict>
      </w:r>
    </w:p>
    <w:bookmarkEnd w:id="233"/>
    <w:bookmarkStart w:id="234" w:name="february-2018-question-4"/>
    <w:p>
      <w:pPr>
        <w:pStyle w:val="Heading2"/>
      </w:pPr>
      <w:r>
        <w:t xml:space="preserve">February 2018 — Question 4</w:t>
      </w:r>
    </w:p>
    <w:p>
      <w:pPr>
        <w:pStyle w:val="FirstParagraph"/>
      </w:pPr>
      <w:r>
        <w:rPr>
          <w:b/>
          <w:bCs/>
        </w:rPr>
        <w:t xml:space="preserve">Summary:</w:t>
      </w:r>
      <w:r>
        <w:t xml:space="preserve"> </w:t>
      </w:r>
      <w:r>
        <w:t xml:space="preserve">This question involves A developer acquired a 30-acre tract of land zoned for residential use. The developer thereafter marked out 60 building lots. The core dispute asks Which present title covenants, if any, did the developer breach with respect to the utility easements? Explain. 2. Assuming that there was a breach of one or more of the present title covenants, can the man recover damages from the… Main issues tested include estates, conveyancing, recording, landlord-tenant rules, easements, mortgages, adverse possession, and co-tenancy.</w:t>
      </w:r>
    </w:p>
    <w:p>
      <w:pPr>
        <w:pStyle w:val="BodyText"/>
      </w:pPr>
      <w:r>
        <w:rPr>
          <w:b/>
          <w:bCs/>
        </w:rPr>
        <w:t xml:space="preserve">Original Question:</w:t>
      </w:r>
    </w:p>
    <w:p>
      <w:pPr>
        <w:pStyle w:val="BodyText"/>
      </w:pPr>
      <w:r>
        <w:t xml:space="preserve">A developer acquired a 30-acre tract of land zoned for residential use. The developer thereafter marked out 60 building lots. The developer granted various utility providers appropriate easements to install underground sewer and utility lines. These utility easements were promptly and properly recorded. Subsequently, the developer contracted with a man to build a home for the man on one of the 60 lots. The contract provided that, at closing, the developer would convey the home and lot to the man by a warranty deed excepting all easements and covenants of record. The home was completed nine months later. At the closing, the developer conveyed the home and lot to the man by a valid warranty deed containing the six title covenants. Notwithstanding the language in the contract, the deed contained no exceptions to these six covenants. The deed was promptly and properly recorded. Two months later, following a heavy storm, the man discovered rainwater in the basement level of his home. Three bedrooms were located on this level, and the influx of rainwater made all of them unusable. An expert determined that the cause of the rainwater influx was a defect in the construction of the home’s foundation. The man contacted the developer, who denied any responsibility for the influx. Rather than argue with the developer, the man contacted a plumber, who concluded that the problem could be solved by installing a sump pump in the basement. The plumber accurately told the man that the usual cost of installing a sump pump was $750, but that the location of the sewer lines coming into the home created more work, raising the installation cost to $1,500. The man told the plumber to install the pump. Thereafter, the man sued the developer for $5,000 in damages for the cost of the sump pump, its installation, and damage to the floors and carpeting in the basement. He also sought additional damages for breach of one or more title covenants. 1. Which present title covenants, if any, did the developer breach with respect to the utility easements? Explain. 2. Assuming that there was a breach of one or more of the present title covenants, can the man recover damages from the developer for the breach? Explain. 3. May the man force the utility company that installed the underground sewer lines to remove them from the land? Explain. 4. May the man recover the $5,000 in damages from the developer? Explain.</w:t>
      </w:r>
    </w:p>
    <w:p>
      <w:r>
        <w:pict>
          <v:rect style="width:0;height:1.5pt" o:hralign="center" o:hrstd="t" o:hr="t"/>
        </w:pict>
      </w:r>
    </w:p>
    <w:bookmarkEnd w:id="234"/>
    <w:bookmarkStart w:id="235" w:name="july-2018-question-3"/>
    <w:p>
      <w:pPr>
        <w:pStyle w:val="Heading2"/>
      </w:pPr>
      <w:r>
        <w:t xml:space="preserve">July 2018 — Question 3</w:t>
      </w:r>
    </w:p>
    <w:p>
      <w:pPr>
        <w:pStyle w:val="FirstParagraph"/>
      </w:pPr>
      <w:r>
        <w:rPr>
          <w:b/>
          <w:bCs/>
        </w:rPr>
        <w:t xml:space="preserve">Summary:</w:t>
      </w:r>
      <w:r>
        <w:t xml:space="preserve"> </w:t>
      </w:r>
      <w:r>
        <w:t xml:space="preserve">This question involves In 2015, a man purchased a convenience store that sells gasoline and snack-type grocery items. The man’s store is located within two miles of three other convenience stores that are larger and contain small dining areas. The core dispute asks Is the expansion project a nonconforming use? Explain. 2. Assuming that the expansion project does not violate the zoning classification, is the bank obligated to disburse further funds? Explain. 3. Does the mechanic’s lien have priority,… Main issues tested include estates, conveyancing, recording, landlord-tenant rules, easements, mortgages, adverse possession, and co-tenancy.</w:t>
      </w:r>
    </w:p>
    <w:p>
      <w:pPr>
        <w:pStyle w:val="BodyText"/>
      </w:pPr>
      <w:r>
        <w:rPr>
          <w:b/>
          <w:bCs/>
        </w:rPr>
        <w:t xml:space="preserve">Original Question:</w:t>
      </w:r>
    </w:p>
    <w:p>
      <w:pPr>
        <w:pStyle w:val="BodyText"/>
      </w:pPr>
      <w:r>
        <w:t xml:space="preserve">In 2015, a man purchased a convenience store that sells gasoline and snack-type grocery items. The man’s store is located within two miles of three other convenience stores that are larger and contain small dining areas. When he bought the store, the man planned to expand it as soon as he could in order to offer the same services and products as the other three stores in the area. In 2017, the local zoning board passed an ordinance that rezoned the district in which all four stores are located from</w:t>
      </w:r>
      <w:r>
        <w:t xml:space="preserve"> </w:t>
      </w:r>
      <w:r>
        <w:t xml:space="preserve">“</w:t>
      </w:r>
      <w:r>
        <w:t xml:space="preserve">light commercial</w:t>
      </w:r>
      <w:r>
        <w:t xml:space="preserve">”</w:t>
      </w:r>
      <w:r>
        <w:t xml:space="preserve"> </w:t>
      </w:r>
      <w:r>
        <w:t xml:space="preserve">to</w:t>
      </w:r>
      <w:r>
        <w:t xml:space="preserve"> </w:t>
      </w:r>
      <w:r>
        <w:t xml:space="preserve">“</w:t>
      </w:r>
      <w:r>
        <w:t xml:space="preserve">residential.</w:t>
      </w:r>
      <w:r>
        <w:t xml:space="preserve">”</w:t>
      </w:r>
      <w:r>
        <w:t xml:space="preserve"> </w:t>
      </w:r>
      <w:r>
        <w:t xml:space="preserve">Convenience stores are not</w:t>
      </w:r>
      <w:r>
        <w:t xml:space="preserve"> </w:t>
      </w:r>
      <w:r>
        <w:t xml:space="preserve">“</w:t>
      </w:r>
      <w:r>
        <w:t xml:space="preserve">residential</w:t>
      </w:r>
      <w:r>
        <w:t xml:space="preserve">”</w:t>
      </w:r>
      <w:r>
        <w:t xml:space="preserve"> </w:t>
      </w:r>
      <w:r>
        <w:t xml:space="preserve">uses. The zoning ordinance contained typical language protecting existing nonconforming uses. In early 2018, the man decided to expand his store by 1,100 square feet to add a small dining area. To finance this expansion, he obtained a $200,000 loan commitment from a local bank, with the funds to be disbursed at such times and in such amounts as the bank determined to be appropriate if, in the bank’s good-faith judgment, there was</w:t>
      </w:r>
      <w:r>
        <w:t xml:space="preserve"> </w:t>
      </w:r>
      <w:r>
        <w:t xml:space="preserve">“</w:t>
      </w:r>
      <w:r>
        <w:t xml:space="preserve">satisfactory progress</w:t>
      </w:r>
      <w:r>
        <w:t xml:space="preserve">”</w:t>
      </w:r>
      <w:r>
        <w:t xml:space="preserve"> </w:t>
      </w:r>
      <w:r>
        <w:t xml:space="preserve">being made on the project. Documents reflecting this commitment were signed by the man and the bank, and a mortgage to secure the repayment of the loan was promptly and properly filed in the local land records office. Two weeks after obtaining the loan commitment, the man signed a contract with a general contractor for construction of the store expansion. In compliance with its loan commitment, the bank disbursed $50,000 to the man, who, in turn, paid that sum to the general contractor. Construction began immediately thereafter. Four weeks into the project, a plumbing subcontractor installed all the plumbing fixtures. After the general contractor failed to pay the $20,000 agreed price to the subcontractor, the subcontractor immediately filed a mechanic’s lien against the man’s property in the local land records office to secure its claim for $20,000. Eight weeks into the project, the bank disbursed an additional $40,000 to the man, who, in turn, paid $40,000 to the general contractor. The general contractor used these funds to pay various creditors, but not the plumbing subcontractor. Two weeks ago, a bank loan officer learned for the first time about the mechanic’s lien. The next day, when the man approached the bank about making another disbursement, the loan officer refused. The man asserts that, under the loan agreement, the bank is obligated to disburse further funds. 1. Is the expansion project a nonconforming use? Explain. 2. Assuming that the expansion project does not violate the zoning classification, is the bank obligated to disburse further funds? Explain. 3. Does the mechanic’s lien have priority, in whole or in part, over the bank’s mortgage? Explain.</w:t>
      </w:r>
    </w:p>
    <w:p>
      <w:r>
        <w:pict>
          <v:rect style="width:0;height:1.5pt" o:hralign="center" o:hrstd="t" o:hr="t"/>
        </w:pict>
      </w:r>
    </w:p>
    <w:bookmarkEnd w:id="235"/>
    <w:bookmarkStart w:id="236" w:name="february-2020-question-2"/>
    <w:p>
      <w:pPr>
        <w:pStyle w:val="Heading2"/>
      </w:pPr>
      <w:r>
        <w:t xml:space="preserve">February 2020 — Question 2</w:t>
      </w:r>
    </w:p>
    <w:p>
      <w:pPr>
        <w:pStyle w:val="FirstParagraph"/>
      </w:pPr>
      <w:r>
        <w:rPr>
          <w:b/>
          <w:bCs/>
        </w:rPr>
        <w:t xml:space="preserve">Summary:</w:t>
      </w:r>
      <w:r>
        <w:t xml:space="preserve"> </w:t>
      </w:r>
      <w:r>
        <w:t xml:space="preserve">This question involves Ten years ago, a woman and her husband purchased a one-story commercial building in a city in State A</w:t>
      </w:r>
      <w:r>
        <w:t xml:space="preserve"> </w:t>
      </w:r>
      <w:r>
        <w:t xml:space="preserve">“</w:t>
      </w:r>
      <w:r>
        <w:t xml:space="preserve">as joint tenants with right of survivorship and not as tenants in common.</w:t>
      </w:r>
      <w:r>
        <w:t xml:space="preserve">”</w:t>
      </w:r>
      <w:r>
        <w:t xml:space="preserve"> </w:t>
      </w:r>
      <w:r>
        <w:t xml:space="preserve">They had a</w:t>
      </w:r>
      <w:r>
        <w:t xml:space="preserve"> </w:t>
      </w:r>
      <w:r>
        <w:t xml:space="preserve">“</w:t>
      </w:r>
      <w:r>
        <w:t xml:space="preserve">commuter marriage.</w:t>
      </w:r>
      <w:r>
        <w:t xml:space="preserve">”</w:t>
      </w:r>
      <w:r>
        <w:t xml:space="preserve"> </w:t>
      </w:r>
      <w:r>
        <w:t xml:space="preserve">The husband lived in an apartment in State A. The woman, who worked for an international… The core dispute asks Ten years ago, a woman and her husband purchased a one-story commercial building in a city in State A</w:t>
      </w:r>
      <w:r>
        <w:t xml:space="preserve"> </w:t>
      </w:r>
      <w:r>
        <w:t xml:space="preserve">“</w:t>
      </w:r>
      <w:r>
        <w:t xml:space="preserve">as joint tenants with right of survivorship and not as tenants in common.</w:t>
      </w:r>
      <w:r>
        <w:t xml:space="preserve">”</w:t>
      </w:r>
      <w:r>
        <w:t xml:space="preserve"> </w:t>
      </w:r>
      <w:r>
        <w:t xml:space="preserve">They had a</w:t>
      </w:r>
      <w:r>
        <w:t xml:space="preserve"> </w:t>
      </w:r>
      <w:r>
        <w:t xml:space="preserve">“</w:t>
      </w:r>
      <w:r>
        <w:t xml:space="preserve">commuter marriage.</w:t>
      </w:r>
      <w:r>
        <w:t xml:space="preserve">”</w:t>
      </w:r>
      <w:r>
        <w:t xml:space="preserve"> </w:t>
      </w:r>
      <w:r>
        <w:t xml:space="preserve">The husband lived in an… Main issues tested include estates, conveyancing, recording, landlord-tenant rules, easements, mortgages, adverse possession, and co-tenancy.</w:t>
      </w:r>
    </w:p>
    <w:p>
      <w:pPr>
        <w:pStyle w:val="BodyText"/>
      </w:pPr>
      <w:r>
        <w:rPr>
          <w:b/>
          <w:bCs/>
        </w:rPr>
        <w:t xml:space="preserve">Original Question:</w:t>
      </w:r>
    </w:p>
    <w:p>
      <w:pPr>
        <w:pStyle w:val="BodyText"/>
      </w:pPr>
      <w:r>
        <w:t xml:space="preserve">Ten years ago, a woman and her husband purchased a one-story commercial building in a city in State A</w:t>
      </w:r>
      <w:r>
        <w:t xml:space="preserve"> </w:t>
      </w:r>
      <w:r>
        <w:t xml:space="preserve">“</w:t>
      </w:r>
      <w:r>
        <w:t xml:space="preserve">as joint tenants with right of survivorship and not as tenants in common.</w:t>
      </w:r>
      <w:r>
        <w:t xml:space="preserve">”</w:t>
      </w:r>
      <w:r>
        <w:t xml:space="preserve"> </w:t>
      </w:r>
      <w:r>
        <w:t xml:space="preserve">They had a</w:t>
      </w:r>
      <w:r>
        <w:t xml:space="preserve"> </w:t>
      </w:r>
      <w:r>
        <w:t xml:space="preserve">“</w:t>
      </w:r>
      <w:r>
        <w:t xml:space="preserve">commuter marriage.</w:t>
      </w:r>
      <w:r>
        <w:t xml:space="preserve">”</w:t>
      </w:r>
      <w:r>
        <w:t xml:space="preserve"> </w:t>
      </w:r>
      <w:r>
        <w:t xml:space="preserve">The husband lived in an apartment in State A. The woman, who worked for an international corporation, lived in a rented apartment overseas. They met one weekend each month. Three years ago, the husband borrowed $150,000 from a friend and granted the friend a mortgage on the commercial building to secure repayment of the loan. The husband used the $150,000 to purchase a yacht. The certificate of title for the yacht was issued in his name alone. Two years ago, the husband leased the building to a commercial tenant for a 10-year period at an annual rent of $9,000,</w:t>
      </w:r>
      <w:r>
        <w:t xml:space="preserve"> </w:t>
      </w:r>
      <w:r>
        <w:t xml:space="preserve">“</w:t>
      </w:r>
      <w:r>
        <w:t xml:space="preserve">payable in equal monthly installments solely to</w:t>
      </w:r>
      <w:r>
        <w:t xml:space="preserve">”</w:t>
      </w:r>
      <w:r>
        <w:t xml:space="preserve"> </w:t>
      </w:r>
      <w:r>
        <w:t xml:space="preserve">the husband. The woman did not know about either of these transactions, and she did not join in the mortgage or the lease. Last year, following the husband’s unexpected death, the woman first learned of the mortgage and the lease. State A applies the title theory of mortgages, and its courts strictly apply the common law fourunities test. State A does not recognize tenancies by the entirety. 1. Did the husband’s execution of the mortgage sever the joint tenancy? Explain. 2. Assuming that the execution of the mortgage did not sever the joint tenancy: (a) Did the husband’s execution of the lease sever the joint tenancy? Explain. (b) Assuming further that the lease severed the joint tenancy, then upon the husband’s death, what rights, if any, does the tenant have in the building? Explain. 3. Assuming that neither the mortgage nor the lease severed the joint tenancy: (a) During the spouses’ lifetimes, was the woman entitled to half of the rental income payable to her husband under the lease? Explain. (b) At the husband’s death, what rights, if any, do the woman and the tenant have in the building? Explain.</w:t>
      </w:r>
    </w:p>
    <w:p>
      <w:r>
        <w:pict>
          <v:rect style="width:0;height:1.5pt" o:hralign="center" o:hrstd="t" o:hr="t"/>
        </w:pict>
      </w:r>
    </w:p>
    <w:bookmarkEnd w:id="236"/>
    <w:bookmarkStart w:id="237" w:name="july-2020-question-6"/>
    <w:p>
      <w:pPr>
        <w:pStyle w:val="Heading2"/>
      </w:pPr>
      <w:r>
        <w:t xml:space="preserve">July 2020 — Question 6</w:t>
      </w:r>
    </w:p>
    <w:p>
      <w:pPr>
        <w:pStyle w:val="FirstParagraph"/>
      </w:pPr>
      <w:r>
        <w:rPr>
          <w:b/>
          <w:bCs/>
        </w:rPr>
        <w:t xml:space="preserve">Summary:</w:t>
      </w:r>
      <w:r>
        <w:t xml:space="preserve"> </w:t>
      </w:r>
      <w:r>
        <w:t xml:space="preserve">This question involves The owner of a two-story building converted it into three two-bedroom apartments. The owner occupied the ground-floor apartment; the other two apartments were rental units. The core dispute asks The owner of a two-story building converted it into three two-bedroom apartments. The owner occupied the ground-floor apartment; the other two apartments were rental units. All the apartment interiors had a similar modern look and design…. Main issues tested include estates, conveyancing, recording, landlord-tenant rules, easements, mortgages, adverse possession, and co-tenancy.</w:t>
      </w:r>
    </w:p>
    <w:p>
      <w:pPr>
        <w:pStyle w:val="BodyText"/>
      </w:pPr>
      <w:r>
        <w:rPr>
          <w:b/>
          <w:bCs/>
        </w:rPr>
        <w:t xml:space="preserve">Original Question:</w:t>
      </w:r>
    </w:p>
    <w:p>
      <w:pPr>
        <w:pStyle w:val="BodyText"/>
      </w:pPr>
      <w:r>
        <w:t xml:space="preserve">The owner of a two-story building converted it into three two-bedroom apartments. The owner occupied the ground-floor apartment; the other two apartments were rental units. All the apartment interiors had a similar modern look and design. In the apartments, the owner installed standard modern light fixtures in all rooms except the master bedroom of her own apartment, where she installed a gold-plated chandelier. The chandelier was of an ornate, old-fashioned style and did not match the modern light fixtures in her apartment or the other apartments. But because the owner had inherited the chandelier from her mother, she had a strong sentimental attachment to it. In her living room the owner also placed a 65-inch television on a wall mount affixed to the wall over the fireplace. The conversion was completed last year, and immediately upon completion, the owner moved into her apartment. The owner then wrote the following advertisement and paid to have it published in the local newspaper: Two 2-bedroom apartments for rent. Only professional women (but not lawyers) need apply. Eight individuals applied to rent the apartments. Three were male accountants. Five were women, three of whom were lawyers. The owner told the men that she</w:t>
      </w:r>
      <w:r>
        <w:t xml:space="preserve"> </w:t>
      </w:r>
      <w:r>
        <w:t xml:space="preserve">“</w:t>
      </w:r>
      <w:r>
        <w:t xml:space="preserve">[does] not rent to men.</w:t>
      </w:r>
      <w:r>
        <w:t xml:space="preserve">”</w:t>
      </w:r>
      <w:r>
        <w:t xml:space="preserve"> </w:t>
      </w:r>
      <w:r>
        <w:t xml:space="preserve">She then rented one of the apartments to a female architect and the other to a female physician. Both leases ended last month and were not renewed. The owner then decided to sell the building. Last week, the owner showed the apartment building to a prospective buyer. While showing her own apartment, the owner commented to the buyer that the chandelier had come from her mother and meant a lot to her. After seeing all three apartments, the buyer agreed to buy the building. The sales contract, signed by both parties, does not mention fixtures, and the owner and the buyer now disagree on whether the chandelier and the wall-mounted television are fixtures included in the sale of the building. The state has adopted a fixtures code, of which Sections 1 and 2 provide as follows: (1) Unless the terms of a residential real estate contract otherwise provide, upon the closing of the contract the seller shall deliver to the buyer the real property described in the contract, including all fixtures that were affixed or attached to the real property at the time the contract was signed. (2) For purposes of Section 1, a fixture is an item of personal property affixed or attached to the real property by the seller unless a reasonable person would conclude, based upon all the facts and circumstances relating to the specific personal property, that the item of personal property at the time it was affixed or attached was not affixed or attached to the real property with the intent to make it a permanent part of the real property. 1. Did the owner violate the Fair Housing Act of 1968 by refusing to rent to men and lawyers? Explain. 2. Did the owner or the newspaper publisher violate the Fair Housing Act of 1968 by publishing the owner’s rental advertisement? Explain.</w:t>
      </w:r>
    </w:p>
    <w:p>
      <w:r>
        <w:pict>
          <v:rect style="width:0;height:1.5pt" o:hralign="center" o:hrstd="t" o:hr="t"/>
        </w:pict>
      </w:r>
    </w:p>
    <w:bookmarkEnd w:id="237"/>
    <w:bookmarkStart w:id="238" w:name="february-2021-question-5"/>
    <w:p>
      <w:pPr>
        <w:pStyle w:val="Heading2"/>
      </w:pPr>
      <w:r>
        <w:t xml:space="preserve">February 2021 — Question 5</w:t>
      </w:r>
    </w:p>
    <w:p>
      <w:pPr>
        <w:pStyle w:val="FirstParagraph"/>
      </w:pPr>
      <w:r>
        <w:rPr>
          <w:b/>
          <w:bCs/>
        </w:rPr>
        <w:t xml:space="preserve">Summary:</w:t>
      </w:r>
      <w:r>
        <w:t xml:space="preserve"> </w:t>
      </w:r>
      <w:r>
        <w:t xml:space="preserve">This question involves Thirty years ago, a man purchased a 170-acre tract of farmland. The farmland was bordered on the east by a county road that connected to the main street of a small town where the man worked in the local feed store. The core dispute asks Thirty years ago, a man purchased a 170-acre tract of farmland. The farmland was bordered on the east by a county road that connected to the main street of a small town where the man worked in the local feed store. On the west, the… Main issues tested include estates, conveyancing, recording, landlord-tenant rules, easements, mortgages, adverse possession, and co-tenancy.</w:t>
      </w:r>
    </w:p>
    <w:p>
      <w:pPr>
        <w:pStyle w:val="BodyText"/>
      </w:pPr>
      <w:r>
        <w:rPr>
          <w:b/>
          <w:bCs/>
        </w:rPr>
        <w:t xml:space="preserve">Original Question:</w:t>
      </w:r>
    </w:p>
    <w:p>
      <w:pPr>
        <w:pStyle w:val="BodyText"/>
      </w:pPr>
      <w:r>
        <w:t xml:space="preserve">Thirty years ago, a man purchased a 170-acre tract of farmland. The farmland was bordered on the east by a county road that connected to the main street of a small town where the man worked in the local feed store. On the west, the farmland was bordered by a state highway. Immediately after acquiring the farmland, the man built and moved into a house on its easterly portion. He constructed a vehicle shed on the westerly portion of the farmland in which he stored farm tractors and some of his cars. He then built a 10-foot-wide east-west gravel road that stretched across the entire farmland connecting the county road to the state highway. This gravel road allowed the man to travel between his house and the vehicle shed and also to drive tractors and cars out of the shed and onto the county road. It additionally gave him two routes from his house to the small town. It took the man 15 minutes to drive to town using the county road; using the state highway, which resulted in a more circuitous trip, took 45 minutes. After building the gravel road across the farmland, the man usually used the county road to drive to work, although occasionally he used the state highway. On weekends, however, when he wasn’t working, he frequently used the state highway because it allowed him to easily reach other towns where he visited friends. Two years ago, the man conveyed the westernmost 90 acres of the farmland, including the vehicle shed, to a woman who worked in the same feed store as the man. This 90-acre portion included the western portion of the gravel road that the man had constructed across the property. The deed conveying the westernmost 90 acres to the woman did not mention the gravel road, and the deed was not recorded. The woman built a house on the 90 acres and moved in. She used the gravel road across the man’s land to access the county road when driving to work. One year ago, the woman conveyed her 90 acres to a friend, who moved into the house the woman had built. The friend worked in the same small town as the man and the woman, and the friend also used the gravel road across the man’s land to access the county road. The deed conveying the property to the friend stated that the woman was conveying to the friend the 90 acres, together with</w:t>
      </w:r>
      <w:r>
        <w:t xml:space="preserve"> </w:t>
      </w:r>
      <w:r>
        <w:t xml:space="preserve">“</w:t>
      </w:r>
      <w:r>
        <w:t xml:space="preserve">the right to use the gravel road</w:t>
      </w:r>
      <w:r>
        <w:t xml:space="preserve">”</w:t>
      </w:r>
      <w:r>
        <w:t xml:space="preserve"> </w:t>
      </w:r>
      <w:r>
        <w:t xml:space="preserve">crossing the adjacent 80 acres owned by the man to reach the county road. This woman-to-friend deed was promptly recorded. Five months ago, the man conveyed his 80 acres to a builder by a deed that made no mention of the gravel road. The builder paid the man fair value for the land and promptly recorded this manto-builder deed. Four months ago, the builder erected a barrier across the gravel road. The barrier prevented the friend from using the gravel road across the builder’s land to reach the county road. Three months ago, the friend recorded the man-to-woman deed. The land is in a state that has a notice-type recording act and uses a grantor-grantee index. In this jurisdiction, the time to acquire an easement by prescription is 20 years.</w:t>
      </w:r>
    </w:p>
    <w:p>
      <w:pPr>
        <w:pStyle w:val="Compact"/>
        <w:numPr>
          <w:ilvl w:val="0"/>
          <w:numId w:val="1172"/>
        </w:numPr>
      </w:pPr>
      <w:r>
        <w:t xml:space="preserve">Before the man’s conveyance to the builder, did the friend have an implied easement from prior use over the man’s 80 acres? Explain. 2. Assuming that the friend had an implied easement from prior use, did the builder take ownership of the 80 acres free and clear of that easement? Explain.</w:t>
      </w:r>
    </w:p>
    <w:p>
      <w:r>
        <w:pict>
          <v:rect style="width:0;height:1.5pt" o:hralign="center" o:hrstd="t" o:hr="t"/>
        </w:pict>
      </w:r>
    </w:p>
    <w:bookmarkEnd w:id="238"/>
    <w:bookmarkStart w:id="239" w:name="july-2022-question-6"/>
    <w:p>
      <w:pPr>
        <w:pStyle w:val="Heading2"/>
      </w:pPr>
      <w:r>
        <w:t xml:space="preserve">July 2022 — Question 6</w:t>
      </w:r>
    </w:p>
    <w:p>
      <w:pPr>
        <w:pStyle w:val="FirstParagraph"/>
      </w:pPr>
      <w:r>
        <w:rPr>
          <w:b/>
          <w:bCs/>
        </w:rPr>
        <w:t xml:space="preserve">Summary:</w:t>
      </w:r>
      <w:r>
        <w:t xml:space="preserve"> </w:t>
      </w:r>
      <w:r>
        <w:t xml:space="preserve">This question involves In 2015, Oscar validly conveyed an apartment building that he owned to my grandson Frank and his heirs so long as at least four apartments in the apartment building are rented to families with incomes below the state median income for a family of their size. If at any time fewer than four… The core dispute asks In 2015, Oscar validly conveyed an apartment building that he owned to my grandson Frank and his heirs so long as at least four apartments in the apartment building are rented to families with incomes below the state median income for a… Main issues tested include estates, conveyancing, recording, landlord-tenant rules, easements, mortgages, adverse possession, and co-tenancy.</w:t>
      </w:r>
    </w:p>
    <w:p>
      <w:pPr>
        <w:pStyle w:val="BodyText"/>
      </w:pPr>
      <w:r>
        <w:rPr>
          <w:b/>
          <w:bCs/>
        </w:rPr>
        <w:t xml:space="preserve">Original Question:</w:t>
      </w:r>
    </w:p>
    <w:p>
      <w:pPr>
        <w:pStyle w:val="BodyText"/>
      </w:pPr>
      <w:r>
        <w:t xml:space="preserve">In 2015, Oscar validly conveyed an apartment building that he owned to my grandson Frank and his heirs so long as at least four apartments in the apartment building are rented to families with incomes below the state median income for a family of their size. If at any time fewer than four apartments are being rented to below-medianincome families, the apartment building automatically reverts to Oscar. In 2017, Oscar died owning the family home. His valid will included the following provisions: 1. I give my family home to my new wife, Wanda, for life, and upon her death to my daughter, Adele, and her heirs. 2. I give the entire residue of my estate to my wife, Wanda. In 2020, Adele died. Pursuant to her valid will, Adele left her entire estate to Frank. Before her death, Adele had regularly paid the property taxes on the family home because she believed that Wanda could not afford them. After Adele died, Frank told Wanda that he would not pay the property taxes because</w:t>
      </w:r>
      <w:r>
        <w:t xml:space="preserve"> </w:t>
      </w:r>
      <w:r>
        <w:t xml:space="preserve">“</w:t>
      </w:r>
      <w:r>
        <w:t xml:space="preserve">they are your responsibility, Wanda.</w:t>
      </w:r>
      <w:r>
        <w:t xml:space="preserve">”</w:t>
      </w:r>
      <w:r>
        <w:t xml:space="preserve"> </w:t>
      </w:r>
      <w:r>
        <w:t xml:space="preserve">Wanda accurately asserts that she cannot afford to pay the $6,000 annual property tax out of her limited income. Frank accurately observes, however, that if Wanda moved out of the home and rented it to another, she could generate at least $1,500 per month in rental income, more than enough to pay the property tax. Until February 1, 2021, Frank had leased four apartments in the building to below-medianincome families. On that date he validly and lawfully terminated the leases of all tenants in the building to begin his plan to convert all the apartments in the building to luxury apartments. As a result, beginning February 1, 2021, no apartments in the building were being rented to belowmedian-income families. On February 7, 2021, Wanda learned what had happened and immediately told Frank,</w:t>
      </w:r>
      <w:r>
        <w:t xml:space="preserve"> </w:t>
      </w:r>
      <w:r>
        <w:t xml:space="preserve">“</w:t>
      </w:r>
      <w:r>
        <w:t xml:space="preserve">I now own the building.</w:t>
      </w:r>
      <w:r>
        <w:t xml:space="preserve">”</w:t>
      </w:r>
      <w:r>
        <w:t xml:space="preserve"> </w:t>
      </w:r>
      <w:r>
        <w:t xml:space="preserve">The jurisdiction has adopted the Uniform Statutory Rule Against Perpetuities. 1. As between Wanda and Frank, who is obligated to pay the property taxes on the family home? Explain. 2. Upon conveying the apartment building to Frank, what if any interest did Oscar have in the apartment building, and was that interest valid? Explain. 3. Upon Oscar’s death, what if any interest does Wanda have in the apartment building, and is that interest valid? Explain. 4. After February 1, 2021, who owns the apartment building? Explain.</w:t>
      </w:r>
    </w:p>
    <w:p>
      <w:r>
        <w:pict>
          <v:rect style="width:0;height:1.5pt" o:hralign="center" o:hrstd="t" o:hr="t"/>
        </w:pict>
      </w:r>
    </w:p>
    <w:bookmarkEnd w:id="239"/>
    <w:bookmarkStart w:id="240" w:name="february-2023-question-5"/>
    <w:p>
      <w:pPr>
        <w:pStyle w:val="Heading2"/>
      </w:pPr>
      <w:r>
        <w:t xml:space="preserve">February 2023 — Question 5</w:t>
      </w:r>
    </w:p>
    <w:p>
      <w:pPr>
        <w:pStyle w:val="FirstParagraph"/>
      </w:pPr>
      <w:r>
        <w:rPr>
          <w:b/>
          <w:bCs/>
        </w:rPr>
        <w:t xml:space="preserve">Summary:</w:t>
      </w:r>
      <w:r>
        <w:t xml:space="preserve"> </w:t>
      </w:r>
      <w:r>
        <w:t xml:space="preserve">This question involves In 1901, Smith owned a three-acre undeveloped parcel of land in State A. He validly subdivided the parcel into two lots. The core dispute asks In 1901, Smith owned a three-acre undeveloped parcel of land in State A. He validly subdivided the parcel into two lots. Both undeveloped lots remained in the Smith family until 2005, when John purchased the lot that comprised the western… Main issues tested include estates, conveyancing, recording, landlord-tenant rules, easements, mortgages, adverse possession, and co-tenancy.</w:t>
      </w:r>
    </w:p>
    <w:p>
      <w:pPr>
        <w:pStyle w:val="BodyText"/>
      </w:pPr>
      <w:r>
        <w:rPr>
          <w:b/>
          <w:bCs/>
        </w:rPr>
        <w:t xml:space="preserve">Original Question:</w:t>
      </w:r>
    </w:p>
    <w:p>
      <w:pPr>
        <w:pStyle w:val="BodyText"/>
      </w:pPr>
      <w:r>
        <w:t xml:space="preserve">In 1901, Smith owned a three-acre undeveloped parcel of land in State A. He validly subdivided the parcel into two lots. Both undeveloped lots remained in the Smith family until 2005, when John purchased the lot that comprised the western two acres and Beth purchased the lot that comprised the eastern one acre. Both John and Beth promptly recorded their valid deeds. In 2009, one of Smith’s descendants purported to convey to Wendy by quitclaim deed the entire three-acre parcel that had originally belonged to Smith. The quitclaim deed accurately described the three-acre parcel. On January 1, 2010, Wendy began to occupy one acre of the three-acre parcel purportedly conveyed to her in 2009, specifically, one acre of John’s two-acre lot. In 2016, John died, survived by Mary, his 12-year-old daughter and sole heir. On March 1, 2022, Wendy brought a quiet-title action against Mary and Beth, alleging ownership of all three acres by adverse possession. For the purpose of the action, and to avoid confusion, the trial court labeled each acre of the original three-acre parcel as follows: the</w:t>
      </w:r>
      <w:r>
        <w:t xml:space="preserve"> </w:t>
      </w:r>
      <w:r>
        <w:t xml:space="preserve">“</w:t>
      </w:r>
      <w:r>
        <w:t xml:space="preserve">Western Acre</w:t>
      </w:r>
      <w:r>
        <w:t xml:space="preserve">”</w:t>
      </w:r>
      <w:r>
        <w:t xml:space="preserve"> </w:t>
      </w:r>
      <w:r>
        <w:t xml:space="preserve">(which is the western half of the land described in John’s deed); the</w:t>
      </w:r>
      <w:r>
        <w:t xml:space="preserve"> </w:t>
      </w:r>
      <w:r>
        <w:t xml:space="preserve">“</w:t>
      </w:r>
      <w:r>
        <w:t xml:space="preserve">Central Acre</w:t>
      </w:r>
      <w:r>
        <w:t xml:space="preserve">”</w:t>
      </w:r>
      <w:r>
        <w:t xml:space="preserve"> </w:t>
      </w:r>
      <w:r>
        <w:t xml:space="preserve">(which is the other half of the land described in John’s deed and which Wendy occupied); and the</w:t>
      </w:r>
      <w:r>
        <w:t xml:space="preserve"> </w:t>
      </w:r>
      <w:r>
        <w:t xml:space="preserve">“</w:t>
      </w:r>
      <w:r>
        <w:t xml:space="preserve">Eastern Acre</w:t>
      </w:r>
      <w:r>
        <w:t xml:space="preserve">”</w:t>
      </w:r>
      <w:r>
        <w:t xml:space="preserve"> </w:t>
      </w:r>
      <w:r>
        <w:t xml:space="preserve">(which is the land described in Beth’s deed). The facts at trial established that (1) the quitclaim deed from Smith’s descendant gave Wendy colorable title to the three-acre parcel described in that deed; (2) from 2010 until the end of 2021, Wendy possessed the Central Acre in a manner that was actual, open and notorious, continuous, exclusive, and hostile and under claim of right; (3) Wendy ceased her actual possession of the Central Acre on January 1, 2022; and (4) neither the Western Acre nor the Eastern Acre had ever been possessed by any of its owners or by Wendy. The state’s adverse-possession law provides: An action to recover title to or possession of real property shall be brought within 10 years after the cause of action accrues. However, if at the time the cause of action accrues, the person entitled to bring that action is under 18 years of age, such person, after the expiration of 10 years from the time the cause of action accrues, may bring the action to recover title or possession within five years after reaching the age of 18. 1. In 2020, did Wendy acquire title by adverse possession to the Central Acre? Explain. 2. Assuming that Wendy acquired title by adverse possession to the Central Acre in 2020, (a) did she also acquire title to the Western Acre in that year? Explain. (b) did she also acquire title to the Eastern Acre in that year? Explain.</w:t>
      </w:r>
    </w:p>
    <w:p>
      <w:r>
        <w:pict>
          <v:rect style="width:0;height:1.5pt" o:hralign="center" o:hrstd="t" o:hr="t"/>
        </w:pict>
      </w:r>
    </w:p>
    <w:bookmarkEnd w:id="240"/>
    <w:bookmarkStart w:id="241" w:name="february-2024-question-4"/>
    <w:p>
      <w:pPr>
        <w:pStyle w:val="Heading2"/>
      </w:pPr>
      <w:r>
        <w:t xml:space="preserve">February 2024 — Question 4</w:t>
      </w:r>
    </w:p>
    <w:p>
      <w:pPr>
        <w:pStyle w:val="FirstParagraph"/>
      </w:pPr>
      <w:r>
        <w:rPr>
          <w:b/>
          <w:bCs/>
        </w:rPr>
        <w:t xml:space="preserve">Summary:</w:t>
      </w:r>
      <w:r>
        <w:t xml:space="preserve"> </w:t>
      </w:r>
      <w:r>
        <w:t xml:space="preserve">This question involves On November 1, 2020, a landlord leased an apartment to Tom for $1,300 per month based on a signed, written</w:t>
      </w:r>
      <w:r>
        <w:t xml:space="preserve"> </w:t>
      </w:r>
      <w:r>
        <w:t xml:space="preserve">“</w:t>
      </w:r>
      <w:r>
        <w:t xml:space="preserve">term-of-years lease</w:t>
      </w:r>
      <w:r>
        <w:t xml:space="preserve">”</w:t>
      </w:r>
      <w:r>
        <w:t xml:space="preserve"> </w:t>
      </w:r>
      <w:r>
        <w:t xml:space="preserve">for a three-year term to begin on January 1, 2021, and end on December 31, 2023. The lease provided that Tom could neither assign nor sublet the apartment</w:t>
      </w:r>
      <w:r>
        <w:t xml:space="preserve"> </w:t>
      </w:r>
      <w:r>
        <w:t xml:space="preserve">“</w:t>
      </w:r>
      <w:r>
        <w:t xml:space="preserve">without the… The core dispute asks On November 1, 2020, a landlord leased an apartment to Tom for $1,300 per month based on a signed, written</w:t>
      </w:r>
      <w:r>
        <w:t xml:space="preserve">”</w:t>
      </w:r>
      <w:r>
        <w:t xml:space="preserve">term-of-years lease” for a three-year term to begin on January 1, 2021, and end on December 31, 2023. The lease provided that Tom… Main issues tested include estates, conveyancing, recording, landlord-tenant rules, easements, mortgages, adverse possession, and co-tenancy.</w:t>
      </w:r>
    </w:p>
    <w:p>
      <w:pPr>
        <w:pStyle w:val="BodyText"/>
      </w:pPr>
      <w:r>
        <w:rPr>
          <w:b/>
          <w:bCs/>
        </w:rPr>
        <w:t xml:space="preserve">Original Question:</w:t>
      </w:r>
    </w:p>
    <w:p>
      <w:pPr>
        <w:pStyle w:val="BodyText"/>
      </w:pPr>
      <w:r>
        <w:t xml:space="preserve">On November 1, 2020, a landlord leased an apartment to Tom for $1,300 per month based on a signed, written</w:t>
      </w:r>
      <w:r>
        <w:t xml:space="preserve"> </w:t>
      </w:r>
      <w:r>
        <w:t xml:space="preserve">“</w:t>
      </w:r>
      <w:r>
        <w:t xml:space="preserve">term-of-years lease</w:t>
      </w:r>
      <w:r>
        <w:t xml:space="preserve">”</w:t>
      </w:r>
      <w:r>
        <w:t xml:space="preserve"> </w:t>
      </w:r>
      <w:r>
        <w:t xml:space="preserve">for a three-year term to begin on January 1, 2021, and end on December 31, 2023. The lease provided that Tom could neither assign nor sublet the apartment</w:t>
      </w:r>
      <w:r>
        <w:t xml:space="preserve"> </w:t>
      </w:r>
      <w:r>
        <w:t xml:space="preserve">“</w:t>
      </w:r>
      <w:r>
        <w:t xml:space="preserve">without the landlord’s prior written consent.</w:t>
      </w:r>
      <w:r>
        <w:t xml:space="preserve">”</w:t>
      </w:r>
      <w:r>
        <w:t xml:space="preserve"> </w:t>
      </w:r>
      <w:r>
        <w:t xml:space="preserve">The lease included no provision stating what would happen if Tom remained in possession beyond the term. On January 1, 2021, Tom attempted to move into the apartment but could not do so because the prior tenant, Helen, whose lease term had ended on December 31, 2020, still occupied the apartment. Tom immediately notified the landlord that Helen remained in possession. The landlord responded,</w:t>
      </w:r>
      <w:r>
        <w:t xml:space="preserve"> </w:t>
      </w:r>
      <w:r>
        <w:t xml:space="preserve">“</w:t>
      </w:r>
      <w:r>
        <w:t xml:space="preserve">I will get rid of her as soon as possible.</w:t>
      </w:r>
      <w:r>
        <w:t xml:space="preserve">”</w:t>
      </w:r>
      <w:r>
        <w:t xml:space="preserve"> </w:t>
      </w:r>
      <w:r>
        <w:t xml:space="preserve">Tom then booked a hotel room expecting that he would be able to move into the apartment within the next few days. On January 4, the landlord told Tom,</w:t>
      </w:r>
      <w:r>
        <w:t xml:space="preserve"> </w:t>
      </w:r>
      <w:r>
        <w:t xml:space="preserve">“</w:t>
      </w:r>
      <w:r>
        <w:t xml:space="preserve">The apartment is now vacant, so you can move in immediately. Also, I will reduce the February rent by $100 for your inconvenience.</w:t>
      </w:r>
      <w:r>
        <w:t xml:space="preserve">”</w:t>
      </w:r>
      <w:r>
        <w:t xml:space="preserve"> </w:t>
      </w:r>
      <w:r>
        <w:t xml:space="preserve">Tom promptly moved into the apartment. About one year later, in January 2022, Tom found a house that he wanted to rent and told the landlord that he wanted to assign his apartment lease to a friend. The landlord conducted a background check on the friend and learned that the friend had a very low credit rating. The landlord told Tom that she would not consent to Tom’s proposed assignment. Tom said,</w:t>
      </w:r>
      <w:r>
        <w:t xml:space="preserve"> </w:t>
      </w:r>
      <w:r>
        <w:t xml:space="preserve">“</w:t>
      </w:r>
      <w:r>
        <w:t xml:space="preserve">Okay,</w:t>
      </w:r>
      <w:r>
        <w:t xml:space="preserve">”</w:t>
      </w:r>
      <w:r>
        <w:t xml:space="preserve"> </w:t>
      </w:r>
      <w:r>
        <w:t xml:space="preserve">and he continued living in the apartment. On January 1, 2024, the day after the lease termination date, Tom was still in possession of the apartment. On January 4, the landlord sent Tom a letter telling him that she was treating him as a periodic tenant subject to all the terms of their original lease,</w:t>
      </w:r>
      <w:r>
        <w:t xml:space="preserve"> </w:t>
      </w:r>
      <w:r>
        <w:t xml:space="preserve">“</w:t>
      </w:r>
      <w:r>
        <w:t xml:space="preserve">including the monthly rent of $1,300,</w:t>
      </w:r>
      <w:r>
        <w:t xml:space="preserve">”</w:t>
      </w:r>
      <w:r>
        <w:t xml:space="preserve"> </w:t>
      </w:r>
      <w:r>
        <w:t xml:space="preserve">which substantially exceeded the then-current market rate for comparable units. Tom wrote back,</w:t>
      </w:r>
      <w:r>
        <w:t xml:space="preserve"> </w:t>
      </w:r>
      <w:r>
        <w:t xml:space="preserve">“</w:t>
      </w:r>
      <w:r>
        <w:t xml:space="preserve">That’s unfair. I should have to pay only the current market value. I have remained in the apartment only a few days beyond the lease termination date.</w:t>
      </w:r>
      <w:r>
        <w:t xml:space="preserve">”</w:t>
      </w:r>
      <w:r>
        <w:t xml:space="preserve"> </w:t>
      </w:r>
      <w:r>
        <w:t xml:space="preserve">The landlord rejected Tom’s suggestion and told him that, as a periodic tenant, he would be liable for rent at the rate of $1,300 for each month of the periodic tenancy. No statute or local ordinance affects either party’s position on any issue. 1. (a) If a court were to hold that Tom could have rightfully terminated the lease because Helen held over on January 1, 2021, what rule would the court apply and what would be the rationale for that rule? Explain. (b) If a court were to hold that Tom could not have rightfully terminated the lease because Helen held over on January 1, 2021, what rule would the court apply and what would be the rationale for that rule? Explain. 2. Did the landlord rightfully refuse to consent to Tom’s proposed assignment of the lease to his friend? Explain. 3. Following Tom’s failure to vacate the apartment, could the landlord rightfully treat Tom as a periodic tenant, subject to the provisions of the expired lease? Explain.</w:t>
      </w:r>
    </w:p>
    <w:p>
      <w:r>
        <w:pict>
          <v:rect style="width:0;height:1.5pt" o:hralign="center" o:hrstd="t" o:hr="t"/>
        </w:pict>
      </w:r>
    </w:p>
    <w:bookmarkEnd w:id="241"/>
    <w:bookmarkStart w:id="242" w:name="july-2024-question-1"/>
    <w:p>
      <w:pPr>
        <w:pStyle w:val="Heading2"/>
      </w:pPr>
      <w:r>
        <w:t xml:space="preserve">July 2024 — Question 1</w:t>
      </w:r>
    </w:p>
    <w:p>
      <w:pPr>
        <w:pStyle w:val="FirstParagraph"/>
      </w:pPr>
      <w:r>
        <w:rPr>
          <w:b/>
          <w:bCs/>
        </w:rPr>
        <w:t xml:space="preserve">Summary:</w:t>
      </w:r>
      <w:r>
        <w:t xml:space="preserve"> </w:t>
      </w:r>
      <w:r>
        <w:t xml:space="preserve">This question involves Four years ago, Connie, a professional homebuilder, purchased a five-acre, rectangular tract of land. On its western side, the tract was bordered by land owned by Diane. The core dispute asks Does Adam have a cause of action against Connie based on the crack in the house’s foundation? Explain. 2. Does Adam have a cause of action against Connie based on Diane’s ownership of a portion of the tract by adverse possession? Explain…. Main issues tested include estates, conveyancing, recording, landlord-tenant rules, easements, mortgages, adverse possession, and co-tenancy.</w:t>
      </w:r>
    </w:p>
    <w:p>
      <w:pPr>
        <w:pStyle w:val="BodyText"/>
      </w:pPr>
      <w:r>
        <w:rPr>
          <w:b/>
          <w:bCs/>
        </w:rPr>
        <w:t xml:space="preserve">Original Question:</w:t>
      </w:r>
    </w:p>
    <w:p>
      <w:pPr>
        <w:pStyle w:val="BodyText"/>
      </w:pPr>
      <w:r>
        <w:t xml:space="preserve">Four years ago, Connie, a professional homebuilder, purchased a five-acre, rectangular tract of land. On its western side, the tract was bordered by land owned by Diane. One month after Connie purchased the tract, Diane sued Connie in state court to establish her adverse possession claim to a 12-foot-wide strip immediately inside the western border of Connie’s tract, where Diane had maintained a vegetable garden. The court issued a judgment in Diane’s favor, which was filed at the county recorder’s office. Three years ago, Connie built a house on the eastern half of the tract. One month after Connie completed the house, she contracted to sell the entire five-acre tract to Bert and convey it by warranty deed. The purchase agreement contained no express warranties regarding the quality of the house’s construction. At the closing, Connie delivered to Bert the warranty deed, which excepted from warranties</w:t>
      </w:r>
      <w:r>
        <w:t xml:space="preserve"> </w:t>
      </w:r>
      <w:r>
        <w:t xml:space="preserve">“</w:t>
      </w:r>
      <w:r>
        <w:t xml:space="preserve">all titles, covenants, and restrictions on record with the county recorder.</w:t>
      </w:r>
      <w:r>
        <w:t xml:space="preserve">”</w:t>
      </w:r>
      <w:r>
        <w:t xml:space="preserve"> </w:t>
      </w:r>
      <w:r>
        <w:t xml:space="preserve">One year ago, Bert conveyed the five-acre tract to Adam by a quitclaim deed that contained no warranties. Adam had never inspected the tract. Three months ago, a major crack appeared in the foundation of the house due to faulty construction. This resulted in frequent water intrusion and substantial water damage to the house. Two months ago, when Adam started to construct a fence around the entire five-acre tract, Diane correctly told him that he could not lawfully build a fence that would block her access to the portion that she owned by adverse possession. A gravel road runs from north to south through the middle of the five-acre tract. The gravel road connects the adjoining northern lot to the highway that abuts the tract to the south. One month ago, during Adam’s fence construction on the north side of the tract, Adam’s northern neighbor correctly told him that she had an implied easement of necessity over the gravel road, preventing her land from being landlocked. 1. Does Adam have a cause of action against Connie based on the crack in the house’s foundation? Explain. 2. Does Adam have a cause of action against Connie based on Diane’s ownership of a portion of the tract by adverse possession? Explain. 3. Does Adam have a cause of action against Bert based on Diane’s ownership of a portion of the tract by adverse possession? Explain. 4. Does Adam have a cause of action against Connie based on the neighbor’s easement over the tract? Explain. In answering these questions, assume that none of Adam’s claims are barred by any statute of limitations.</w:t>
      </w:r>
    </w:p>
    <w:p>
      <w:r>
        <w:pict>
          <v:rect style="width:0;height:1.5pt" o:hralign="center" o:hrstd="t" o:hr="t"/>
        </w:pict>
      </w:r>
    </w:p>
    <w:bookmarkEnd w:id="242"/>
    <w:bookmarkEnd w:id="243"/>
    <w:bookmarkStart w:id="257" w:name="torts"/>
    <w:p>
      <w:pPr>
        <w:pStyle w:val="Heading1"/>
      </w:pPr>
      <w:r>
        <w:t xml:space="preserve">Torts</w:t>
      </w:r>
    </w:p>
    <w:bookmarkStart w:id="244" w:name="february-2008-question-2"/>
    <w:p>
      <w:pPr>
        <w:pStyle w:val="Heading2"/>
      </w:pPr>
      <w:r>
        <w:t xml:space="preserve">February 2008 — Question 2</w:t>
      </w:r>
    </w:p>
    <w:p>
      <w:pPr>
        <w:pStyle w:val="FirstParagraph"/>
      </w:pPr>
      <w:r>
        <w:rPr>
          <w:b/>
          <w:bCs/>
        </w:rPr>
        <w:t xml:space="preserve">Summary:</w:t>
      </w:r>
      <w:r>
        <w:t xml:space="preserve"> </w:t>
      </w:r>
      <w:r>
        <w:t xml:space="preserve">This question involves MEE Question 2 Last month, Paul attended a fund-raising lunch at Library, where he purchased and ate a chicken salad sandwich. Later that day, he became severely ill and was diagnosed with food poisoning. The core dispute asks Can Library be found liable to Paul under a strict liability theory? Explain. 2. Can Supermarket be found liable to Paul under a strict liability theory? Explain. 3. Can Ann, Bill, and Chuck be found liable to Paul under either a strict… Main issues tested include negligence, causation, duties, strict liability, products liability, intentional torts, landowner liability, vicarious liability, and remedies.</w:t>
      </w:r>
    </w:p>
    <w:p>
      <w:pPr>
        <w:pStyle w:val="BodyText"/>
      </w:pPr>
      <w:r>
        <w:rPr>
          <w:b/>
          <w:bCs/>
        </w:rPr>
        <w:t xml:space="preserve">Original Question:</w:t>
      </w:r>
    </w:p>
    <w:p>
      <w:pPr>
        <w:pStyle w:val="BodyText"/>
      </w:pPr>
      <w:r>
        <w:t xml:space="preserve">MEE Question 2</w:t>
      </w:r>
    </w:p>
    <w:p>
      <w:pPr>
        <w:pStyle w:val="BodyText"/>
      </w:pPr>
      <w:r>
        <w:t xml:space="preserve">Last month, Paul attended a fund-raising lunch at Library, where he purchased and ate a chicken salad sandwich. Later that day, he became severely ill and was diagnosed with food poisoning. As a result of the food poisoning, Paul developed a permanent digestive disorder.</w:t>
      </w:r>
    </w:p>
    <w:p>
      <w:pPr>
        <w:pStyle w:val="BodyText"/>
      </w:pPr>
      <w:r>
        <w:t xml:space="preserve">Several other people also became sick after eating at the lunch, and the Health Department determined that the chicken salad was contaminated with salmonella bacteria. According to the Health Department, raw chicken often contains salmonella bacteria. Although the risk of salmonella contamination cannot be eliminated, proper preparation and cooking can ensure that the chicken is safe for eating. The chicken must be thoroughly cooked, and all utensils or surfaces that come in contact with raw chicken must be thoroughly cleaned with hot water and soap before further use.</w:t>
      </w:r>
    </w:p>
    <w:p>
      <w:pPr>
        <w:pStyle w:val="BodyText"/>
      </w:pPr>
      <w:r>
        <w:t xml:space="preserve">The Reading Club had initiated and planned the Library’s first and only fund-raising lunch. Ann, Bill, and Chuck independently volunteered to make the chicken salad. Each made a separate batch of salad, using their own recipes and working individually at their own homes. Another volunteer combined the three batches of salad at Library, and a Library employee sold sandwiches at the lunch. All lunch profits went to Library.</w:t>
      </w:r>
    </w:p>
    <w:p>
      <w:pPr>
        <w:pStyle w:val="BodyText"/>
      </w:pPr>
      <w:r>
        <w:t xml:space="preserve">Ann, Bill, and Chuck each purchased their chicken from Supermarket. The chicken was contained in packages labeled with a prominent warning describing the risk of salmonella contamination and the precautions necessary to avoid those risks.</w:t>
      </w:r>
    </w:p>
    <w:p>
      <w:pPr>
        <w:pStyle w:val="BodyText"/>
      </w:pPr>
      <w:r>
        <w:t xml:space="preserve">A Health Department spokesperson has said that</w:t>
      </w:r>
      <w:r>
        <w:t xml:space="preserve"> </w:t>
      </w:r>
      <w:r>
        <w:t xml:space="preserve">“</w:t>
      </w:r>
      <w:r>
        <w:t xml:space="preserve">Someone who made the chicken salad did not take proper precautions.</w:t>
      </w:r>
      <w:r>
        <w:t xml:space="preserve">”</w:t>
      </w:r>
      <w:r>
        <w:t xml:space="preserve"> </w:t>
      </w:r>
      <w:r>
        <w:t xml:space="preserve">Ann, Bill, and Chuck all claim they took the proper precautions.</w:t>
      </w:r>
    </w:p>
    <w:p>
      <w:pPr>
        <w:pStyle w:val="BodyText"/>
      </w:pPr>
      <w:r>
        <w:t xml:space="preserve">Paul has consulted an attorney about bringing a tort action against: 1) Library, 2) Supermarket, and 3) Ann, Bill, and Chuck. If Paul can prove only the facts outlined above:</w:t>
      </w:r>
    </w:p>
    <w:p>
      <w:pPr>
        <w:numPr>
          <w:ilvl w:val="0"/>
          <w:numId w:val="1173"/>
        </w:numPr>
      </w:pPr>
      <w:r>
        <w:t xml:space="preserve">Can Library be found liable to Paul under a strict liability theory? Explain.</w:t>
      </w:r>
    </w:p>
    <w:p>
      <w:pPr>
        <w:numPr>
          <w:ilvl w:val="0"/>
          <w:numId w:val="1173"/>
        </w:numPr>
      </w:pPr>
      <w:r>
        <w:t xml:space="preserve">Can Supermarket be found liable to Paul under a strict liability theory? Explain.</w:t>
      </w:r>
    </w:p>
    <w:p>
      <w:pPr>
        <w:numPr>
          <w:ilvl w:val="0"/>
          <w:numId w:val="1173"/>
        </w:numPr>
      </w:pPr>
      <w:r>
        <w:t xml:space="preserve">Can Ann, Bill, and Chuck be found liable to Paul under either a strict liability or negligence theory? Explain.</w:t>
      </w:r>
    </w:p>
    <w:p>
      <w:r>
        <w:pict>
          <v:rect style="width:0;height:1.5pt" o:hralign="center" o:hrstd="t" o:hr="t"/>
        </w:pict>
      </w:r>
    </w:p>
    <w:bookmarkEnd w:id="244"/>
    <w:bookmarkStart w:id="245" w:name="february-2009-question-7"/>
    <w:p>
      <w:pPr>
        <w:pStyle w:val="Heading2"/>
      </w:pPr>
      <w:r>
        <w:t xml:space="preserve">February 2009 — Question 7</w:t>
      </w:r>
    </w:p>
    <w:p>
      <w:pPr>
        <w:pStyle w:val="FirstParagraph"/>
      </w:pPr>
      <w:r>
        <w:rPr>
          <w:b/>
          <w:bCs/>
        </w:rPr>
        <w:t xml:space="preserve">Summary:</w:t>
      </w:r>
      <w:r>
        <w:t xml:space="preserve"> </w:t>
      </w:r>
      <w:r>
        <w:t xml:space="preserve">This question involves MEE Question 7 Tenant lives in Landlord’s apartment building. The furnace in the building was inoperable during three periods last winter, causing the loss of heat and hot water. The core dispute asks A state statute provides that</w:t>
      </w:r>
      <w:r>
        <w:t xml:space="preserve"> </w:t>
      </w:r>
      <w:r>
        <w:t xml:space="preserve">“</w:t>
      </w:r>
      <w:r>
        <w:t xml:space="preserve">every apartment building . . . and every part thereof shall be kept in good repair. The owner shall be responsible for compliance . . . . A violation shall be punishable by a fine not exceeding $500.</w:t>
      </w:r>
      <w:r>
        <w:t xml:space="preserve">”</w:t>
      </w:r>
      <w:r>
        <w:t xml:space="preserve"> </w:t>
      </w:r>
      <w:r>
        <w:t xml:space="preserve">Nephew,… Main issues tested include negligence, causation, duties, strict liability, products liability, intentional torts, landowner liability, vicarious liability, and remedies.</w:t>
      </w:r>
    </w:p>
    <w:p>
      <w:pPr>
        <w:pStyle w:val="BodyText"/>
      </w:pPr>
      <w:r>
        <w:rPr>
          <w:b/>
          <w:bCs/>
        </w:rPr>
        <w:t xml:space="preserve">Original Question:</w:t>
      </w:r>
    </w:p>
    <w:p>
      <w:pPr>
        <w:pStyle w:val="BodyText"/>
      </w:pPr>
      <w:r>
        <w:t xml:space="preserve">MEE Question 7</w:t>
      </w:r>
    </w:p>
    <w:p>
      <w:pPr>
        <w:pStyle w:val="BodyText"/>
      </w:pPr>
      <w:r>
        <w:t xml:space="preserve">Tenant lives in Landlord’s apartment building. The furnace in the building was inoperable during three periods last winter, causing the loss of heat and hot water. On each of those occasions, Landlord made temporary repairs.</w:t>
      </w:r>
    </w:p>
    <w:p>
      <w:pPr>
        <w:pStyle w:val="BodyText"/>
      </w:pPr>
      <w:r>
        <w:t xml:space="preserve">On March 25, the furnace again broke down. Landlord was promptly notified of the problem and he ordered the parts needed to fix the furnace on March 26, but they did not arrive until April 6, at which time Landlord fixed the furnace. Between March 25 and April 5, there was no heat or hot water in the building.</w:t>
      </w:r>
    </w:p>
    <w:p>
      <w:pPr>
        <w:pStyle w:val="BodyText"/>
      </w:pPr>
      <w:r>
        <w:t xml:space="preserve">In order to bathe from March 25 through April 5, Tenant heated a large pot of water on the stove. After the water boiled, Tenant transferred the water to the bathtub, mixed in cold water, and then used the water to bathe.</w:t>
      </w:r>
    </w:p>
    <w:p>
      <w:pPr>
        <w:pStyle w:val="BodyText"/>
      </w:pPr>
      <w:r>
        <w:t xml:space="preserve">On April 3, Nephew, Tenant’s eight-year-old nephew, arrived for a visit. On April 4, Tenant was carrying a pot of boiling water down the hall to the bathroom when Nephew, who was chasing a ball out of a bedroom that opened into the hall, collided with Tenant. As a result of the collision, the hot water spilled on Nephew, seriously burning him. Nephew did not look or call out before running into the hall.</w:t>
      </w:r>
    </w:p>
    <w:p>
      <w:pPr>
        <w:pStyle w:val="BodyText"/>
      </w:pPr>
      <w:r>
        <w:t xml:space="preserve">A state statute provides that</w:t>
      </w:r>
      <w:r>
        <w:t xml:space="preserve"> </w:t>
      </w:r>
      <w:r>
        <w:t xml:space="preserve">“</w:t>
      </w:r>
      <w:r>
        <w:t xml:space="preserve">every apartment building . . . and every part thereof shall be kept in good repair. The owner shall be responsible for compliance . . . . A violation shall be punishable by a fine not exceeding $500.</w:t>
      </w:r>
      <w:r>
        <w:t xml:space="preserve">”</w:t>
      </w:r>
    </w:p>
    <w:p>
      <w:pPr>
        <w:pStyle w:val="BodyText"/>
      </w:pPr>
      <w:r>
        <w:t xml:space="preserve">Nephew, by his guardian, sued Tenant and Landlord for damages. At trial, both Tenant and Landlord argued that Nephew’s negligence was the sole cause of the accident.</w:t>
      </w:r>
    </w:p>
    <w:p>
      <w:pPr>
        <w:pStyle w:val="BodyText"/>
      </w:pPr>
      <w:r>
        <w:t xml:space="preserve">Based on these facts, may the jury properly award Nephew damages for his personal injury:</w:t>
      </w:r>
    </w:p>
    <w:p>
      <w:pPr>
        <w:numPr>
          <w:ilvl w:val="0"/>
          <w:numId w:val="1174"/>
        </w:numPr>
      </w:pPr>
      <w:r>
        <w:t xml:space="preserve">From Tenant? Explain.</w:t>
      </w:r>
    </w:p>
    <w:p>
      <w:pPr>
        <w:numPr>
          <w:ilvl w:val="0"/>
          <w:numId w:val="1174"/>
        </w:numPr>
      </w:pPr>
      <w:r>
        <w:t xml:space="preserve">From Landlord? Explain.</w:t>
      </w:r>
    </w:p>
    <w:p>
      <w:r>
        <w:pict>
          <v:rect style="width:0;height:1.5pt" o:hralign="center" o:hrstd="t" o:hr="t"/>
        </w:pict>
      </w:r>
    </w:p>
    <w:bookmarkEnd w:id="245"/>
    <w:bookmarkStart w:id="246" w:name="february-2010-question-4"/>
    <w:p>
      <w:pPr>
        <w:pStyle w:val="Heading2"/>
      </w:pPr>
      <w:r>
        <w:t xml:space="preserve">February 2010 — Question 4</w:t>
      </w:r>
    </w:p>
    <w:p>
      <w:pPr>
        <w:pStyle w:val="FirstParagraph"/>
      </w:pPr>
      <w:r>
        <w:rPr>
          <w:b/>
          <w:bCs/>
        </w:rPr>
        <w:t xml:space="preserve">Summary:</w:t>
      </w:r>
      <w:r>
        <w:t xml:space="preserve"> </w:t>
      </w:r>
      <w:r>
        <w:t xml:space="preserve">This question involves Penny lives in an apartment on Oak Street across from the Fernbury Baseball Park (</w:t>
      </w:r>
      <w:r>
        <w:t xml:space="preserve">“</w:t>
      </w:r>
      <w:r>
        <w:t xml:space="preserve">the Park</w:t>
      </w:r>
      <w:r>
        <w:t xml:space="preserve">”</w:t>
      </w:r>
      <w:r>
        <w:t xml:space="preserve">). The Park is owned and maintained by the Fernbury Flies, a professional minor league baseball team. The core dispute asks Does Penny have a viable tort claim against Dennis? Explain. 2. Does Penny have a viable tort claim against the Fernbury Flies? Explain. Main issues tested include negligence, causation, duties, strict liability, products liability, intentional torts, landowner liability, vicarious liability, and remedies.</w:t>
      </w:r>
    </w:p>
    <w:p>
      <w:pPr>
        <w:pStyle w:val="BodyText"/>
      </w:pPr>
      <w:r>
        <w:rPr>
          <w:b/>
          <w:bCs/>
        </w:rPr>
        <w:t xml:space="preserve">Original Question:</w:t>
      </w:r>
    </w:p>
    <w:p>
      <w:pPr>
        <w:pStyle w:val="BodyText"/>
      </w:pPr>
      <w:r>
        <w:t xml:space="preserve">Penny lives in an apartment on Oak Street across from the Fernbury Baseball Park (</w:t>
      </w:r>
      <w:r>
        <w:t xml:space="preserve">“</w:t>
      </w:r>
      <w:r>
        <w:t xml:space="preserve">the Park</w:t>
      </w:r>
      <w:r>
        <w:t xml:space="preserve">”</w:t>
      </w:r>
      <w:r>
        <w:t xml:space="preserve">). The Park is owned and maintained by the Fernbury Flies, a professional minor league baseball team. As she left her apartment building one day, Penny was struck in the head by a baseball that had been hit by Dennis, a Flies player, during a game.</w:t>
      </w:r>
    </w:p>
    <w:p>
      <w:pPr>
        <w:pStyle w:val="BodyText"/>
      </w:pPr>
      <w:r>
        <w:t xml:space="preserve">The section of Oak Street that adjoins the Park was once lined with single-family homes. Over the past two decades, these homes have been replaced by stores and apartment buildings, causing an increase in both car and pedestrian traffic on Oak Street.</w:t>
      </w:r>
    </w:p>
    <w:p>
      <w:pPr>
        <w:pStyle w:val="BodyText"/>
      </w:pPr>
      <w:r>
        <w:t xml:space="preserve">The ball that struck Penny was one of the longest that had been hit at the Park since its construction 40 years ago. During the last 40 years, Flies’ records show that only 30 balls had previously been hit over the Park fence adjoining Oak Street. Fifteen of the balls hit out of the Park onto Oak Street were hit during the past decade.</w:t>
      </w:r>
    </w:p>
    <w:p>
      <w:pPr>
        <w:pStyle w:val="BodyText"/>
      </w:pPr>
      <w:r>
        <w:t xml:space="preserve">The Park is surrounded by a 10-foot-high fence, which was built during the Park’s construction. All other ballparks owned by clubs in the Flies’ league are surrounded by fences of similar type and identical height. These fences are typical of those used by other minor league teams in the United States. However, in Japan, where ballparks are often located in congested urban neighborhoods, netting is typically attached to ballpark fences. This netting permits balls to go over a fence but captures balls before they can strike a bystander or car.</w:t>
      </w:r>
    </w:p>
    <w:p>
      <w:pPr>
        <w:pStyle w:val="BodyText"/>
      </w:pPr>
      <w:r>
        <w:t xml:space="preserve">After being struck by the ball, Penny was taken by ambulance to a hospital emergency room. After tests, the treating physician told Penny that she had suffered a concussion. The physician prescribed pain medication for Penny. However, because of a preexisting condition, she had an adverse reaction to the medication and suffered neurological damage resulting in the loss of sensation in her extremities.</w:t>
      </w:r>
    </w:p>
    <w:p>
      <w:pPr>
        <w:pStyle w:val="BodyText"/>
      </w:pPr>
      <w:r>
        <w:t xml:space="preserve">Penny has sued Dennis, the player who hit the baseball that struck her, for battery and negligence. Penny has also sued the Fernbury Flies. She seeks to recover damages for the concussion and the neurological damage resulting from the medication.</w:t>
      </w:r>
    </w:p>
    <w:p>
      <w:pPr>
        <w:numPr>
          <w:ilvl w:val="0"/>
          <w:numId w:val="1175"/>
        </w:numPr>
      </w:pPr>
      <w:r>
        <w:t xml:space="preserve">Does Penny have a viable tort claim against Dennis? Explain.</w:t>
      </w:r>
    </w:p>
    <w:p>
      <w:pPr>
        <w:numPr>
          <w:ilvl w:val="0"/>
          <w:numId w:val="1175"/>
        </w:numPr>
      </w:pPr>
      <w:r>
        <w:t xml:space="preserve">Does Penny have a viable tort claim against the Fernbury Flies? Explain.</w:t>
      </w:r>
    </w:p>
    <w:p>
      <w:r>
        <w:pict>
          <v:rect style="width:0;height:1.5pt" o:hralign="center" o:hrstd="t" o:hr="t"/>
        </w:pict>
      </w:r>
    </w:p>
    <w:bookmarkEnd w:id="246"/>
    <w:bookmarkStart w:id="247" w:name="february-2011-question-4"/>
    <w:p>
      <w:pPr>
        <w:pStyle w:val="Heading2"/>
      </w:pPr>
      <w:r>
        <w:t xml:space="preserve">February 2011 — Question 4</w:t>
      </w:r>
    </w:p>
    <w:p>
      <w:pPr>
        <w:pStyle w:val="FirstParagraph"/>
      </w:pPr>
      <w:r>
        <w:rPr>
          <w:b/>
          <w:bCs/>
        </w:rPr>
        <w:t xml:space="preserve">Summary:</w:t>
      </w:r>
      <w:r>
        <w:t xml:space="preserve"> </w:t>
      </w:r>
      <w:r>
        <w:t xml:space="preserve">This question involves After recent terrorist threats, Metro Opera (Metro) decided to place metal detectors in its lobby. Metro also marked off an area just beyond the metal detectors in which to search patrons who failed the metal-detector test. The core dispute asks Can Claimant establish a prima facie case of battery against Metro for (a) the use of the stun device and (b) the frisk? Explain. 2. Does Metro have a viable defense to either battery claim? Explain. 3. Can Claimant establish the elements… Main issues tested include negligence, causation, duties, strict liability, products liability, intentional torts, landowner liability, vicarious liability, and remedies.</w:t>
      </w:r>
    </w:p>
    <w:p>
      <w:pPr>
        <w:pStyle w:val="BodyText"/>
      </w:pPr>
      <w:r>
        <w:rPr>
          <w:b/>
          <w:bCs/>
        </w:rPr>
        <w:t xml:space="preserve">Original Question:</w:t>
      </w:r>
    </w:p>
    <w:p>
      <w:pPr>
        <w:pStyle w:val="BodyText"/>
      </w:pPr>
      <w:r>
        <w:t xml:space="preserve">After recent terrorist threats, Metro Opera (Metro) decided to place metal detectors in its lobby. Metro also marked off an area just beyond the metal detectors in which to search patrons who failed the metal-detector test. Metro posted a sign near the entrance that read:</w:t>
      </w:r>
      <w:r>
        <w:t xml:space="preserve"> </w:t>
      </w:r>
      <w:r>
        <w:t xml:space="preserve">“</w:t>
      </w:r>
      <w:r>
        <w:t xml:space="preserve">Warning! No metal objects allowed inside. All entrants are screened and may be searched.</w:t>
      </w:r>
      <w:r>
        <w:t xml:space="preserve">”</w:t>
      </w:r>
    </w:p>
    <w:p>
      <w:pPr>
        <w:pStyle w:val="BodyText"/>
      </w:pPr>
      <w:r>
        <w:t xml:space="preserve">Claimant and Friend saw the warning sign as they entered Metro. After entering, they observed several patrons being frisked. Claimant said to Friend,</w:t>
      </w:r>
      <w:r>
        <w:t xml:space="preserve"> </w:t>
      </w:r>
      <w:r>
        <w:t xml:space="preserve">“</w:t>
      </w:r>
      <w:r>
        <w:t xml:space="preserve">I’m certainly not going to allow anyone to touch me!</w:t>
      </w:r>
      <w:r>
        <w:t xml:space="preserve">”</w:t>
      </w:r>
    </w:p>
    <w:p>
      <w:pPr>
        <w:pStyle w:val="BodyText"/>
      </w:pPr>
      <w:r>
        <w:t xml:space="preserve">Claimant then walked through the metal detector, which buzzed. Without asking Claimant’s permission, Inspector, a Metro employee, approached Claimant from behind and began to frisk Claimant. Claimant leaped away from Inspector and snarled,</w:t>
      </w:r>
      <w:r>
        <w:t xml:space="preserve"> </w:t>
      </w:r>
      <w:r>
        <w:t xml:space="preserve">“</w:t>
      </w:r>
      <w:r>
        <w:t xml:space="preserve">Leave me alone!</w:t>
      </w:r>
      <w:r>
        <w:t xml:space="preserve">”</w:t>
      </w:r>
      <w:r>
        <w:t xml:space="preserve"> </w:t>
      </w:r>
      <w:r>
        <w:t xml:space="preserve">Guard, another Metro employee, then used a stun device, which administers a painful electric shock, to subdue Claimant.</w:t>
      </w:r>
    </w:p>
    <w:p>
      <w:pPr>
        <w:pStyle w:val="BodyText"/>
      </w:pPr>
      <w:r>
        <w:t xml:space="preserve">Unfortunately, the stun device, manufactured by Alertco, malfunctioned and produced a shock considerably more severe than that described in Alertco’s product specifications. The shock caused minor physical injuries and triggered a severe depressive reaction that necessitated Claimant’s hospitalization. Claimant had a history of depression but was in good mental health at the time of the shock. Claimant was the first person who had ever experienced a depressive reaction to the Alertco device.</w:t>
      </w:r>
    </w:p>
    <w:p>
      <w:pPr>
        <w:pStyle w:val="BodyText"/>
      </w:pPr>
      <w:r>
        <w:t xml:space="preserve">The Alertco device malfunctioned because it was incorrectly assembled at the factory and therefore did not meet Alertco’s specifications. Alertco’s assembly-inspection system exceeds industry standards, and it is widely recognized as the best in the industry. Nonetheless, it did not detect the assembly mistake in the device that injured Claimant.</w:t>
      </w:r>
    </w:p>
    <w:p>
      <w:pPr>
        <w:pStyle w:val="BodyText"/>
      </w:pPr>
      <w:r>
        <w:t xml:space="preserve">Claimant has filed two tort actions seeking damages for her physical and psychological injuries: (1) Claimant sued Metro, claiming that both the frisk and the use of the stun device were actionable batteries, and (2) Claimant brought a strict products liability action against Alertco.</w:t>
      </w:r>
    </w:p>
    <w:p>
      <w:pPr>
        <w:pStyle w:val="BodyText"/>
      </w:pPr>
      <w:r>
        <w:t xml:space="preserve">Metro has conceded that the actions of Inspector and Guard were within the scope of their employment. Metro had instructed its employees to ask permission before frisking patrons, but on the day Claimant was frisked, a supervisor told employees to frisk without asking permission in order to speed up the entrance process.</w:t>
      </w:r>
    </w:p>
    <w:p>
      <w:pPr>
        <w:numPr>
          <w:ilvl w:val="0"/>
          <w:numId w:val="1176"/>
        </w:numPr>
      </w:pPr>
      <w:r>
        <w:t xml:space="preserve">Can Claimant establish a prima facie case of battery against Metro for (a) the use of the stun device and (b) the frisk? Explain.</w:t>
      </w:r>
    </w:p>
    <w:p>
      <w:pPr>
        <w:numPr>
          <w:ilvl w:val="0"/>
          <w:numId w:val="1176"/>
        </w:numPr>
      </w:pPr>
      <w:r>
        <w:t xml:space="preserve">Does Metro have a viable defense to either battery claim? Explain.</w:t>
      </w:r>
    </w:p>
    <w:p>
      <w:pPr>
        <w:numPr>
          <w:ilvl w:val="0"/>
          <w:numId w:val="1176"/>
        </w:numPr>
      </w:pPr>
      <w:r>
        <w:t xml:space="preserve">Can Claimant establish the elements of a strict products liability claim against Alertco based on the malfunction of the device? Explain.</w:t>
      </w:r>
    </w:p>
    <w:p>
      <w:pPr>
        <w:numPr>
          <w:ilvl w:val="0"/>
          <w:numId w:val="1176"/>
        </w:numPr>
      </w:pPr>
      <w:r>
        <w:t xml:space="preserve">Assuming that Claimant establishes either Metro’s or Alertco’s liability, can Claimant recover for her depressive reaction to the stun device? Explain.</w:t>
      </w:r>
    </w:p>
    <w:p>
      <w:r>
        <w:pict>
          <v:rect style="width:0;height:1.5pt" o:hralign="center" o:hrstd="t" o:hr="t"/>
        </w:pict>
      </w:r>
    </w:p>
    <w:bookmarkEnd w:id="247"/>
    <w:bookmarkStart w:id="248" w:name="february-2012-question-4"/>
    <w:p>
      <w:pPr>
        <w:pStyle w:val="Heading2"/>
      </w:pPr>
      <w:r>
        <w:t xml:space="preserve">February 2012 — Question 4</w:t>
      </w:r>
    </w:p>
    <w:p>
      <w:pPr>
        <w:pStyle w:val="FirstParagraph"/>
      </w:pPr>
      <w:r>
        <w:rPr>
          <w:b/>
          <w:bCs/>
        </w:rPr>
        <w:t xml:space="preserve">Summary:</w:t>
      </w:r>
      <w:r>
        <w:t xml:space="preserve"> </w:t>
      </w:r>
      <w:r>
        <w:t xml:space="preserve">This question involves Paul, age eight, and Paul’s mother, Mom, spent the morning at Funworld, an amusement park. Paul decided to ride the Ferris wheel. The core dispute asks Paul and Mom have sued Funworld. Funworld has conceded that Employee was acting within the scope of his employment. Based on the facts, could a jury properly find that 1. Funworld falsely imprisoned Paul? Explain. 2. Funworld was negligent… Main issues tested include negligence, causation, duties, strict liability, products liability, intentional torts, landowner liability, vicarious liability, and remedies.</w:t>
      </w:r>
    </w:p>
    <w:p>
      <w:pPr>
        <w:pStyle w:val="BodyText"/>
      </w:pPr>
      <w:r>
        <w:rPr>
          <w:b/>
          <w:bCs/>
        </w:rPr>
        <w:t xml:space="preserve">Original Question:</w:t>
      </w:r>
    </w:p>
    <w:p>
      <w:pPr>
        <w:pStyle w:val="BodyText"/>
      </w:pPr>
      <w:r>
        <w:t xml:space="preserve">Paul, age eight, and Paul’s mother, Mom, spent the morning at Funworld, an amusement park. Paul decided to ride the Ferris wheel. Mom, who was pregnant and tired, waited for him about 100 yards away.</w:t>
      </w:r>
    </w:p>
    <w:p>
      <w:pPr>
        <w:pStyle w:val="BodyText"/>
      </w:pPr>
      <w:r>
        <w:t xml:space="preserve">After Paul entered a Ferris wheel car, the attendant, Employee, fastened the car’s safety bar. As the Ferris wheel began to turn, Paul could hear loud screams from a car carrying two boys, both age six. The boys were rocking their car vigorously. Employee also heard the two boys screaming and saw them rocking their car, but Employee took no action to stop them.</w:t>
      </w:r>
    </w:p>
    <w:p>
      <w:pPr>
        <w:pStyle w:val="BodyText"/>
      </w:pPr>
      <w:r>
        <w:t xml:space="preserve">As Paul’s car began to descend from the top of the wheel, the two boys—whose car was right behind Paul’s car—shook the safety bar on their car hard enough that it unlatched. Both boys fell to the ground. One of the boys struck Paul on his way down.</w:t>
      </w:r>
    </w:p>
    <w:p>
      <w:pPr>
        <w:pStyle w:val="BodyText"/>
      </w:pPr>
      <w:r>
        <w:t xml:space="preserve">After the two boys fell, Employee stopped the Ferris wheel and sounded an emergency alarm to notify Funworld security guards of the incident.</w:t>
      </w:r>
    </w:p>
    <w:p>
      <w:pPr>
        <w:pStyle w:val="BodyText"/>
      </w:pPr>
      <w:r>
        <w:t xml:space="preserve">Mom did not see the accident, but she heard the alarm and rushed to the Ferris wheel. A crowd had already gathered, and Mom was unable to see Paul. A bystander told Mom that</w:t>
      </w:r>
      <w:r>
        <w:t xml:space="preserve"> </w:t>
      </w:r>
      <w:r>
        <w:t xml:space="preserve">“</w:t>
      </w:r>
      <w:r>
        <w:t xml:space="preserve">a little boy has been killed.</w:t>
      </w:r>
      <w:r>
        <w:t xml:space="preserve">”</w:t>
      </w:r>
      <w:r>
        <w:t xml:space="preserve"> </w:t>
      </w:r>
      <w:r>
        <w:t xml:space="preserve">Mom, panic-stricken, attempted to make her way through the crowd but could not.</w:t>
      </w:r>
    </w:p>
    <w:p>
      <w:pPr>
        <w:pStyle w:val="BodyText"/>
      </w:pPr>
      <w:r>
        <w:t xml:space="preserve">Ten minutes later, the two boys who had fallen were taken to the hospital by an ambulance.</w:t>
      </w:r>
    </w:p>
    <w:p>
      <w:pPr>
        <w:pStyle w:val="BodyText"/>
      </w:pPr>
      <w:r>
        <w:t xml:space="preserve">Paul and several of the other passengers begged to be taken off the Ferris wheel. Employee, however, refused without any explanation to restart the Ferris wheel. Thirty minutes later, a manager showed up and ordered Employee to restart the Ferris wheel and allow the passengers to exit.</w:t>
      </w:r>
    </w:p>
    <w:p>
      <w:pPr>
        <w:pStyle w:val="BodyText"/>
      </w:pPr>
      <w:r>
        <w:t xml:space="preserve">Forty minutes after the accident, Mom was finally reunited with Paul. Both Paul and Mom went to the hospital, where Paul was treated for minor injuries caused by being hit when the two boys fell and where Mom suffered a miscarriage as a result of accident-related stress.</w:t>
      </w:r>
    </w:p>
    <w:p>
      <w:pPr>
        <w:pStyle w:val="BodyText"/>
      </w:pPr>
      <w:r>
        <w:t xml:space="preserve">National accident records show that during the last 40 years, there has been only one other incident in which injuries have occurred as a result of passengers rocking a Ferris wheel car.</w:t>
      </w:r>
    </w:p>
    <w:p>
      <w:pPr>
        <w:pStyle w:val="BodyText"/>
      </w:pPr>
      <w:r>
        <w:t xml:space="preserve">Paul and Mom have sued Funworld. Funworld has conceded that Employee was acting within the scope of his employment.</w:t>
      </w:r>
    </w:p>
    <w:p>
      <w:pPr>
        <w:pStyle w:val="BodyText"/>
      </w:pPr>
      <w:r>
        <w:t xml:space="preserve">Based on the facts, could a jury properly find that</w:t>
      </w:r>
    </w:p>
    <w:p>
      <w:pPr>
        <w:numPr>
          <w:ilvl w:val="0"/>
          <w:numId w:val="1177"/>
        </w:numPr>
      </w:pPr>
      <w:r>
        <w:t xml:space="preserve">Funworld falsely imprisoned Paul? Explain.</w:t>
      </w:r>
    </w:p>
    <w:p>
      <w:pPr>
        <w:numPr>
          <w:ilvl w:val="0"/>
          <w:numId w:val="1177"/>
        </w:numPr>
      </w:pPr>
      <w:r>
        <w:t xml:space="preserve">Funworld was negligent because Employee failed to take action to stop the boys from rocking their car? Explain.</w:t>
      </w:r>
    </w:p>
    <w:p>
      <w:pPr>
        <w:numPr>
          <w:ilvl w:val="0"/>
          <w:numId w:val="1177"/>
        </w:numPr>
      </w:pPr>
      <w:r>
        <w:t xml:space="preserve">Mom is entitled to damages for her emotional distress and resulting miscarriage? Explain.</w:t>
      </w:r>
    </w:p>
    <w:p>
      <w:r>
        <w:pict>
          <v:rect style="width:0;height:1.5pt" o:hralign="center" o:hrstd="t" o:hr="t"/>
        </w:pict>
      </w:r>
    </w:p>
    <w:bookmarkEnd w:id="248"/>
    <w:bookmarkStart w:id="249" w:name="july-2012-question-6"/>
    <w:p>
      <w:pPr>
        <w:pStyle w:val="Heading2"/>
      </w:pPr>
      <w:r>
        <w:t xml:space="preserve">July 2012 — Question 6</w:t>
      </w:r>
    </w:p>
    <w:p>
      <w:pPr>
        <w:pStyle w:val="FirstParagraph"/>
      </w:pPr>
      <w:r>
        <w:rPr>
          <w:b/>
          <w:bCs/>
        </w:rPr>
        <w:t xml:space="preserve">Summary:</w:t>
      </w:r>
      <w:r>
        <w:t xml:space="preserve"> </w:t>
      </w:r>
      <w:r>
        <w:t xml:space="preserve">This question involves Susan, a student at University, lived in a University dormitory. Access to Susan’s dormitory was restricted to dormitory residents and guests who entered the dormitory with a resident. The core dispute asks May Susan recover damages for physical injuries she suffered in Ann’s attack from (a) University? Explain. (b) Jim? Explain. (c) Ann’s Psychiatrist? Explain. 2. Assuming that any party is found liable to Susan, may she also recover damages… Main issues tested include negligence, causation, duties, strict liability, products liability, intentional torts, landowner liability, vicarious liability, and remedies.</w:t>
      </w:r>
    </w:p>
    <w:p>
      <w:pPr>
        <w:pStyle w:val="BodyText"/>
      </w:pPr>
      <w:r>
        <w:rPr>
          <w:b/>
          <w:bCs/>
        </w:rPr>
        <w:t xml:space="preserve">Original Question:</w:t>
      </w:r>
    </w:p>
    <w:p>
      <w:pPr>
        <w:pStyle w:val="BodyText"/>
      </w:pPr>
      <w:r>
        <w:t xml:space="preserve">Susan, a student at University, lived in a University dormitory. Access to Susan’s dormitory was restricted to dormitory residents and guests who entered the dormitory with a resident. Entry to the dormitory was controlled by key cards. Dormitory key cards opened all doors except for a rear entrance, used only for deliveries, that was secured with a deadbolt lock.</w:t>
      </w:r>
    </w:p>
    <w:p>
      <w:pPr>
        <w:pStyle w:val="BodyText"/>
      </w:pPr>
      <w:r>
        <w:t xml:space="preserve">On November 30, at 2:00 a.m., Ann, a University graduate, entered the dormitory through the rear entrance. Ann was able to enter because the deadbolt lock had broken during a delivery four days before Ann’s entry and had not been repaired. Ann attacked Susan, who was studying alone in the dormitory’s library.</w:t>
      </w:r>
    </w:p>
    <w:p>
      <w:pPr>
        <w:pStyle w:val="BodyText"/>
      </w:pPr>
      <w:r>
        <w:t xml:space="preserve">Jim, another resident of Susan’s dormitory, passed the library shortly after Ann had attacked Susan. The door was open, and Jim saw Susan lying on the floor, groaning. Jim told Susan,</w:t>
      </w:r>
      <w:r>
        <w:t xml:space="preserve"> </w:t>
      </w:r>
      <w:r>
        <w:t xml:space="preserve">“</w:t>
      </w:r>
      <w:r>
        <w:t xml:space="preserve">I’ll go for help right now.</w:t>
      </w:r>
      <w:r>
        <w:t xml:space="preserve">”</w:t>
      </w:r>
      <w:r>
        <w:t xml:space="preserve"> </w:t>
      </w:r>
      <w:r>
        <w:t xml:space="preserve">Jim then closed the library door and went to the University security office. However, the security office was closed, and Jim took no other steps to help Susan. About half an hour after Jim closed the library door, Susan got up and walked to the University hospital, where she received immediate treatment for minor physical injuries.</w:t>
      </w:r>
    </w:p>
    <w:p>
      <w:pPr>
        <w:pStyle w:val="BodyText"/>
      </w:pPr>
      <w:r>
        <w:t xml:space="preserve">One day after Ann’s attack, Susan began to experience mental and physical symptoms (e.g., insomnia, anxiety, rapid breathing, nausea, muscle tension, and sweating). Susan’s doctor has concluded that these symptoms are due to post-traumatic stress disorder (PTSD). According to the doctor, Susan’s PTSD was caused by trauma she suffered one month before Ann’s attack when Susan was robbed at gunpoint. In the doctor’s opinion, although Susan had no symptoms of PTSD until after Ann’s attack, Ann’s attack triggered PTSD symptoms because Susan was suffering from PTSD caused by the earlier robbery. The symptoms became so severe that Susan had to withdraw from school. She now sees a psychologist weekly.</w:t>
      </w:r>
    </w:p>
    <w:p>
      <w:pPr>
        <w:pStyle w:val="BodyText"/>
      </w:pPr>
      <w:r>
        <w:t xml:space="preserve">Since the attack, Susan has learned that Ann suffers from schizophrenia, a serious mental illness. From August through November, Ann had been receiving weekly outpatient psychiatric treatment from her Psychiatrist. Her Psychiatrist’s records show that on November 20, Ann told her Psychiatrist that she</w:t>
      </w:r>
      <w:r>
        <w:t xml:space="preserve"> </w:t>
      </w:r>
      <w:r>
        <w:t xml:space="preserve">“</w:t>
      </w:r>
      <w:r>
        <w:t xml:space="preserve">was going to make sure</w:t>
      </w:r>
      <w:r>
        <w:t xml:space="preserve">”</w:t>
      </w:r>
      <w:r>
        <w:t xml:space="preserve"> </w:t>
      </w:r>
      <w:r>
        <w:t xml:space="preserve">that former University classmates who were</w:t>
      </w:r>
      <w:r>
        <w:t xml:space="preserve"> </w:t>
      </w:r>
      <w:r>
        <w:t xml:space="preserve">“</w:t>
      </w:r>
      <w:r>
        <w:t xml:space="preserve">cheaters</w:t>
      </w:r>
      <w:r>
        <w:t xml:space="preserve">”</w:t>
      </w:r>
      <w:r>
        <w:t xml:space="preserve"> </w:t>
      </w:r>
      <w:r>
        <w:t xml:space="preserve">got</w:t>
      </w:r>
      <w:r>
        <w:t xml:space="preserve"> </w:t>
      </w:r>
      <w:r>
        <w:t xml:space="preserve">“</w:t>
      </w:r>
      <w:r>
        <w:t xml:space="preserve">what was coming to them for getting the good grades I should have received.</w:t>
      </w:r>
      <w:r>
        <w:t xml:space="preserve">”</w:t>
      </w:r>
      <w:r>
        <w:t xml:space="preserve"> </w:t>
      </w:r>
      <w:r>
        <w:t xml:space="preserve">Ann’s Psychiatrist did not report these threats to anyone because Ann had no history of violent behavior. Ann’s Psychiatrist also did not believe that Ann would take any action based on her statements.</w:t>
      </w:r>
    </w:p>
    <w:p>
      <w:pPr>
        <w:pStyle w:val="BodyText"/>
      </w:pPr>
      <w:r>
        <w:t xml:space="preserve">At the time of the attack, Susan knew Ann only slightly because they had been in one class together the previous semester. Susan received an A in that class.</w:t>
      </w:r>
    </w:p>
    <w:p>
      <w:pPr>
        <w:pStyle w:val="BodyText"/>
      </w:pPr>
      <w:r>
        <w:t xml:space="preserve">Susan is seeking damages for the injuries she suffered as a result of Ann’s attack and has sued University, Jim, and Ann’s Psychiatrist.</w:t>
      </w:r>
    </w:p>
    <w:p>
      <w:pPr>
        <w:pStyle w:val="Compact"/>
        <w:numPr>
          <w:ilvl w:val="0"/>
          <w:numId w:val="1178"/>
        </w:numPr>
      </w:pPr>
      <w:r>
        <w:t xml:space="preserve">May Susan recover damages for physical injuries she suffered in Ann’s attack from</w:t>
      </w:r>
    </w:p>
    <w:p>
      <w:pPr>
        <w:numPr>
          <w:ilvl w:val="0"/>
          <w:numId w:val="1179"/>
        </w:numPr>
      </w:pPr>
      <w:r>
        <w:t xml:space="preserve">University? Explain.</w:t>
      </w:r>
    </w:p>
    <w:p>
      <w:pPr>
        <w:numPr>
          <w:ilvl w:val="0"/>
          <w:numId w:val="1179"/>
        </w:numPr>
      </w:pPr>
      <w:r>
        <w:t xml:space="preserve">Jim? Explain.</w:t>
      </w:r>
    </w:p>
    <w:p>
      <w:pPr>
        <w:numPr>
          <w:ilvl w:val="0"/>
          <w:numId w:val="1179"/>
        </w:numPr>
      </w:pPr>
      <w:r>
        <w:t xml:space="preserve">Ann’s Psychiatrist? Explain.</w:t>
      </w:r>
    </w:p>
    <w:p>
      <w:pPr>
        <w:pStyle w:val="Compact"/>
        <w:numPr>
          <w:ilvl w:val="0"/>
          <w:numId w:val="1180"/>
        </w:numPr>
      </w:pPr>
      <w:r>
        <w:t xml:space="preserve">Assuming that any party is found liable to Susan, may she also recover damages from that party for the PTSD symptoms she is experiencing? Explain.</w:t>
      </w:r>
    </w:p>
    <w:p>
      <w:r>
        <w:pict>
          <v:rect style="width:0;height:1.5pt" o:hralign="center" o:hrstd="t" o:hr="t"/>
        </w:pict>
      </w:r>
    </w:p>
    <w:bookmarkEnd w:id="249"/>
    <w:bookmarkStart w:id="250" w:name="july-2015-question-1"/>
    <w:p>
      <w:pPr>
        <w:pStyle w:val="Heading2"/>
      </w:pPr>
      <w:r>
        <w:t xml:space="preserve">July 2015 — Question 1</w:t>
      </w:r>
    </w:p>
    <w:p>
      <w:pPr>
        <w:pStyle w:val="FirstParagraph"/>
      </w:pPr>
      <w:r>
        <w:rPr>
          <w:b/>
          <w:bCs/>
        </w:rPr>
        <w:t xml:space="preserve">Summary:</w:t>
      </w:r>
      <w:r>
        <w:t xml:space="preserve"> </w:t>
      </w:r>
      <w:r>
        <w:t xml:space="preserve">This question involves A boy lives in a northern state where three to four feet of snow typically blankets the ground throughout the winter, creating excellent conditions for snowmobiling. The boy is an experienced snowmobiler and a member of a club that maintains local snowmobile trails by clearing them of rocks,… The core dispute asks As a result of the accident, the boy suffered several broken bones and also suffered injuries from frostbite. These frostbite injuries could have been avoided had the boy been rescued earlier. The boy has brought a tort action against the… Main issues tested include negligence, causation, duties, strict liability, products liability, intentional torts, landowner liability, vicarious liability, and remedies.</w:t>
      </w:r>
    </w:p>
    <w:p>
      <w:pPr>
        <w:pStyle w:val="BodyText"/>
      </w:pPr>
      <w:r>
        <w:rPr>
          <w:b/>
          <w:bCs/>
        </w:rPr>
        <w:t xml:space="preserve">Original Question:</w:t>
      </w:r>
    </w:p>
    <w:p>
      <w:pPr>
        <w:pStyle w:val="BodyText"/>
      </w:pPr>
      <w:r>
        <w:t xml:space="preserve">A boy lives in a northern state where three to four feet of snow typically blankets the ground throughout the winter, creating excellent conditions for snowmobiling. The boy is an experienced snowmobiler and a member of a club that maintains local snowmobile trails by clearing them of rocks, stumps, and fallen tree limbs that could cause an accident when buried under the snow. In January, the boy received a snowmobile as a present on his 12th birthday. The following Sunday, the boy took his friend, age 10, out on the boy’s new snowmobile, which was capable of speeds up to 60 miles per hour. The friend had never been snowmobiling before.</w:t>
      </w:r>
    </w:p>
    <w:p>
      <w:pPr>
        <w:pStyle w:val="BodyText"/>
      </w:pPr>
      <w:r>
        <w:t xml:space="preserve">The boy and his friend went snowmobiling on a designated and marked snowmobile trail that follows the perimeter of a rocky, forested state park near the friend’s home. The trail adjoins forested property owned by a private landowner. Neither the boy nor his friend had previously used this trail.</w:t>
      </w:r>
    </w:p>
    <w:p>
      <w:pPr>
        <w:pStyle w:val="BodyText"/>
      </w:pPr>
      <w:r>
        <w:t xml:space="preserve">The landowner’s property is crossed by a private logging trail that intersects the snowmobile trail. The logging trail is not marked or maintained for snowmobiling, and access to it is blocked by a chain approximately 30 inches above ground level on which a</w:t>
      </w:r>
      <w:r>
        <w:t xml:space="preserve"> </w:t>
      </w:r>
      <w:r>
        <w:t xml:space="preserve">“</w:t>
      </w:r>
      <w:r>
        <w:t xml:space="preserve">No Trespassing</w:t>
      </w:r>
      <w:r>
        <w:t xml:space="preserve">”</w:t>
      </w:r>
      <w:r>
        <w:t xml:space="preserve"> </w:t>
      </w:r>
      <w:r>
        <w:t xml:space="preserve">sign is displayed. However, on the day in question, both the chain and the sign were covered by snow.</w:t>
      </w:r>
    </w:p>
    <w:p>
      <w:pPr>
        <w:pStyle w:val="BodyText"/>
      </w:pPr>
      <w:r>
        <w:t xml:space="preserve">On impulse, the friend, who was driving the snowmobile, turned the snowmobile off the designated snowmobile trail and onto the logging trail. The snowmobile immediately struck the submerged chain and crashed. Both the boy and the friend were thrown from the snowmobile and injured. As a result of the accident, the snowmobile was inoperable.</w:t>
      </w:r>
    </w:p>
    <w:p>
      <w:pPr>
        <w:pStyle w:val="BodyText"/>
      </w:pPr>
      <w:r>
        <w:t xml:space="preserve">About an hour after the accident, a woman saw the boy and his friend as she was snowmobiling on the snowmobile trail. After the woman returned to her car, she called 911, reported the accident and its location, and then went home. Emergency personnel did not reach the boy and his friend for two hours after the woman’s departure. No one other than the woman passed the accident site before emergency personnel arrived.</w:t>
      </w:r>
    </w:p>
    <w:p>
      <w:pPr>
        <w:pStyle w:val="BodyText"/>
      </w:pPr>
      <w:r>
        <w:t xml:space="preserve">As a result of the accident, the boy suffered several broken bones and also suffered injuries from frostbite. These frostbite injuries could have been avoided had the boy been rescued earlier.</w:t>
      </w:r>
    </w:p>
    <w:p>
      <w:pPr>
        <w:pStyle w:val="BodyText"/>
      </w:pPr>
      <w:r>
        <w:t xml:space="preserve">The boy has brought a tort action against the friend, the landowner, and the woman.</w:t>
      </w:r>
    </w:p>
    <w:p>
      <w:pPr>
        <w:numPr>
          <w:ilvl w:val="0"/>
          <w:numId w:val="1181"/>
        </w:numPr>
      </w:pPr>
      <w:r>
        <w:t xml:space="preserve">Could a jury properly find the friend liable to the boy for his injuries? Explain.</w:t>
      </w:r>
    </w:p>
    <w:p>
      <w:pPr>
        <w:numPr>
          <w:ilvl w:val="0"/>
          <w:numId w:val="1181"/>
        </w:numPr>
      </w:pPr>
      <w:r>
        <w:t xml:space="preserve">Could a jury properly find the landowner liable to the boy for his injuries? Explain.</w:t>
      </w:r>
    </w:p>
    <w:p>
      <w:pPr>
        <w:numPr>
          <w:ilvl w:val="0"/>
          <w:numId w:val="1181"/>
        </w:numPr>
      </w:pPr>
      <w:r>
        <w:t xml:space="preserve">Could a jury properly find the woman liable to the boy for his injuries? Explain.</w:t>
      </w:r>
    </w:p>
    <w:p>
      <w:r>
        <w:pict>
          <v:rect style="width:0;height:1.5pt" o:hralign="center" o:hrstd="t" o:hr="t"/>
        </w:pict>
      </w:r>
    </w:p>
    <w:bookmarkEnd w:id="250"/>
    <w:bookmarkStart w:id="251" w:name="july-2016-question-3"/>
    <w:p>
      <w:pPr>
        <w:pStyle w:val="Heading2"/>
      </w:pPr>
      <w:r>
        <w:t xml:space="preserve">July 2016 — Question 3</w:t>
      </w:r>
    </w:p>
    <w:p>
      <w:pPr>
        <w:pStyle w:val="FirstParagraph"/>
      </w:pPr>
      <w:r>
        <w:rPr>
          <w:b/>
          <w:bCs/>
        </w:rPr>
        <w:t xml:space="preserve">Summary:</w:t>
      </w:r>
      <w:r>
        <w:t xml:space="preserve"> </w:t>
      </w:r>
      <w:r>
        <w:t xml:space="preserve">This question involves Six months ago, a man visited his family physician, a general practitioner, for a routine examination. Based on blood tests, the physician told the man that his cholesterol level was somewhat elevated. The core dispute asks Is the physician liable to the man under tort law? Explain. 2. Are any or all of the five U.S. companies that processed, packaged, and sold the herbal tea to the health-food store liable to the man under tort law? Explain. 3. Is the… Main issues tested include negligence, causation, duties, strict liability, products liability, intentional torts, landowner liability, vicarious liability, and remedies.</w:t>
      </w:r>
    </w:p>
    <w:p>
      <w:pPr>
        <w:pStyle w:val="BodyText"/>
      </w:pPr>
      <w:r>
        <w:rPr>
          <w:b/>
          <w:bCs/>
        </w:rPr>
        <w:t xml:space="preserve">Original Question:</w:t>
      </w:r>
    </w:p>
    <w:p>
      <w:pPr>
        <w:pStyle w:val="BodyText"/>
      </w:pPr>
      <w:r>
        <w:t xml:space="preserve">Six months ago, a man visited his family physician, a general practitioner, for a routine examination. Based on blood tests, the physician told the man that his cholesterol level was somewhat elevated. The physician offered to prescribe a drug that lowers cholesterol, but the man stated that he did not want to start taking drugs because he preferred to try dietary change and</w:t>
      </w:r>
      <w:r>
        <w:t xml:space="preserve"> </w:t>
      </w:r>
      <w:r>
        <w:t xml:space="preserve">“</w:t>
      </w:r>
      <w:r>
        <w:t xml:space="preserve">natural remedies</w:t>
      </w:r>
      <w:r>
        <w:t xml:space="preserve">”</w:t>
      </w:r>
      <w:r>
        <w:t xml:space="preserve"> </w:t>
      </w:r>
      <w:r>
        <w:t xml:space="preserve">first. The physician told the man that natural remedies are not as reliable as prescription drugs and urged the man to come back in three months for another blood test. The physician also told the man about a recent research report showing that an herbal tea made from a particular herb can reduce cholesterol levels. The man purchased the herbal tea at a health-food store and began to drink it. The man also began a cholesterol-lowering diet. Three months ago, the man returned to his physician and underwent another blood test; the test showed that the man’s cholesterol level had declined considerably. However, the test also showed that the man had an elevated white blood cell count. The man’s test results were consistent with several different infections and some types of cancer. Over the next two weeks, the physician had the man undergo more tests. These tests showed that the man’s liver was inflamed but did not reveal the reason. The physician then referred the man to a medical specialist who had expertise in liver diseases. In the meantime, the man continued to drink the herbal tea. Two weeks ago, just before the man’s scheduled consultation with the specialist, the man heard a news bulletin announcing that government investigators had found that the type of herbal tea that the man had been drinking was contaminated with a highly toxic pesticide. The investigation took place after liver specialists at a major medical center realized that several patients with inflamed livers and elevated white blood cell counts, like the man, were all drinking the same type of herbal tea and the specialists reported this fact to the local health department. All commercially grown herbs used for this tea come from Country X, and are tested for pesticide residues at harvest by exporters that sell the herb in bulk to the five U.S. companies that process, package, and sell the herbal tea to retailers. U.S. investigators believe that the pesticide contamination occurred in one or more export warehouses in Country X where bulk herbs are briefly stored before sale by exporters, but they cannot determine how the contamination occurred or what bulk shipments were sent to the five U.S. companies. The companies that purchase the bulk herbs do not have any control over these warehouses, and there have been no prior incidents of pesticide contamination. The investigators have concluded that the U.S. companies that process, package, and sell the herbal tea were not negligent in failing to discover the contamination. Packages of tea sold by different companies varied substantially in pesticide concentration and toxicity, and some packages had no contaminants. Further investigation has established that the levels of contamination and toxicity in the herbal tea marketed by the five different U.S. companies were not consistent.</w:t>
      </w:r>
    </w:p>
    <w:p>
      <w:pPr>
        <w:pStyle w:val="BodyText"/>
      </w:pPr>
      <w:r>
        <w:t xml:space="preserve">The man purchased all his herbal tea from the same health-food store. The man is sure that he purchased several different brands of the herbal tea at the store, but he cannot establish which brands. The store sells all five brands of the herbal tea currently marketed in the United States. The man has suffered permanent liver damage and has sued to recover damages for his injuries. It is undisputed that the man’s liver damage was caused by his herbal tea consumption. The man’s action is not preempted by any federal statute or regulation. 1. Is the physician liable to the man under tort law? Explain. 2. Are any or all of the five U.S. companies that processed, packaged, and sold the herbal tea to the health-food store liable to the man under tort law? Explain. 3. Is the health-food store liable to the man under tort law? Explain.</w:t>
      </w:r>
    </w:p>
    <w:p>
      <w:r>
        <w:pict>
          <v:rect style="width:0;height:1.5pt" o:hralign="center" o:hrstd="t" o:hr="t"/>
        </w:pict>
      </w:r>
    </w:p>
    <w:bookmarkEnd w:id="251"/>
    <w:bookmarkStart w:id="252" w:name="july-2017-question-1"/>
    <w:p>
      <w:pPr>
        <w:pStyle w:val="Heading2"/>
      </w:pPr>
      <w:r>
        <w:t xml:space="preserve">July 2017 — Question 1</w:t>
      </w:r>
    </w:p>
    <w:p>
      <w:pPr>
        <w:pStyle w:val="FirstParagraph"/>
      </w:pPr>
      <w:r>
        <w:rPr>
          <w:b/>
          <w:bCs/>
        </w:rPr>
        <w:t xml:space="preserve">Summary:</w:t>
      </w:r>
      <w:r>
        <w:t xml:space="preserve"> </w:t>
      </w:r>
      <w:r>
        <w:t xml:space="preserve">This question involves On the evening of July 4, a woman went to the end of her dock to watch a fireworks display on the lake where her house was located. The woman’s husband remained inside the house. The core dispute asks On the evening of July 4, a woman went to the end of her dock to watch a fireworks display on the lake where her house was located. The woman’s husband remained inside the house. The fireworks display was sponsored by the lake homeowners… Main issues tested include negligence, causation, duties, strict liability, products liability, intentional torts, landowner liability, vicarious liability, and remedies.</w:t>
      </w:r>
    </w:p>
    <w:p>
      <w:pPr>
        <w:pStyle w:val="BodyText"/>
      </w:pPr>
      <w:r>
        <w:rPr>
          <w:b/>
          <w:bCs/>
        </w:rPr>
        <w:t xml:space="preserve">Original Question:</w:t>
      </w:r>
    </w:p>
    <w:p>
      <w:pPr>
        <w:pStyle w:val="BodyText"/>
      </w:pPr>
      <w:r>
        <w:t xml:space="preserve">On the evening of July 4, a woman went to the end of her dock to watch a fireworks display on the lake where her house was located. The woman’s husband remained inside the house. The fireworks display was sponsored by the lake homeowners association, which had contracted with a fireworks company to plan and manage all aspects of the fireworks display. The fireworks display was set off from a barge in the middle of the lake. During the finale, a mortar flew out horizontally instead of ascending into the sky. The mortar struck the woman’s dock. She was hit by flaming debris and severely injured. When the woman’s husband saw what had happened from inside the house, he rushed to help her. In his hurry, he tripped on a rug and fell down a flight of stairs, sustaining a serious fracture. All the fireworks company employees are state-certified fireworks technicians, and the company followed all governmental fireworks regulations. It is not known why the mortar misfired. The woman and her husband sued the homeowners association and the fireworks company to recover damages for their injuries under theories of strict liability and negligence. At trial, they established all of the above facts. They also established the following: 1) Nationally, accidents involving fireworks cause about 9,000 injuries and 5 deaths each year. About 15% of these accidents are caused by mortars misfiring in the course of professional fireworks displays, and some of these accidents occur despite compliance with governmental fireworks regulations. 2) Even with careful use by experts, fireworks mortars can still misfire. 3) Although a state statute requires a</w:t>
      </w:r>
      <w:r>
        <w:t xml:space="preserve"> </w:t>
      </w:r>
      <w:r>
        <w:t xml:space="preserve">“</w:t>
      </w:r>
      <w:r>
        <w:t xml:space="preserve">safety zone</w:t>
      </w:r>
      <w:r>
        <w:t xml:space="preserve">”</w:t>
      </w:r>
      <w:r>
        <w:t xml:space="preserve"> </w:t>
      </w:r>
      <w:r>
        <w:t xml:space="preserve">of 500 feet from the launching site of fireworks when those fireworks are launched on land, the statute does not refer to fireworks launched on water. Neither the homeowners association nor the fireworks company established such a zone. 4) The average fireworks-to-shore distance for this display was 1,000 feet. The woman’s dock is 450 feet from the location of the fireworks barge; at only three other points on the lake is there land or a dock within 500 feet of the fireworks barge location. After the conclusion of the plaintiffs’ case, both the homeowners association and the fireworks company moved for a directed verdict on the basis that the facts established by the evidence did not support a verdict for the plaintiffs. The trial judge granted the motion, based on these findings: 1. Fireworks displays are not an abnormally dangerous activity and thus are not subject to strict liability. 2. Based on the evidence submitted, a reasonable jury could not conclude that the conduct of the fireworks company was negligent. 3. The misfiring mortar was not the proximate cause of the husband’s injuries. 4. The homeowners association cannot be held liable for the fireworks company’s acts or omissions. As to each of the judge’s four findings, was the judge correct? Explain.</w:t>
      </w:r>
    </w:p>
    <w:p>
      <w:r>
        <w:pict>
          <v:rect style="width:0;height:1.5pt" o:hralign="center" o:hrstd="t" o:hr="t"/>
        </w:pict>
      </w:r>
    </w:p>
    <w:bookmarkEnd w:id="252"/>
    <w:bookmarkStart w:id="253" w:name="february-2019-question-1"/>
    <w:p>
      <w:pPr>
        <w:pStyle w:val="Heading2"/>
      </w:pPr>
      <w:r>
        <w:t xml:space="preserve">February 2019 — Question 1</w:t>
      </w:r>
    </w:p>
    <w:p>
      <w:pPr>
        <w:pStyle w:val="FirstParagraph"/>
      </w:pPr>
      <w:r>
        <w:rPr>
          <w:b/>
          <w:bCs/>
        </w:rPr>
        <w:t xml:space="preserve">Summary:</w:t>
      </w:r>
      <w:r>
        <w:t xml:space="preserve"> </w:t>
      </w:r>
      <w:r>
        <w:t xml:space="preserve">This question involves One year ago, a man was injured when the car in which he and a woman were traveling slid off an icy highway during a winter storm and overturned. At the time of the accident, the woman was driving the car. The core dispute asks One year ago, a man was injured when the car in which he and a woman were traveling slid off an icy highway during a winter storm and overturned. At the time of the accident, the woman was driving the car. The man was sitting in the front… Main issues tested include negligence, causation, duties, strict liability, products liability, intentional torts, landowner liability, vicarious liability, and remedies.</w:t>
      </w:r>
    </w:p>
    <w:p>
      <w:pPr>
        <w:pStyle w:val="BodyText"/>
      </w:pPr>
      <w:r>
        <w:rPr>
          <w:b/>
          <w:bCs/>
        </w:rPr>
        <w:t xml:space="preserve">Original Question:</w:t>
      </w:r>
    </w:p>
    <w:p>
      <w:pPr>
        <w:pStyle w:val="BodyText"/>
      </w:pPr>
      <w:r>
        <w:t xml:space="preserve">One year ago, a man was injured when the car in which he and a woman were traveling slid off an icy highway during a winter storm and overturned. At the time of the accident, the woman was driving the car. The man was sitting in the front passenger seat, wearing his seat belt. The woman was driving 40 mph at the time of the accident, although the posted speed limit was 50 mph. The man and the woman were rushed to a local hospital in its ambulance. There, hospital surgeons performed emergency surgery on the man. The man remained in the hospital for 10 days following his admission. Numerous medical instruments were used during his surgery and subsequent hospitalization, including needles, clamps, and surgical tools. However, he did not receive a blood transfusion or any blood products. Three days after the man was released from the hospital, he developed a fever and visited his personal physician, who is not affiliated with the hospital. The physician ordered routine blood tests. The tests revealed that the man had a serious infection that is transmitted in nearly all cases through exposure to either contaminated blood products or improperly sterilized medical instruments (needles, clamps, surgical tools, etc.) that come into contact with a patient’s blood. There are, however, other possible sources of the infection in a hospital environment, such as a failure of staff to follow proper handwashing techniques to avoid transmitting infection from one patient to another and staff failure to properly identify and discard certain used medical instruments that cannot safely be sterilized. Infections occurring in individuals who have not received a blood product and have not been hospitalized during the period of likely exposure are possible but rare. The physician told the man that he</w:t>
      </w:r>
      <w:r>
        <w:t xml:space="preserve"> </w:t>
      </w:r>
      <w:r>
        <w:t xml:space="preserve">“</w:t>
      </w:r>
      <w:r>
        <w:t xml:space="preserve">must have contracted this infection at the hospital</w:t>
      </w:r>
      <w:r>
        <w:t xml:space="preserve">”</w:t>
      </w:r>
      <w:r>
        <w:t xml:space="preserve"> </w:t>
      </w:r>
      <w:r>
        <w:t xml:space="preserve">because the period between infection and symptom development is 10 to 13 days and the man was a patient at the hospital during the entire relevant period. The physician also stated that</w:t>
      </w:r>
      <w:r>
        <w:t xml:space="preserve"> </w:t>
      </w:r>
      <w:r>
        <w:t xml:space="preserve">“</w:t>
      </w:r>
      <w:r>
        <w:t xml:space="preserve">at hospitals that have adopted medicalinstrument sterilization procedures recommended by experts, cases of this infection have been almost completely eliminated.</w:t>
      </w:r>
      <w:r>
        <w:t xml:space="preserve">”</w:t>
      </w:r>
      <w:r>
        <w:t xml:space="preserve"> </w:t>
      </w:r>
      <w:r>
        <w:t xml:space="preserve">The man has no history of intravenous drug use, and he did not receive any medical treatment for several months before his hospital stay. All sterilization procedures at the hospital are performed by hospital employees. However, the particular sterilization procedure used while the man was hospitalized cannot be determined because, while the hospital now uses the sterilization procedure recommended by experts, there is no record of when it started using that procedure. The man has sued the woman and the hospital, alleging negligence. Neither defendant is judgmentproof, and this jurisdiction has no automobile-guest statute. The parties have stipulated that the man’s damages for the injuries he suffered in the accident are $100,000 and his damages from the infection he contracted are $250,000. 1. Could a court properly find that the woman was negligent even though she was driving below the posted speed limit? Explain. 2. Could a court properly find that the woman is liable for the man’s damages resulting from the infection? Explain.</w:t>
      </w:r>
    </w:p>
    <w:p>
      <w:pPr>
        <w:pStyle w:val="Compact"/>
        <w:numPr>
          <w:ilvl w:val="0"/>
          <w:numId w:val="1182"/>
        </w:numPr>
      </w:pPr>
      <w:r>
        <w:t xml:space="preserve">Could a court properly find that the hospital is liable for the man’s damages resulting from the infection? Explain. 4. If a court found that both the woman’s negligence and the hospital’s negligence caused the man’s infection, could the woman’s liability be limited to $100,000 for injuries the man suffered in the accident? Explain.</w:t>
      </w:r>
    </w:p>
    <w:p>
      <w:r>
        <w:pict>
          <v:rect style="width:0;height:1.5pt" o:hralign="center" o:hrstd="t" o:hr="t"/>
        </w:pict>
      </w:r>
    </w:p>
    <w:bookmarkEnd w:id="253"/>
    <w:bookmarkStart w:id="254" w:name="july-2021-question-1"/>
    <w:p>
      <w:pPr>
        <w:pStyle w:val="Heading2"/>
      </w:pPr>
      <w:r>
        <w:t xml:space="preserve">July 2021 — Question 1</w:t>
      </w:r>
    </w:p>
    <w:p>
      <w:pPr>
        <w:pStyle w:val="FirstParagraph"/>
      </w:pPr>
      <w:r>
        <w:rPr>
          <w:b/>
          <w:bCs/>
        </w:rPr>
        <w:t xml:space="preserve">Summary:</w:t>
      </w:r>
      <w:r>
        <w:t xml:space="preserve"> </w:t>
      </w:r>
      <w:r>
        <w:t xml:space="preserve">This question involves A mother was shopping with her six-year-old son at Big Box store. The son was visually impaired, so his mother, concerned about crowding and jostling by other patrons, restrained him by placing her hand on his shoulder and instructed him to remain in her grasp. The core dispute asks Can the customer be held liable for enhancing the son’s injury? Explain. 4. Assuming that only Big Box and the customer were negligent and can be held liable, can the son recover the full amount of damages from Big Box only? Explain. Do… Main issues tested include negligence, causation, duties, strict liability, products liability, intentional torts, landowner liability, vicarious liability, and remedies.</w:t>
      </w:r>
    </w:p>
    <w:p>
      <w:pPr>
        <w:pStyle w:val="BodyText"/>
      </w:pPr>
      <w:r>
        <w:rPr>
          <w:b/>
          <w:bCs/>
        </w:rPr>
        <w:t xml:space="preserve">Original Question:</w:t>
      </w:r>
    </w:p>
    <w:p>
      <w:pPr>
        <w:pStyle w:val="BodyText"/>
      </w:pPr>
      <w:r>
        <w:t xml:space="preserve">A mother was shopping with her six-year-old son at Big Box store. The son was visually impaired, so his mother, concerned about crowding and jostling by other patrons, restrained him by placing her hand on his shoulder and instructed him to remain in her grasp. Despite his mother’s efforts, the son broke free of her grasp and ran toward a nearby candy display. Because he was running and visually impaired, the son did not notice some cheesecake on the floor in the store’s self-serve dining area; the cheesecake was flattened and dirty. The son slipped on the cheesecake and fell to the floor, suffering physical injury. Another customer unsuccessfully attempted to help the son to stand, worsening the son’s injury by negligently twisting his arm. Big Box had in place a policy instructing employees to take steps to promptly clean known hazards on the floor, but it did not assign an employee to monitor floor conditions. Big Box employees do not know when any employee had most recently inspected the floor or when the floor had last been cleaned. The self-serve dining area includes displays that contain takeout food, including cheesecake. These displays had last been stocked several days before the son slipped on the cheesecake. On the day the son slipped and fell, a store employee had walked by the self-serve dining area before the son slipped but had not noticed the cheesecake on the floor. The mother has filed a negligence claim on her son’s behalf against Big Box and the customer who attempted to help the son. Both Big Box and the customer claim that the son was negligent. 1. Under the applicable standard of care, are the facts sufficient for a jury to find that the son acted negligently? Explain. 2. Under the applicable standard of care, are the facts sufficient for a jury to find that Big Box acted negligently? Explain. 3. Can the customer be held liable for enhancing the son’s injury? Explain. 4. Assuming that only Big Box and the customer were negligent and can be held liable, can the son recover the full amount of damages from Big Box only? Explain. Do not address the effect of any</w:t>
      </w:r>
      <w:r>
        <w:t xml:space="preserve"> </w:t>
      </w:r>
      <w:r>
        <w:t xml:space="preserve">“</w:t>
      </w:r>
      <w:r>
        <w:t xml:space="preserve">Good Samaritan</w:t>
      </w:r>
      <w:r>
        <w:t xml:space="preserve">”</w:t>
      </w:r>
      <w:r>
        <w:t xml:space="preserve"> </w:t>
      </w:r>
      <w:r>
        <w:t xml:space="preserve">statute.</w:t>
      </w:r>
    </w:p>
    <w:p>
      <w:r>
        <w:pict>
          <v:rect style="width:0;height:1.5pt" o:hralign="center" o:hrstd="t" o:hr="t"/>
        </w:pict>
      </w:r>
    </w:p>
    <w:bookmarkEnd w:id="254"/>
    <w:bookmarkStart w:id="255" w:name="july-2023-question-1"/>
    <w:p>
      <w:pPr>
        <w:pStyle w:val="Heading2"/>
      </w:pPr>
      <w:r>
        <w:t xml:space="preserve">July 2023 — Question 1</w:t>
      </w:r>
    </w:p>
    <w:p>
      <w:pPr>
        <w:pStyle w:val="FirstParagraph"/>
      </w:pPr>
      <w:r>
        <w:rPr>
          <w:b/>
          <w:bCs/>
        </w:rPr>
        <w:t xml:space="preserve">Summary:</w:t>
      </w:r>
      <w:r>
        <w:t xml:space="preserve"> </w:t>
      </w:r>
      <w:r>
        <w:t xml:space="preserve">This question involves GS gas is a commonly used pesticide injected into the soil before farmers plant crops. After two weeks, 90% of GS will have risen from the soil into the air, and crops can be safely planted. The core dispute asks What must the wife prove to establish her negligence claim? Will she likely prevail? Explain. 2. What must the husband prove to establish his trespass claim? Will he likely prevail? Explain. 3. Assuming that the husband prevails, is it… Main issues tested include negligence, causation, duties, strict liability, products liability, intentional torts, landowner liability, vicarious liability, and remedies.</w:t>
      </w:r>
    </w:p>
    <w:p>
      <w:pPr>
        <w:pStyle w:val="BodyText"/>
      </w:pPr>
      <w:r>
        <w:rPr>
          <w:b/>
          <w:bCs/>
        </w:rPr>
        <w:t xml:space="preserve">Original Question:</w:t>
      </w:r>
    </w:p>
    <w:p>
      <w:pPr>
        <w:pStyle w:val="BodyText"/>
      </w:pPr>
      <w:r>
        <w:t xml:space="preserve">GS gas is a commonly used pesticide injected into the soil before farmers plant crops. After two weeks, 90% of GS will have risen from the soil into the air, and crops can be safely planted. GS is highly toxic and can be fatal to people in a confined area, where even slight exposure can cause serious respiratory problems. Some scientists believe that GS likely causes cancer. Several studies have linked GS exposure to cancer in mice, but no study has definitively linked GS exposure to cancer in humans. Ten years ago, State A’s health department researched GS. It found that GS injected into the soil eventually rises above ground and can then drift to nearby land up to one mile from each application point. It also found that before GS rises into the upper atmosphere, it can remain near ground level for several days in concentrations much higher than the department’s suggested</w:t>
      </w:r>
      <w:r>
        <w:t xml:space="preserve"> </w:t>
      </w:r>
      <w:r>
        <w:t xml:space="preserve">“</w:t>
      </w:r>
      <w:r>
        <w:t xml:space="preserve">safe</w:t>
      </w:r>
      <w:r>
        <w:t xml:space="preserve">”</w:t>
      </w:r>
      <w:r>
        <w:t xml:space="preserve"> </w:t>
      </w:r>
      <w:r>
        <w:t xml:space="preserve">exposure limit. It therefore banned GS use in farming. Two years ago, however, the health department lifted the GS ban in a county where most farms produce valuable crops that are very difficult to grow without effective pesticides. After the only other effective pesticide was taken off the market, the department lifted the GS ban because of several factors, including the need for GS in order to grow the county’s traditional crops, the lack of viable substitute crops, the lack of other effective pesticides on the market, the estimated cost of crop losses county-wide if GS were not allowed ($500 million annually), and the low population density in the county. The department requires all farmers using GS to attend a safety seminar that presents information on various risks of GS use (including the risks described in the department’s findings supporting its earlier GS ban) and instruction on prudent GS application. A married couple moved to this county 10 years ago and rented a house on land adjacent to fields that were owned by a local farmer. The couple has rented and lived in the house for the past 10 years. When the health department lifted the ban on GS in the county, the local farmer attended the department’s safety seminar and then began applying GS to the fields according to the application safety recommendations presented in the seminar. The farmer has used GS at the beginning of the last two planting seasons. The couple’s house is less than a mile from several points where the farmer applied GS. Last year, the wife was diagnosed with cancer and the husband began experiencing severe respiratory problems during the planting season. The wife believes that GS caused her cancer, and the husband believes that GS caused his respiratory ailments. Although cancer rates in the county are consistent with the state rate, reports of severe respiratory problems in the county have increased by 50% since the department lifted the ban on GS. The rate of respiratory illness in the county during planting season is now well above the rate of respiratory illness in other counties in the state at the same time of year. The wife has sued the farmer to recover damages for her cancer, alleging negligence. The husband has also sued the farmer, alleging trespass and seeking injunctive relief to stop the farmer’s GS use within one mile of the couple’s house.</w:t>
      </w:r>
    </w:p>
    <w:p>
      <w:pPr>
        <w:pStyle w:val="Compact"/>
        <w:numPr>
          <w:ilvl w:val="0"/>
          <w:numId w:val="1183"/>
        </w:numPr>
      </w:pPr>
      <w:r>
        <w:t xml:space="preserve">What must the wife prove to establish her negligence claim? Will she likely prevail? Explain. 2. What must the husband prove to establish his trespass claim? Will he likely prevail? Explain. 3. Assuming that the husband prevails, is it likely that the court will permanently enjoin the farmer from using GS within one mile of the couple’s house? Explain.</w:t>
      </w:r>
    </w:p>
    <w:p>
      <w:r>
        <w:pict>
          <v:rect style="width:0;height:1.5pt" o:hralign="center" o:hrstd="t" o:hr="t"/>
        </w:pict>
      </w:r>
    </w:p>
    <w:bookmarkEnd w:id="255"/>
    <w:bookmarkStart w:id="256" w:name="february-2025-question-3"/>
    <w:p>
      <w:pPr>
        <w:pStyle w:val="Heading2"/>
      </w:pPr>
      <w:r>
        <w:t xml:space="preserve">February 2025 — Question 3</w:t>
      </w:r>
    </w:p>
    <w:p>
      <w:pPr>
        <w:pStyle w:val="FirstParagraph"/>
      </w:pPr>
      <w:r>
        <w:rPr>
          <w:b/>
          <w:bCs/>
        </w:rPr>
        <w:t xml:space="preserve">Summary:</w:t>
      </w:r>
      <w:r>
        <w:t xml:space="preserve"> </w:t>
      </w:r>
      <w:r>
        <w:t xml:space="preserve">This question involves Brenda, a trauma surgeon, was on her way to perform emergency surgery at the hospital. As she drove through her neighborhood, a school bus stopped ahead of her, flashed its red lights, and extended its side-mounted stop sign. The core dispute asks Can Brenda establish Alan’s liability based on Alan’s allegedly detaining her against her will? Explain. 3. Is Alan’s admission sufficient for the patient’s family to prevail in a motion for partial summary judgment establishing that Alan… Main issues tested include negligence, causation, duties, strict liability, products liability, intentional torts, landowner liability, vicarious liability, and remedies.</w:t>
      </w:r>
    </w:p>
    <w:p>
      <w:pPr>
        <w:pStyle w:val="BodyText"/>
      </w:pPr>
      <w:r>
        <w:rPr>
          <w:b/>
          <w:bCs/>
        </w:rPr>
        <w:t xml:space="preserve">Original Question:</w:t>
      </w:r>
    </w:p>
    <w:p>
      <w:pPr>
        <w:pStyle w:val="BodyText"/>
      </w:pPr>
      <w:r>
        <w:t xml:space="preserve">Brenda, a trauma surgeon, was on her way to perform emergency surgery at the hospital. As she drove through her neighborhood, a school bus stopped ahead of her, flashed its red lights, and extended its side-mounted stop sign. The law prohibits passing a stopped school bus under these circumstances. Brenda slowed, considering whether she should pass the bus because of the medical emergency. Alan was driving a dump truck behind Brenda’s car and also saw the bus’s extended stop sign. Impatient, he swerved around Brenda’s car and the bus. As he did so, his truck’s bumper scraped a gash into Brenda’s driver’s-side doors. Alan drove out of the neighborhood and onto the four-lane divided highway. Brenda did so also, intent on reaching the hospital quickly. She changed to the left lane and sped past Alan. This angered Alan. He saw Brenda’s personalized license plate,</w:t>
      </w:r>
      <w:r>
        <w:t xml:space="preserve"> </w:t>
      </w:r>
      <w:r>
        <w:t xml:space="preserve">“</w:t>
      </w:r>
      <w:r>
        <w:t xml:space="preserve">MED DOC.</w:t>
      </w:r>
      <w:r>
        <w:t xml:space="preserve">”</w:t>
      </w:r>
      <w:r>
        <w:t xml:space="preserve"> </w:t>
      </w:r>
      <w:r>
        <w:t xml:space="preserve">He muttered,</w:t>
      </w:r>
      <w:r>
        <w:t xml:space="preserve"> </w:t>
      </w:r>
      <w:r>
        <w:t xml:space="preserve">“</w:t>
      </w:r>
      <w:r>
        <w:t xml:space="preserve">A self-important physician, probably headed to bandage a scraped knee.</w:t>
      </w:r>
      <w:r>
        <w:t xml:space="preserve">”</w:t>
      </w:r>
      <w:r>
        <w:t xml:space="preserve"> </w:t>
      </w:r>
      <w:r>
        <w:t xml:space="preserve">Alan accelerated and dangerously tailed Brenda’s car as both vehicles traveled at 15 miles per hour (mph) above the speed limit. As Alan repeatedly honked his horn, Brenda feared that Alan’s truck would hit her car. Brenda signaled to change from the left lane to the right lane so that she could exit the highway, but Alan positioned his truck beside Brenda’s car, matching her speed. Brenda slowed to allow Alan to pull ahead, but Alan slowed also, lowered his window, and yelled,</w:t>
      </w:r>
      <w:r>
        <w:t xml:space="preserve"> </w:t>
      </w:r>
      <w:r>
        <w:t xml:space="preserve">“</w:t>
      </w:r>
      <w:r>
        <w:t xml:space="preserve">Oops! Don’t miss the exit to the clinic!</w:t>
      </w:r>
      <w:r>
        <w:t xml:space="preserve">”</w:t>
      </w:r>
      <w:r>
        <w:t xml:space="preserve"> </w:t>
      </w:r>
      <w:r>
        <w:t xml:space="preserve">Because Alan blocked Brenda from changing into the right lane, she missed the exit for the hospital. Brenda accelerated more and pulled ahead of Alan into the right lane. She continued 10 miles further at nearly 90 mph, with Alan still close behind. She left the highway at the next available exit intending to double back toward the hospital, but she saw that Alan had followed her off the highway. Brenda pulled into a gas station lot, ran into the restroom, and locked the door. Alan pounded on the restroom door, shouting,</w:t>
      </w:r>
      <w:r>
        <w:t xml:space="preserve"> </w:t>
      </w:r>
      <w:r>
        <w:t xml:space="preserve">“</w:t>
      </w:r>
      <w:r>
        <w:t xml:space="preserve">Come out so you and me can have a talk, if you know what I mean!</w:t>
      </w:r>
      <w:r>
        <w:t xml:space="preserve">”</w:t>
      </w:r>
      <w:r>
        <w:t xml:space="preserve"> </w:t>
      </w:r>
      <w:r>
        <w:t xml:space="preserve">Brenda shouted back,</w:t>
      </w:r>
      <w:r>
        <w:t xml:space="preserve"> </w:t>
      </w:r>
      <w:r>
        <w:t xml:space="preserve">“</w:t>
      </w:r>
      <w:r>
        <w:t xml:space="preserve">I’m not coming out until you leave.</w:t>
      </w:r>
      <w:r>
        <w:t xml:space="preserve">”</w:t>
      </w:r>
      <w:r>
        <w:t xml:space="preserve"> </w:t>
      </w:r>
      <w:r>
        <w:t xml:space="preserve">Alan yelled back,</w:t>
      </w:r>
      <w:r>
        <w:t xml:space="preserve"> </w:t>
      </w:r>
      <w:r>
        <w:t xml:space="preserve">“</w:t>
      </w:r>
      <w:r>
        <w:t xml:space="preserve">I’ve got all day, so get comfortable.</w:t>
      </w:r>
      <w:r>
        <w:t xml:space="preserve">”</w:t>
      </w:r>
      <w:r>
        <w:t xml:space="preserve"> </w:t>
      </w:r>
      <w:r>
        <w:t xml:space="preserve">After two minutes, Alan got into his truck and left. Brenda waited in fear inside the restroom for 20 minutes, after which she peeked out and saw that Alan was gone. She drove to the hospital, using only back roads to make sure that the truck was not following, adding more time to her drive. She finally arrived at the hospital one hour later than she would have arrived if Alan had not prevented her from exiting the highway. The patient had died moments before she arrived. If Brenda had</w:t>
      </w:r>
    </w:p>
    <w:p>
      <w:pPr>
        <w:pStyle w:val="BodyText"/>
      </w:pPr>
      <w:r>
        <w:t xml:space="preserve">arrived 15 minutes sooner, she would have arrived in time to perform the surgery and the patient likely would have survived. Brenda sued Alan, asserting two common-law claims. Alan has admitted to all the facts described above. In Brenda’s lawsuit, she alleged that Alan</w:t>
      </w:r>
      <w:r>
        <w:t xml:space="preserve"> </w:t>
      </w:r>
      <w:r>
        <w:t xml:space="preserve">“</w:t>
      </w:r>
      <w:r>
        <w:t xml:space="preserve">damaged her car as he violated the school-bus law</w:t>
      </w:r>
      <w:r>
        <w:t xml:space="preserve">”</w:t>
      </w:r>
      <w:r>
        <w:t xml:space="preserve"> </w:t>
      </w:r>
      <w:r>
        <w:t xml:space="preserve">and that he then</w:t>
      </w:r>
      <w:r>
        <w:t xml:space="preserve"> </w:t>
      </w:r>
      <w:r>
        <w:t xml:space="preserve">“</w:t>
      </w:r>
      <w:r>
        <w:t xml:space="preserve">detained her in a public restroom against her will.</w:t>
      </w:r>
      <w:r>
        <w:t xml:space="preserve">”</w:t>
      </w:r>
      <w:r>
        <w:t xml:space="preserve"> </w:t>
      </w:r>
      <w:r>
        <w:t xml:space="preserve">The patient’s family sued Alan for</w:t>
      </w:r>
      <w:r>
        <w:t xml:space="preserve"> </w:t>
      </w:r>
      <w:r>
        <w:t xml:space="preserve">“</w:t>
      </w:r>
      <w:r>
        <w:t xml:space="preserve">negligence causing wrongful death.</w:t>
      </w:r>
      <w:r>
        <w:t xml:space="preserve">”</w:t>
      </w:r>
      <w:r>
        <w:t xml:space="preserve"> </w:t>
      </w:r>
      <w:r>
        <w:t xml:space="preserve">The jurisdiction expressly allows common-law negligence actions despite the death of the injured party. The jurisdiction’s rules mirror the Federal Rules of Civil Procedure. 1. In a negligence action against Alan, can Brenda establish that Alan breached his duty of care based solely on his violation of the school-bus law? Explain. 2. Can Brenda establish Alan’s liability based on Alan’s allegedly detaining her against her will? Explain. 3. Is Alan’s admission sufficient for the patient’s family to prevail in a motion for partial summary judgment establishing that Alan is liable on the family’s wrongfuldeath claim? Explain.</w:t>
      </w:r>
    </w:p>
    <w:p>
      <w:r>
        <w:pict>
          <v:rect style="width:0;height:1.5pt" o:hralign="center" o:hrstd="t" o:hr="t"/>
        </w:pict>
      </w:r>
    </w:p>
    <w:bookmarkEnd w:id="256"/>
    <w:bookmarkEnd w:id="2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21">
    <w:nsid w:val="00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2">
    <w:nsid w:val="00A9943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721">
    <w:nsid w:val="00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833">
    <w:nsid w:val="00A99833"/>
    <w:multiLevelType w:val="multilevel"/>
    <w:lvl w:ilvl="0">
      <w:start w:val="3"/>
      <w:numFmt w:val="upperLetter"/>
      <w:lvlText w:val="(%1)"/>
      <w:lvlJc w:val="left"/>
      <w:pPr>
        <w:ind w:left="720" w:hanging="480"/>
      </w:pPr>
    </w:lvl>
    <w:lvl w:ilvl="1">
      <w:start w:val="3"/>
      <w:numFmt w:val="upperLetter"/>
      <w:lvlText w:val="(%2)"/>
      <w:lvlJc w:val="left"/>
      <w:pPr>
        <w:ind w:left="1440" w:hanging="480"/>
      </w:pPr>
    </w:lvl>
    <w:lvl w:ilvl="2">
      <w:start w:val="3"/>
      <w:numFmt w:val="upperLetter"/>
      <w:lvlText w:val="(%3)"/>
      <w:lvlJc w:val="left"/>
      <w:pPr>
        <w:ind w:left="2160" w:hanging="480"/>
      </w:pPr>
    </w:lvl>
    <w:lvl w:ilvl="3">
      <w:start w:val="3"/>
      <w:numFmt w:val="upperLetter"/>
      <w:lvlText w:val="(%4)"/>
      <w:lvlJc w:val="left"/>
      <w:pPr>
        <w:ind w:left="2880" w:hanging="480"/>
      </w:pPr>
    </w:lvl>
    <w:lvl w:ilvl="4">
      <w:start w:val="3"/>
      <w:numFmt w:val="upperLetter"/>
      <w:lvlText w:val="(%5)"/>
      <w:lvlJc w:val="left"/>
      <w:pPr>
        <w:ind w:left="3600" w:hanging="480"/>
      </w:pPr>
    </w:lvl>
    <w:lvl w:ilvl="5">
      <w:start w:val="3"/>
      <w:numFmt w:val="upperLetter"/>
      <w:lvlText w:val="(%6)"/>
      <w:lvlJc w:val="left"/>
      <w:pPr>
        <w:ind w:left="4320" w:hanging="480"/>
      </w:pPr>
    </w:lvl>
    <w:lvl w:ilvl="6">
      <w:start w:val="3"/>
      <w:numFmt w:val="upperLetter"/>
      <w:lvlText w:val="(%7)"/>
      <w:lvlJc w:val="left"/>
      <w:pPr>
        <w:ind w:left="5040" w:hanging="480"/>
      </w:pPr>
    </w:lvl>
    <w:lvl w:ilvl="7">
      <w:start w:val="3"/>
      <w:numFmt w:val="upperLetter"/>
      <w:lvlText w:val="(%8)"/>
      <w:lvlJc w:val="left"/>
      <w:pPr>
        <w:ind w:left="5760" w:hanging="480"/>
      </w:pPr>
    </w:lvl>
    <w:lvl w:ilvl="8">
      <w:start w:val="3"/>
      <w:numFmt w:val="upperLetter"/>
      <w:lvlText w:val="(%9)"/>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 Question Extraction By Compiled Topics</dc:title>
  <dc:creator/>
  <cp:keywords/>
  <dcterms:created xsi:type="dcterms:W3CDTF">2026-06-06T17:32:08Z</dcterms:created>
  <dcterms:modified xsi:type="dcterms:W3CDTF">2026-06-06T17:32:08Z</dcterms:modified>
</cp:coreProperties>
</file>

<file path=docProps/custom.xml><?xml version="1.0" encoding="utf-8"?>
<Properties xmlns="http://schemas.openxmlformats.org/officeDocument/2006/custom-properties" xmlns:vt="http://schemas.openxmlformats.org/officeDocument/2006/docPropsVTypes"/>
</file>