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cs="Aptos"/>
          <w:b/>
          <w:color w:val="000000"/>
          <w:sz w:val="37"/>
        </w:rPr>
        <w:t>Request for Scientific Feedback on a Preliminary Quantum Interaction Hypothesis</w:t>
      </w:r>
    </w:p>
    <w:p>
      <w:pPr>
        <w:spacing w:after="60"/>
        <w:jc w:val="center"/>
      </w:pPr>
      <w:r>
        <w:rPr>
          <w:rFonts w:ascii="Aptos" w:hAnsi="Aptos" w:cs="Aptos"/>
          <w:b/>
          <w:sz w:val="24"/>
        </w:rPr>
        <w:t>Model description, test logic, and draft outreach language</w:t>
      </w:r>
    </w:p>
    <w:p>
      <w:pPr>
        <w:spacing w:after="300"/>
        <w:jc w:val="center"/>
      </w:pPr>
      <w:r>
        <w:rPr>
          <w:rFonts w:ascii="Aptos" w:hAnsi="Aptos" w:cs="Aptos"/>
          <w:color w:val="4A4A4A"/>
          <w:sz w:val="20"/>
        </w:rPr>
        <w:t>Author: Hiroshi Rinzai  |  Living Architecture  |  2 October 2026</w:t>
      </w:r>
    </w:p>
    <w:p>
      <w:pPr>
        <w:pStyle w:val="Heading1"/>
        <w:keepNext/>
        <w:spacing w:before="240" w:after="100"/>
      </w:pPr>
      <w:r>
        <w:rPr>
          <w:rFonts w:ascii="Aptos" w:hAnsi="Aptos" w:cs="Aptos"/>
          <w:b/>
          <w:color w:val="000000"/>
          <w:sz w:val="27"/>
        </w:rPr>
        <w:t>Purpose</w:t>
      </w:r>
    </w:p>
    <w:p>
      <w:pPr>
        <w:keepLines/>
        <w:spacing w:after="120" w:line="269" w:lineRule="auto"/>
      </w:pPr>
      <w:r>
        <w:rPr>
          <w:rFonts w:ascii="Aptos" w:hAnsi="Aptos" w:cs="Aptos"/>
          <w:i w:val="0"/>
          <w:sz w:val="21"/>
        </w:rPr>
        <w:t>I am asking for critical scientific feedback, not endorsement, laboratory access, or a claim of discovery. The aim is to determine whether the model below can be translated into a testable physical statement, whether it already reduces to known quantum formalism, or where it fails.</w:t>
      </w:r>
    </w:p>
    <w:p>
      <w:pPr>
        <w:keepLines/>
        <w:spacing w:after="120" w:line="269" w:lineRule="auto"/>
      </w:pPr>
      <w:r>
        <w:rPr>
          <w:rFonts w:ascii="Aptos" w:hAnsi="Aptos" w:cs="Aptos"/>
          <w:i w:val="0"/>
          <w:sz w:val="21"/>
        </w:rPr>
        <w:t>This document distinguishes three things: the author's conceptual model; established quantum results used only as nearby analogies; and the missing definitions that must be supplied before an experiment or a stronger claim is possible.</w:t>
      </w:r>
    </w:p>
    <w:p>
      <w:pPr>
        <w:pStyle w:val="Heading1"/>
        <w:keepNext/>
        <w:spacing w:before="240" w:after="100"/>
      </w:pPr>
      <w:r>
        <w:rPr>
          <w:rFonts w:ascii="Aptos" w:hAnsi="Aptos" w:cs="Aptos"/>
          <w:b/>
          <w:color w:val="000000"/>
          <w:sz w:val="27"/>
        </w:rPr>
        <w:t>The model in the author's terms</w:t>
      </w:r>
    </w:p>
    <w:p>
      <w:pPr>
        <w:keepLines/>
        <w:spacing w:after="120" w:line="269" w:lineRule="auto"/>
      </w:pPr>
      <w:r>
        <w:rPr>
          <w:rFonts w:ascii="Aptos" w:hAnsi="Aptos" w:cs="Aptos"/>
          <w:i w:val="0"/>
          <w:sz w:val="21"/>
        </w:rPr>
        <w:t>The proposed model begins with one recurring source and a particle that is one entity but has an internal paired plus and minus structure. The plus and minus labels are not intended to mean two ordinary particles travelling in opposite directions. They describe two inseparable aspects arising from one origin.</w:t>
      </w:r>
    </w:p>
    <w:p>
      <w:pPr>
        <w:keepLines/>
        <w:spacing w:after="120" w:line="269" w:lineRule="auto"/>
      </w:pPr>
      <w:r>
        <w:rPr>
          <w:rFonts w:ascii="Aptos" w:hAnsi="Aptos" w:cs="Aptos"/>
          <w:i w:val="0"/>
          <w:sz w:val="21"/>
        </w:rPr>
        <w:t>The new experimental intuition is that only the minus aspect can enter an interaction region at its exact internal moment. A high energy collider is the later imagined context, because its detectors record the resulting event. The author is not proposing an extra observer inside the apparatus: the question is whether the event record can show the consequence of the internal entry.</w:t>
      </w:r>
    </w:p>
    <w:p>
      <w:pPr>
        <w:keepLines/>
        <w:spacing w:after="120" w:line="269" w:lineRule="auto"/>
      </w:pPr>
      <w:r>
        <w:t>This is a hypothesis, not an established fact. It does not claim faster than light communication, time travel, reverse causation, backwards messaging, a demonstrated role for consciousness, a new particle, or an explanation of any UAP observation.</w:t>
      </w:r>
    </w:p>
    <w:p>
      <w:pPr>
        <w:pStyle w:val="Heading1"/>
        <w:keepNext/>
        <w:spacing w:before="240" w:after="100"/>
      </w:pPr>
      <w:r>
        <w:rPr>
          <w:rFonts w:ascii="Aptos" w:hAnsi="Aptos" w:cs="Aptos"/>
          <w:b/>
          <w:color w:val="000000"/>
          <w:sz w:val="27"/>
        </w:rPr>
        <w:t>What must remain distinct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jc w:val="center"/>
            </w:pPr>
            <w:r>
              <w:rPr>
                <w:rFonts w:ascii="Aptos" w:hAnsi="Aptos" w:cs="Aptos"/>
                <w:b/>
                <w:color w:val="FFFFFF"/>
                <w:sz w:val="19"/>
              </w:rPr>
              <w:t>Layer</w:t>
            </w:r>
          </w:p>
        </w:tc>
        <w:tc>
          <w:tcPr>
            <w:tcW w:type="dxa" w:w="439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jc w:val="center"/>
            </w:pPr>
            <w:r>
              <w:rPr>
                <w:rFonts w:ascii="Aptos" w:hAnsi="Aptos" w:cs="Aptos"/>
                <w:b/>
                <w:color w:val="FFFFFF"/>
                <w:sz w:val="19"/>
              </w:rPr>
              <w:t>What is being said</w:t>
            </w:r>
          </w:p>
        </w:tc>
        <w:tc>
          <w:tcPr>
            <w:tcW w:type="dxa" w:w="3052"/>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jc w:val="center"/>
            </w:pPr>
            <w:r>
              <w:rPr>
                <w:rFonts w:ascii="Aptos" w:hAnsi="Aptos" w:cs="Aptos"/>
                <w:b/>
                <w:color w:val="FFFFFF"/>
                <w:sz w:val="19"/>
              </w:rPr>
              <w:t>What is not being claimed</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Conceptual model</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An internal plus and minus relation may belong to one particle or system.</w:t>
            </w:r>
          </w:p>
        </w:tc>
        <w:tc>
          <w:tcPr>
            <w:tcW w:type="dxa" w:w="30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That the labels are already known charge, spin, time direction, or a separate particle.</w:t>
            </w:r>
          </w:p>
        </w:tc>
      </w:tr>
      <w:tr>
        <w:trPr>
          <w:cantSplit/>
        </w:trPr>
        <w:tc>
          <w:tcPr>
            <w:tcW w:type="dxa" w:w="194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Detector record</w:t>
            </w:r>
          </w:p>
        </w:tc>
        <w:tc>
          <w:tcPr>
            <w:tcW w:type="dxa" w:w="4392"/>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Existing detectors can record event products and correlations.</w:t>
            </w:r>
          </w:p>
        </w:tc>
        <w:tc>
          <w:tcPr>
            <w:tcW w:type="dxa" w:w="3052"/>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That recording alone identifies an un-defined internal component.</w:t>
            </w:r>
          </w:p>
        </w:tc>
      </w:tr>
      <w:tr>
        <w:trPr>
          <w:cantSplit/>
        </w:trP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Bell and time bin analogies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Quantum theory contains superposition, phase, and nonclassical correlations.</w:t>
            </w:r>
          </w:p>
        </w:tc>
        <w:tc>
          <w:tcPr>
            <w:tcW w:type="dxa" w:w="30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That these results prove this model or allow FTL communication.</w:t>
            </w:r>
          </w:p>
        </w:tc>
      </w:tr>
      <w:tr>
        <w:trPr>
          <w:cantSplit/>
        </w:trPr>
        <w:tc>
          <w:tcPr>
            <w:tcW w:type="dxa" w:w="1944"/>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Collider context</w:t>
            </w:r>
          </w:p>
        </w:tc>
        <w:tc>
          <w:tcPr>
            <w:tcW w:type="dxa" w:w="4392"/>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A later possible place to search for an event signature.</w:t>
            </w:r>
          </w:p>
        </w:tc>
        <w:tc>
          <w:tcPr>
            <w:tcW w:type="dxa" w:w="3052"/>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A request to run a collider experiment now or a claim that collider data already establish the model.</w:t>
            </w:r>
          </w:p>
        </w:tc>
      </w:tr>
    </w:tbl>
    <w:p>
      <w:pPr>
        <w:spacing w:after="40"/>
      </w:pPr>
    </w:p>
    <w:p>
      <w:pPr>
        <w:pStyle w:val="Heading1"/>
        <w:spacing w:after="120"/>
      </w:pPr>
      <w:r>
        <w:t>Temporal clarification and neuroscience context</w:t>
      </w:r>
    </w:p>
    <w:p>
      <w:pPr>
        <w:spacing w:after="120"/>
      </w:pPr>
      <w:r>
        <w:t>Temporal clarification. This proposal does not assert backward time travel, reverse causation, or communication into the past. In the author's terms, the minus label names a hypothesized internal staging relation within one recurring process: a prior or behind stage becomes expressed at the present interaction event. The laboratory clock runs forward. The minus label is not yet identified with a negative time coordinate, an antiparticle, or a known quantum degree of freedom. This is a conceptual hypothesis that still requires an operational definition.</w:t>
      </w:r>
    </w:p>
    <w:p>
      <w:pPr>
        <w:spacing w:after="120"/>
      </w:pPr>
      <w:r>
        <w:t>Methodological note. The author arrives at the idea by looking for shared relational patterns across apparently different systems. In this document that analogy-first method is treated as a source of hypotheses, not as empirical support. A scientific test begins only when a proposed shared relation makes a distinct, pre-specified measurement differ from an ordinary baseline.</w:t>
      </w:r>
    </w:p>
    <w:p>
      <w:pPr>
        <w:pStyle w:val="Heading2"/>
        <w:spacing w:after="120"/>
      </w:pPr>
      <w:r>
        <w:t>Neuroscience results that are nearby but not proof</w:t>
      </w:r>
    </w:p>
    <w:p>
      <w:pPr>
        <w:spacing w:after="120"/>
      </w:pPr>
      <w:r>
        <w:t>The closest published result to the author's wording concerns subjective timing, not particles or speech. Libet, Wright, Feinstein and Pearl (1979) studied the timing of conscious sensory experience and proposed subjective referral: after delayed neural processing reaches the level needed for conscious sensation, the experience may be subjectively assigned to an earlier sensory-cortical time marker. This was a hypothesis about the timing assigned to experience, not a physical object, signal, or causal influence travelling backward.</w:t>
      </w:r>
    </w:p>
    <w:p>
      <w:pPr>
        <w:spacing w:after="120"/>
      </w:pPr>
      <w:r>
        <w:t>Separate studies found measurable neural preparation before reported awareness or audible speech. Libet et al. (1983) reported an EEG readiness potential that preceded participants' reported awareness of intending a self-initiated movement by hundreds of milliseconds. Soon et al. (2008) found decision-related brain information before reported awareness in a limited free-choice task. Carota et al. (2010) found parietal cortical activity before participants became aware of intending to speak. Castellucci et al. (2022) reported speech-planning dynamics before participant speech during interactive tasks.</w:t>
      </w:r>
    </w:p>
    <w:p>
      <w:pPr>
        <w:spacing w:after="120"/>
      </w:pPr>
      <w:r>
        <w:t>These results support a narrow statement: an observable action, spoken output, or report of awareness may be preceded by measurable neural preparation. They do not demonstrate a minus component, negative time, time travel, reverse causation, gravity leakage, or a collider mechanism. The interpretation of readiness potentials remains contested; Schurger, Sitt and Dehaene (2012) showed that time-locked averages can arise from stochastic accumulation and selection around movement onset. The neuroscience literature is therefore a timing analogy, not evidence for the proposed physics hypothesis.</w:t>
      </w:r>
    </w:p>
    <w:p>
      <w:pPr>
        <w:pStyle w:val="Heading2"/>
        <w:spacing w:after="120"/>
      </w:pPr>
      <w:r>
        <w:t>Operational implication</w:t>
      </w:r>
    </w:p>
    <w:p>
      <w:pPr>
        <w:spacing w:after="120"/>
      </w:pPr>
      <w:r>
        <w:t>If the author intends an experimentally meaningful temporal offset, it must be stated as a forward-running laboratory-clock condition: a preparation setting S is claimed to select the minus condition at a defined offset delta t less than zero relative to t0, with a stated timing uncertainty. The experiment must specify what physical operation produces S and how a same-setup, off-window control is compared. The hypothesis is tested by a repeatable difference localized to that pre-defined condition, not by assigning an interpretation after a striking event.</w:t>
      </w:r>
    </w:p>
    <w:p>
      <w:pPr>
        <w:pStyle w:val="Heading2"/>
        <w:spacing w:after="120"/>
      </w:pPr>
      <w:r>
        <w:t>Candidate outcome notes</w:t>
      </w:r>
    </w:p>
    <w:tbl>
      <w:tblPr>
        <w:tblStyle w:val="TableGrid"/>
        <w:tblW w:type="auto" w:w="0"/>
        <w:tblLayout w:type="fixed"/>
        <w:tblLook w:firstColumn="1" w:firstRow="1" w:lastColumn="0" w:lastRow="0" w:noHBand="0" w:noVBand="1" w:val="04A0"/>
      </w:tblPr>
      <w:tblGrid>
        <w:gridCol w:w="5083"/>
        <w:gridCol w:w="5083"/>
      </w:tblGrid>
      <w:tr>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pPr>
            <w:r>
              <w:rPr>
                <w:b/>
                <w:color w:val="FFFFFF"/>
                <w:sz w:val="19"/>
              </w:rPr>
              <w:t>Candidate named by the author</w:t>
            </w:r>
          </w:p>
        </w:tc>
        <w:tc>
          <w:tcPr>
            <w:tcW w:type="dxa" w:w="6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pPr>
            <w:r>
              <w:rPr>
                <w:b/>
                <w:color w:val="FFFFFF"/>
                <w:sz w:val="19"/>
              </w:rPr>
              <w:t>Strict experimental form needed before interpretation</w:t>
            </w:r>
          </w:p>
        </w:tc>
      </w:tr>
      <w:tr>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pPr>
            <w:r>
              <w:rPr>
                <w:sz w:val="19"/>
              </w:rPr>
              <w:t>Possible missing gravitational contribution</w:t>
            </w:r>
          </w:p>
        </w:tc>
        <w:tc>
          <w:tcPr>
            <w:tcW w:type="dxa" w:w="6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pPr>
            <w:r>
              <w:rPr>
                <w:sz w:val="19"/>
              </w:rPr>
              <w:t>Do not call a detector imbalance a direct measurement of gravity. Define a timing-conditioned excess in missing transverse momentum relative to a baseline, then rule out neutrinos, acceptance losses, and reconstruction effects. A connection to gravity would require separate evidence.</w:t>
            </w:r>
          </w:p>
        </w:tc>
      </w:tr>
      <w:tr>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EF4F8"/>
          </w:tcPr>
          <w:p>
            <w:pPr>
              <w:spacing w:after="40" w:before="40"/>
            </w:pPr>
            <w:r>
              <w:rPr>
                <w:sz w:val="19"/>
              </w:rPr>
              <w:t>More ordered outgoing-particle pattern</w:t>
            </w:r>
          </w:p>
        </w:tc>
        <w:tc>
          <w:tcPr>
            <w:tcW w:type="dxa" w:w="6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EF4F8"/>
          </w:tcPr>
          <w:p>
            <w:pPr>
              <w:spacing w:after="40" w:before="40"/>
            </w:pPr>
            <w:r>
              <w:rPr>
                <w:sz w:val="19"/>
              </w:rPr>
              <w:t>Define one multi-particle quantity before analysis, such as a specified angular correlation or event-shape statistic. The relevant test is a repeatable timing-conditioned departure from known jets, resonances, correlations, and detector geometry, not one visually striking event display.</w:t>
            </w:r>
          </w:p>
        </w:tc>
      </w:tr>
      <w:tr>
        <w:tc>
          <w:tcPr>
            <w:tcW w:type="dxa" w:w="295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pPr>
            <w:r>
              <w:rPr>
                <w:sz w:val="19"/>
              </w:rPr>
              <w:t>Third candidate outcome</w:t>
            </w:r>
          </w:p>
        </w:tc>
        <w:tc>
          <w:tcPr>
            <w:tcW w:type="dxa" w:w="640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pPr>
            <w:r>
              <w:rPr>
                <w:sz w:val="19"/>
              </w:rPr>
              <w:t>Intentionally not disclosed by the author. No public scientific claim is made for it in this document.</w:t>
            </w:r>
          </w:p>
        </w:tc>
      </w:tr>
    </w:tbl>
    <w:p>
      <w:pPr>
        <w:pStyle w:val="Heading1"/>
        <w:keepNext/>
        <w:spacing w:before="240" w:after="100"/>
      </w:pPr>
      <w:r>
        <w:rPr>
          <w:rFonts w:ascii="Aptos" w:hAnsi="Aptos" w:cs="Aptos"/>
          <w:b/>
          <w:color w:val="000000"/>
          <w:sz w:val="27"/>
        </w:rPr>
        <w:t>Minimal test logic</w:t>
      </w:r>
    </w:p>
    <w:p>
      <w:pPr>
        <w:keepLines/>
        <w:spacing w:after="120" w:line="269" w:lineRule="auto"/>
      </w:pPr>
      <w:r>
        <w:rPr>
          <w:rFonts w:ascii="Aptos" w:hAnsi="Aptos" w:cs="Aptos"/>
          <w:i w:val="0"/>
          <w:sz w:val="21"/>
        </w:rPr>
        <w:t>The internal picture does not have to be abandoned in order to make a test. It needs one external consequence. The scientific question is not whether an inner relation is meaningful to the author; it is whether the relation changes a measurable event distribution in a way that another researcher can check.</w:t>
      </w:r>
    </w:p>
    <w:p>
      <w:pPr>
        <w:keepLines/>
        <w:spacing w:after="120" w:line="269" w:lineRule="auto"/>
      </w:pPr>
      <w:r>
        <w:rPr>
          <w:rFonts w:ascii="Aptos" w:hAnsi="Aptos" w:cs="Aptos"/>
          <w:b/>
          <w:i w:val="0"/>
          <w:sz w:val="21"/>
        </w:rPr>
        <w:t xml:space="preserve">Translation boundary: </w:t>
      </w:r>
      <w:r>
        <w:rPr>
          <w:rFonts w:ascii="Aptos" w:hAnsi="Aptos" w:cs="Aptos"/>
          <w:i w:val="0"/>
          <w:sz w:val="21"/>
        </w:rPr>
        <w:t>if the minus aspect turns out to mean only a relative quantum phase or amplitude, standard quantum mechanics does not treat it as a separately injectable half particle. The proposal would then need to state what physical preparation or routing operation makes the intended minus only condition real in the laboratory.</w:t>
      </w:r>
    </w:p>
    <w:p>
      <w:pPr>
        <w:pStyle w:val="ListBullet"/>
        <w:keepLines/>
        <w:spacing w:after="60" w:line="259" w:lineRule="auto"/>
      </w:pPr>
      <w:r>
        <w:rPr>
          <w:rFonts w:ascii="Aptos" w:hAnsi="Aptos" w:cs="Aptos"/>
          <w:sz w:val="21"/>
        </w:rPr>
        <w:t>Prepare a physical state P and state exactly what condition counts as its minus aspect. The condition may later turn out to be a phase, mode, spin, charge, path, or a new parameter, but it cannot remain only a label in the test description.</w:t>
      </w:r>
    </w:p>
    <w:p>
      <w:pPr>
        <w:pStyle w:val="ListBullet"/>
        <w:keepLines/>
        <w:spacing w:after="60" w:line="259" w:lineRule="auto"/>
      </w:pPr>
      <w:r>
        <w:rPr>
          <w:rFonts w:ascii="Aptos" w:hAnsi="Aptos" w:cs="Aptos"/>
          <w:sz w:val="21"/>
        </w:rPr>
        <w:t>Define the exact moment t0 against a physical clock or phase reference. State the uncertainty of that timing and how it is registered.</w:t>
      </w:r>
    </w:p>
    <w:p>
      <w:pPr>
        <w:pStyle w:val="ListBullet"/>
        <w:keepLines/>
        <w:spacing w:after="60" w:line="259" w:lineRule="auto"/>
      </w:pPr>
      <w:r>
        <w:rPr>
          <w:rFonts w:ascii="Aptos" w:hAnsi="Aptos" w:cs="Aptos"/>
          <w:sz w:val="21"/>
        </w:rPr>
        <w:t>State one observable O before looking at a new data set: for example an event rate, a timing distribution, an angular distribution, a spectrum, or a correlation.</w:t>
      </w:r>
    </w:p>
    <w:p>
      <w:pPr>
        <w:pStyle w:val="ListBullet"/>
        <w:keepLines/>
        <w:spacing w:after="60" w:line="259" w:lineRule="auto"/>
      </w:pPr>
      <w:r>
        <w:rPr>
          <w:rFonts w:ascii="Aptos" w:hAnsi="Aptos" w:cs="Aptos"/>
          <w:sz w:val="21"/>
        </w:rPr>
        <w:t>State the standard baseline prediction for O and the model's different prediction. No plus injection is required; a timing scan, a delayed condition, or another within-model comparison is still needed to rule out ordinary instrumental effects.</w:t>
      </w:r>
    </w:p>
    <w:p>
      <w:pPr>
        <w:pStyle w:val="ListBullet"/>
        <w:keepLines/>
        <w:spacing w:after="60" w:line="259" w:lineRule="auto"/>
      </w:pPr>
      <w:r>
        <w:rPr>
          <w:rFonts w:ascii="Aptos" w:hAnsi="Aptos" w:cs="Aptos"/>
          <w:sz w:val="21"/>
        </w:rPr>
        <w:t>Start with a mathematical simulation or a controlled tabletop analogue. A collider becomes relevant only if the model needs its energy, timing, or event topology after the small test has a defined signature.</w:t>
      </w:r>
    </w:p>
    <w:p>
      <w:pPr>
        <w:keepLines/>
        <w:spacing w:after="120" w:line="269" w:lineRule="auto"/>
      </w:pPr>
      <w:r>
        <w:rPr>
          <w:rFonts w:ascii="Aptos" w:hAnsi="Aptos" w:cs="Aptos"/>
          <w:i w:val="0"/>
          <w:sz w:val="21"/>
        </w:rPr>
        <w:t>A correlation that is visible only after two records are later compared is not, by itself, a faster than light message. Any stronger claim would require a local record to reveal a freely chosen remote condition before an ordinary signal could arrive.</w:t>
      </w:r>
    </w:p>
    <w:p>
      <w:pPr>
        <w:pStyle w:val="Heading1"/>
        <w:keepNext/>
        <w:spacing w:before="240" w:after="100"/>
      </w:pPr>
      <w:r>
        <w:rPr>
          <w:rFonts w:ascii="Aptos" w:hAnsi="Aptos" w:cs="Aptos"/>
          <w:b/>
          <w:color w:val="000000"/>
          <w:sz w:val="27"/>
        </w:rPr>
        <w:t>Prediction lock before interpretation</w:t>
      </w:r>
    </w:p>
    <w:p>
      <w:pPr>
        <w:keepLines/>
        <w:spacing w:after="120" w:line="269" w:lineRule="auto"/>
      </w:pPr>
      <w:r>
        <w:rPr>
          <w:rFonts w:ascii="Aptos" w:hAnsi="Aptos" w:cs="Aptos"/>
          <w:i w:val="0"/>
          <w:sz w:val="21"/>
        </w:rPr>
        <w:t>The author has said that there are five candidate outcomes and that one already appears meaningful. Before public posting or any new data analysis, the five outcomes should be written down in advance. This protects the idea from being reshaped after a striking event is seen and lets others test the same prediction.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jc w:val="center"/>
            </w:pPr>
            <w:r>
              <w:rPr>
                <w:rFonts w:ascii="Aptos" w:hAnsi="Aptos" w:cs="Aptos"/>
                <w:b/>
                <w:color w:val="FFFFFF"/>
                <w:sz w:val="19"/>
              </w:rPr>
              <w:t>Item to lock</w:t>
            </w:r>
          </w:p>
        </w:tc>
        <w:tc>
          <w:tcPr>
            <w:tcW w:type="dxa" w:w="7300"/>
            <w:shd w:fill="1F4E7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jc w:val="center"/>
            </w:pPr>
            <w:r>
              <w:rPr>
                <w:rFonts w:ascii="Aptos" w:hAnsi="Aptos" w:cs="Aptos"/>
                <w:b/>
                <w:color w:val="FFFFFF"/>
                <w:sz w:val="19"/>
              </w:rPr>
              <w:t>Author's statement to add before release</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Meaning of minus</w:t>
            </w:r>
          </w:p>
        </w:tc>
        <w:tc>
          <w:tcPr>
            <w:tcW w:type="dxa" w:w="73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What physical criterion says that the minus aspect, and not another aspect, entered?</w:t>
            </w:r>
          </w:p>
        </w:tc>
      </w:tr>
      <w:tr>
        <w:trPr>
          <w:cantSplit/>
        </w:trPr>
        <w:tc>
          <w:tcPr>
            <w:tcW w:type="dxa" w:w="2088"/>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Exact moment</w:t>
            </w:r>
          </w:p>
        </w:tc>
        <w:tc>
          <w:tcPr>
            <w:tcW w:type="dxa" w:w="730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What starts t0, what ends it, and what timing tolerance is allowed?</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Observable</w:t>
            </w:r>
          </w:p>
        </w:tc>
        <w:tc>
          <w:tcPr>
            <w:tcW w:type="dxa" w:w="73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Which single recorded quantity will change if the model is right?</w:t>
            </w:r>
          </w:p>
        </w:tc>
      </w:tr>
      <w:tr>
        <w:trPr>
          <w:cantSplit/>
        </w:trPr>
        <w:tc>
          <w:tcPr>
            <w:tcW w:type="dxa" w:w="2088"/>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Five outcomes</w:t>
            </w:r>
          </w:p>
        </w:tc>
        <w:tc>
          <w:tcPr>
            <w:tcW w:type="dxa" w:w="730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List all five candidate outcomes and mark which one is currently expected or believed to have been seen.</w:t>
            </w:r>
          </w:p>
        </w:tc>
      </w:tr>
      <w:tr>
        <w:trPr>
          <w:cantSplit/>
        </w:trPr>
        <w:tc>
          <w:tcPr>
            <w:tcW w:type="dxa" w:w="20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Null result</w:t>
            </w:r>
          </w:p>
        </w:tc>
        <w:tc>
          <w:tcPr>
            <w:tcW w:type="dxa" w:w="73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What would ordinary quantum theory and detector noise predict instead?</w:t>
            </w:r>
          </w:p>
        </w:tc>
      </w:tr>
      <w:tr>
        <w:trPr>
          <w:cantSplit/>
        </w:trPr>
        <w:tc>
          <w:tcPr>
            <w:tcW w:type="dxa" w:w="2088"/>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Falsification</w:t>
            </w:r>
          </w:p>
        </w:tc>
        <w:tc>
          <w:tcPr>
            <w:tcW w:type="dxa" w:w="7300"/>
            <w:shd w:fill="F3F7F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85" w:type="dxa"/>
              <w:start w:w="100" w:type="dxa"/>
              <w:bottom w:w="85" w:type="dxa"/>
              <w:end w:w="100" w:type="dxa"/>
            </w:tcMar>
            <w:vAlign w:val="center"/>
          </w:tcPr>
          <w:p>
            <w:pPr>
              <w:spacing w:after="0" w:line="250" w:lineRule="auto"/>
            </w:pPr>
            <w:r>
              <w:rPr>
                <w:rFonts w:ascii="Aptos" w:hAnsi="Aptos" w:cs="Aptos"/>
                <w:sz w:val="18"/>
              </w:rPr>
              <w:t>What concrete result would make the author say that this version of the model is wrong?</w:t>
            </w:r>
          </w:p>
        </w:tc>
      </w:tr>
    </w:tbl>
    <w:p>
      <w:pPr>
        <w:spacing w:after="40"/>
      </w:pPr>
    </w:p>
    <w:p>
      <w:pPr>
        <w:pStyle w:val="Heading1"/>
        <w:keepNext/>
        <w:spacing w:before="240" w:after="100"/>
      </w:pPr>
      <w:r>
        <w:rPr>
          <w:rFonts w:ascii="Aptos" w:hAnsi="Aptos" w:cs="Aptos"/>
          <w:b/>
          <w:color w:val="000000"/>
          <w:sz w:val="27"/>
        </w:rPr>
        <w:t>Questions requested from physicists</w:t>
      </w:r>
    </w:p>
    <w:p>
      <w:pPr>
        <w:pStyle w:val="ListBullet"/>
        <w:keepLines/>
        <w:spacing w:after="60" w:line="259" w:lineRule="auto"/>
      </w:pPr>
      <w:r>
        <w:rPr>
          <w:rFonts w:ascii="Aptos" w:hAnsi="Aptos" w:cs="Aptos"/>
          <w:sz w:val="21"/>
        </w:rPr>
        <w:t>Is there an existing formalism that already represents a one-system internal plus and minus relation of this kind, or excludes it? If so, which assumptions are decisive?</w:t>
      </w:r>
    </w:p>
    <w:p>
      <w:pPr>
        <w:pStyle w:val="ListBullet"/>
        <w:keepLines/>
        <w:spacing w:after="60" w:line="259" w:lineRule="auto"/>
      </w:pPr>
      <w:r>
        <w:rPr>
          <w:rFonts w:ascii="Aptos" w:hAnsi="Aptos" w:cs="Aptos"/>
          <w:sz w:val="21"/>
        </w:rPr>
        <w:t>Can the proposed minus aspect be expressed as an operational preparation or routing criterion without changing the model's intended meaning?</w:t>
      </w:r>
    </w:p>
    <w:p>
      <w:pPr>
        <w:pStyle w:val="ListBullet"/>
        <w:keepLines/>
        <w:spacing w:after="60" w:line="259" w:lineRule="auto"/>
      </w:pPr>
      <w:r>
        <w:rPr>
          <w:rFonts w:ascii="Aptos" w:hAnsi="Aptos" w:cs="Aptos"/>
          <w:sz w:val="21"/>
        </w:rPr>
        <w:t>What is the smallest realistic analogue experiment that could distinguish a timing-dependent effect from ordinary phase, detector, or selection effects?</w:t>
      </w:r>
    </w:p>
    <w:p>
      <w:pPr>
        <w:pStyle w:val="ListBullet"/>
        <w:keepLines/>
        <w:spacing w:after="60" w:line="259" w:lineRule="auto"/>
      </w:pPr>
      <w:r>
        <w:rPr>
          <w:rFonts w:ascii="Aptos" w:hAnsi="Aptos" w:cs="Aptos"/>
          <w:sz w:val="21"/>
        </w:rPr>
        <w:t>If a collider is not the right first setting, what controlled system would be a better first test, and what analysis would count as a null result?</w:t>
      </w:r>
    </w:p>
    <w:p>
      <w:pPr>
        <w:pStyle w:val="Heading1"/>
        <w:keepNext/>
        <w:spacing w:before="240" w:after="100"/>
      </w:pPr>
      <w:r>
        <w:rPr>
          <w:rFonts w:ascii="Aptos" w:hAnsi="Aptos" w:cs="Aptos"/>
          <w:b/>
          <w:color w:val="000000"/>
          <w:sz w:val="27"/>
        </w:rPr>
        <w:t>Draft letter to a physicist or research group</w:t>
      </w:r>
    </w:p>
    <w:p>
      <w:pPr>
        <w:keepLines/>
        <w:spacing w:after="120" w:line="269" w:lineRule="auto"/>
      </w:pPr>
      <w:r>
        <w:rPr>
          <w:rFonts w:ascii="Aptos" w:hAnsi="Aptos" w:cs="Aptos"/>
          <w:i w:val="0"/>
          <w:sz w:val="21"/>
        </w:rPr>
        <w:t>Dear [Name or Research Group],</w:t>
      </w:r>
    </w:p>
    <w:p>
      <w:pPr>
        <w:keepLines/>
        <w:spacing w:after="120" w:line="269" w:lineRule="auto"/>
      </w:pPr>
      <w:r>
        <w:rPr>
          <w:rFonts w:ascii="Aptos" w:hAnsi="Aptos" w:cs="Aptos"/>
          <w:i w:val="0"/>
          <w:sz w:val="21"/>
        </w:rPr>
        <w:t>My name is Hiroshi Rinzai, and I am the author of the Living Architecture project. I am seeking a feasibility critique of a preliminary quantum interaction hypothesis, not confirmation of a discovery and not access to a laboratory or collider.</w:t>
      </w:r>
    </w:p>
    <w:p>
      <w:pPr>
        <w:keepLines/>
        <w:spacing w:after="120" w:line="269" w:lineRule="auto"/>
      </w:pPr>
      <w:r>
        <w:t>In the model, a particle is treated as one entity with an internal paired plus and minus structure. The current experimental intuition is that only the minus aspect can enter an interaction region at a precisely defined internal moment, and that a recorded event may carry a distinct timing dependent signature. I have deliberately separated this intuition from claims about faster than light communication, reverse causation or backward signalling, consciousness, or new data.</w:t>
      </w:r>
    </w:p>
    <w:p>
      <w:pPr>
        <w:keepLines/>
        <w:spacing w:after="120" w:line="269" w:lineRule="auto"/>
      </w:pPr>
      <w:r>
        <w:rPr>
          <w:rFonts w:ascii="Aptos" w:hAnsi="Aptos" w:cs="Aptos"/>
          <w:i w:val="0"/>
          <w:sz w:val="21"/>
        </w:rPr>
        <w:t>The attached note states the model, the missing operational definitions, and the questions on which I need criticism. I would be grateful for a brief indication of whether the idea maps to a known formalism, fails for a known reason, or could be made falsifiable with a smaller analogue experiment.</w:t>
      </w:r>
    </w:p>
    <w:p>
      <w:pPr>
        <w:keepLines/>
        <w:spacing w:after="120" w:line="269" w:lineRule="auto"/>
      </w:pPr>
      <w:r>
        <w:rPr>
          <w:rFonts w:ascii="Aptos" w:hAnsi="Aptos" w:cs="Aptos"/>
          <w:i w:val="0"/>
          <w:sz w:val="21"/>
        </w:rPr>
        <w:t>I expect the hypothesis may be wrong. The most useful response would identify precisely whether the problem is in the definition, mathematics, experimental feasibility, or interpretation.</w:t>
      </w:r>
    </w:p>
    <w:p>
      <w:pPr>
        <w:keepLines/>
        <w:spacing w:after="120" w:line="269" w:lineRule="auto"/>
      </w:pPr>
      <w:r>
        <w:rPr>
          <w:rFonts w:ascii="Aptos" w:hAnsi="Aptos" w:cs="Aptos"/>
          <w:i w:val="0"/>
          <w:sz w:val="21"/>
        </w:rPr>
        <w:t>Thank you for your time.</w:t>
        <w:br/>
        <w:br/>
        <w:t>Sincerely,</w:t>
        <w:br/>
        <w:t>Hiroshi Rinzai</w:t>
        <w:br/>
        <w:t>Living Architecture</w:t>
      </w:r>
    </w:p>
    <w:p>
      <w:pPr>
        <w:pStyle w:val="Heading1"/>
        <w:keepNext/>
        <w:spacing w:before="240" w:after="100"/>
      </w:pPr>
      <w:r>
        <w:rPr>
          <w:rFonts w:ascii="Aptos" w:hAnsi="Aptos" w:cs="Aptos"/>
          <w:b/>
          <w:color w:val="000000"/>
          <w:sz w:val="27"/>
        </w:rPr>
        <w:t>Draft public request for focused feedback</w:t>
      </w:r>
    </w:p>
    <w:p>
      <w:pPr>
        <w:keepLines/>
        <w:spacing w:after="120" w:line="269" w:lineRule="auto"/>
      </w:pPr>
      <w:r>
        <w:rPr>
          <w:rFonts w:ascii="Aptos" w:hAnsi="Aptos" w:cs="Aptos"/>
          <w:i w:val="0"/>
          <w:sz w:val="21"/>
        </w:rPr>
        <w:t>Title: Request for help formalising a preliminary timing dependent quantum interaction model</w:t>
      </w:r>
    </w:p>
    <w:p>
      <w:pPr>
        <w:keepLines/>
        <w:spacing w:after="120" w:line="269" w:lineRule="auto"/>
      </w:pPr>
      <w:r>
        <w:rPr>
          <w:rFonts w:ascii="Aptos" w:hAnsi="Aptos" w:cs="Aptos"/>
          <w:i w:val="0"/>
          <w:sz w:val="21"/>
        </w:rPr>
        <w:t>I am looking for focused criticism of a preliminary model, not support for a claimed discovery. My starting intuition is that a particle may be one entity with an internal plus and minus relation from a common origin. In the proposed interaction, only the minus aspect can enter at a precise moment, and the recorded event may have a timing dependent signature.</w:t>
      </w:r>
    </w:p>
    <w:p>
      <w:pPr>
        <w:keepLines/>
        <w:spacing w:after="120" w:line="269" w:lineRule="auto"/>
      </w:pPr>
      <w:r>
        <w:rPr>
          <w:rFonts w:ascii="Aptos" w:hAnsi="Aptos" w:cs="Aptos"/>
          <w:i w:val="0"/>
          <w:sz w:val="21"/>
        </w:rPr>
        <w:t>I have not yet defined the minus aspect as a measurable parameter, supplied a quantitative prediction, or produced data. I do not claim FTL communication, reverse causality, consciousness driven collapse, or a new particle. I want to know whether this can be translated into an operational quantum model and tested first in a small controlled system rather than asserted as a collider result.</w:t>
      </w:r>
    </w:p>
    <w:p>
      <w:pPr>
        <w:keepLines/>
        <w:spacing w:after="120" w:line="269" w:lineRule="auto"/>
      </w:pPr>
      <w:r>
        <w:rPr>
          <w:rFonts w:ascii="Aptos" w:hAnsi="Aptos" w:cs="Aptos"/>
          <w:i w:val="0"/>
          <w:sz w:val="21"/>
        </w:rPr>
        <w:t>The specific feedback I am asking for is: (1) what established formalism is closest; (2) what measurable definition could preserve the intended model; and (3) what null test would be needed to show that the effect is not ordinary phase, detector timing, or selection bias. I welcome a precise explanation of why the idea fails, if it fails.</w:t>
      </w:r>
    </w:p>
    <w:p>
      <w:pPr>
        <w:pStyle w:val="Heading1"/>
        <w:keepNext/>
        <w:spacing w:before="240" w:after="100"/>
      </w:pPr>
      <w:r>
        <w:rPr>
          <w:rFonts w:ascii="Aptos" w:hAnsi="Aptos" w:cs="Aptos"/>
          <w:b/>
          <w:color w:val="000000"/>
          <w:sz w:val="27"/>
        </w:rPr>
        <w:t>Sending discipline</w:t>
      </w:r>
    </w:p>
    <w:p>
      <w:pPr>
        <w:keepLines/>
        <w:spacing w:after="120" w:line="269" w:lineRule="auto"/>
      </w:pPr>
      <w:r>
        <w:rPr>
          <w:rFonts w:ascii="Aptos" w:hAnsi="Aptos" w:cs="Aptos"/>
          <w:i w:val="0"/>
          <w:sz w:val="21"/>
        </w:rPr>
        <w:t>Use the letter only after the recipient has been chosen and the prediction lock is completed. Do not describe the model as proved, describe an unreported observation as data, or ask a laboratory to run an experiment before there is a defined observable and baseline.</w:t>
      </w:r>
    </w:p>
    <w:p>
      <w:pPr>
        <w:keepLines/>
        <w:spacing w:after="120" w:line="269" w:lineRule="auto"/>
      </w:pPr>
      <w:r>
        <w:rPr>
          <w:rFonts w:ascii="Aptos" w:hAnsi="Aptos" w:cs="Aptos"/>
          <w:i w:val="0"/>
          <w:sz w:val="21"/>
        </w:rPr>
        <w:t>For a real experimental proposal, work through a qualified collaboration or laboratory with its normal safety, feasibility, ethics, and data review processes. This document itself asks only for conceptual and feasibility feedback.</w:t>
      </w:r>
    </w:p>
    <w:p>
      <w:pPr>
        <w:pStyle w:val="Heading1"/>
        <w:keepNext/>
        <w:spacing w:before="240" w:after="100"/>
      </w:pPr>
      <w:r>
        <w:rPr>
          <w:rFonts w:ascii="Aptos" w:hAnsi="Aptos" w:cs="Aptos"/>
          <w:b/>
          <w:color w:val="000000"/>
          <w:sz w:val="27"/>
        </w:rPr>
        <w:t>Context sources</w:t>
      </w:r>
    </w:p>
    <w:p>
      <w:pPr>
        <w:spacing w:after="40" w:line="240" w:lineRule="auto"/>
        <w:ind w:left="72" w:hanging="72"/>
      </w:pPr>
      <w:r>
        <w:rPr>
          <w:rFonts w:ascii="Aptos" w:hAnsi="Aptos" w:cs="Aptos"/>
          <w:b/>
          <w:sz w:val="17"/>
        </w:rPr>
        <w:t xml:space="preserve">1. </w:t>
      </w:r>
      <w:r>
        <w:rPr>
          <w:rFonts w:ascii="Aptos" w:hAnsi="Aptos" w:cs="Aptos"/>
          <w:sz w:val="17"/>
        </w:rPr>
        <w:t>Bell, J. S. On the Einstein Podolsky Rosen paradox. Physics Physique Fizika 1, 195-200 (1964). DOI: 10.1103/PhysicsPhysiqueFizika.1.195.</w:t>
      </w:r>
    </w:p>
    <w:p>
      <w:pPr>
        <w:spacing w:after="40" w:line="240" w:lineRule="auto"/>
        <w:ind w:left="72" w:hanging="72"/>
      </w:pPr>
      <w:r>
        <w:rPr>
          <w:rFonts w:ascii="Aptos" w:hAnsi="Aptos" w:cs="Aptos"/>
          <w:b/>
          <w:sz w:val="17"/>
        </w:rPr>
        <w:t xml:space="preserve">2. </w:t>
      </w:r>
      <w:r>
        <w:rPr>
          <w:rFonts w:ascii="Aptos" w:hAnsi="Aptos" w:cs="Aptos"/>
          <w:sz w:val="17"/>
        </w:rPr>
        <w:t>Brendel, J. et al. Pulsed Energy Time Entangled Twin Photon Source for Quantum Communication. Physical Review Letters 82, 2594-2597 (1999). DOI: 10.1103/PhysRevLett.82.2594.</w:t>
      </w:r>
    </w:p>
    <w:p>
      <w:pPr>
        <w:spacing w:after="40" w:line="240" w:lineRule="auto"/>
        <w:ind w:left="72" w:hanging="72"/>
      </w:pPr>
      <w:r>
        <w:rPr>
          <w:rFonts w:ascii="Aptos" w:hAnsi="Aptos" w:cs="Aptos"/>
          <w:b/>
          <w:sz w:val="17"/>
        </w:rPr>
        <w:t xml:space="preserve">3. </w:t>
      </w:r>
      <w:r>
        <w:rPr>
          <w:rFonts w:ascii="Aptos" w:hAnsi="Aptos" w:cs="Aptos"/>
          <w:sz w:val="17"/>
        </w:rPr>
        <w:t>Ilves, J. et al. On demand generation and characterization of a microwave time bin qubit. npj Quantum Information 6, 34 (2020). DOI: 10.1038/s41534-020-0266-4.</w:t>
      </w:r>
    </w:p>
    <w:p>
      <w:pPr>
        <w:spacing w:after="40" w:line="240" w:lineRule="auto"/>
        <w:ind w:left="72" w:hanging="72"/>
      </w:pPr>
      <w:r>
        <w:rPr>
          <w:rFonts w:ascii="Aptos" w:hAnsi="Aptos" w:cs="Aptos"/>
          <w:b/>
          <w:sz w:val="17"/>
        </w:rPr>
        <w:t xml:space="preserve">4. </w:t>
      </w:r>
      <w:r>
        <w:rPr>
          <w:rFonts w:ascii="Aptos" w:hAnsi="Aptos" w:cs="Aptos"/>
          <w:sz w:val="17"/>
        </w:rPr>
        <w:t>Vedovato, F. et al. Postselection Loophole Free Bell Violation with Genuine Time Bin Entanglement. Physical Review Letters 121, 190401 (2018). DOI: 10.1103/PhysRevLett.121.190401.</w:t>
      </w:r>
    </w:p>
    <w:p>
      <w:pPr>
        <w:spacing w:after="40" w:line="240" w:lineRule="auto"/>
        <w:ind w:left="72" w:hanging="72"/>
      </w:pPr>
      <w:r>
        <w:rPr>
          <w:rFonts w:ascii="Aptos" w:hAnsi="Aptos" w:cs="Aptos"/>
          <w:b/>
          <w:sz w:val="17"/>
        </w:rPr>
        <w:t xml:space="preserve">5. </w:t>
      </w:r>
      <w:r>
        <w:rPr>
          <w:rFonts w:ascii="Aptos" w:hAnsi="Aptos" w:cs="Aptos"/>
          <w:sz w:val="17"/>
        </w:rPr>
        <w:t>Hensen, B. et al. Loophole free Bell inequality violation using electron spins separated by 1.3 kilometres. Nature 526, 682-686 (2015). DOI: 10.1038/nature15759.</w:t>
      </w:r>
    </w:p>
    <w:p>
      <w:pPr>
        <w:spacing w:after="60"/>
      </w:pPr>
      <w:r>
        <w:t>6. Libet, B., Wright, E. W., Feinstein, B., and Pearl, D. K. Subjective referral of the timing for a conscious sensory experience. Brain 102, 193-224 (1979). DOI: 10.1093/brain/102.1.193.</w:t>
      </w:r>
    </w:p>
    <w:p>
      <w:pPr>
        <w:spacing w:after="60"/>
      </w:pPr>
      <w:r>
        <w:t>7. Libet, B., Gleason, C. A., Wright, E. W., and Pearl, D. K. Time of conscious intention to act in relation to onset of cerebral activity. Brain 106, 623-642 (1983). DOI: 10.1093/brain/106.3.623.</w:t>
      </w:r>
    </w:p>
    <w:p>
      <w:pPr>
        <w:spacing w:after="60"/>
      </w:pPr>
      <w:r>
        <w:t>8. Soon, C. S., Brass, M., Heinze, H.-J., and Haynes, J.-D. Unconscious determinants of free decisions in the human brain. Nature Neuroscience 11, 543-545 (2008). DOI: 10.1038/nn.2112.</w:t>
      </w:r>
    </w:p>
    <w:p>
      <w:pPr>
        <w:spacing w:after="60"/>
      </w:pPr>
      <w:r>
        <w:t>9. Carota, F. et al. Neural dynamics of the intention to speak. Cerebral Cortex 20, 1891-1897 (2010). DOI: 10.1093/cercor/bhp255.</w:t>
      </w:r>
    </w:p>
    <w:p>
      <w:pPr>
        <w:spacing w:after="60"/>
      </w:pPr>
      <w:r>
        <w:t>10. Castellucci, G. A. et al. A speech planning network for interactive language use. Nature 602, 117-122 (2022). DOI: 10.1038/s41586-021-04270-z.</w:t>
      </w:r>
    </w:p>
    <w:p>
      <w:pPr>
        <w:spacing w:after="60"/>
      </w:pPr>
      <w:r>
        <w:t>11. Schurger, A., Sitt, J. D., and Dehaene, S. An accumulator model for spontaneous neural activity prior to self-initiated movement. Proceedings of the National Academy of Sciences 109, E2904-E2913 (2012). DOI: 10.1073/pnas.1210467109.</w:t>
      </w:r>
    </w:p>
    <w:sectPr w:rsidR="00FC693F" w:rsidRPr="0006063C" w:rsidSect="00034616">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s="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cs="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cs="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w:hAnsi="Aptos" w:cs="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