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rPr>
      </w:pPr>
      <w:r w:rsidDel="00000000" w:rsidR="00000000" w:rsidRPr="00000000">
        <w:rPr>
          <w:b w:val="1"/>
          <w:bCs w:val="1"/>
          <w:rtl w:val="0"/>
        </w:rPr>
        <w:t xml:space="preserve">Projeto: PINGO – Sistema Inteligente de Reuso e Tratamento de Águas Cinzas</w:t>
      </w:r>
    </w:p>
    <w:p w:rsidR="00000000" w:rsidDel="00000000" w:rsidP="00000000" w:rsidRDefault="00000000" w:rsidRPr="00000000" w14:paraId="00000002">
      <w:pPr>
        <w:spacing w:after="240" w:before="240" w:lineRule="auto"/>
        <w:jc w:val="both"/>
        <w:rPr>
          <w:b w:val="1"/>
          <w:bCs w:val="1"/>
        </w:rPr>
      </w:pPr>
      <w:r w:rsidDel="00000000" w:rsidR="00000000" w:rsidRPr="00000000">
        <w:rPr>
          <w:b w:val="1"/>
          <w:bCs w:val="1"/>
          <w:rtl w:val="0"/>
        </w:rPr>
        <w:t xml:space="preserve">Data: 12 de junho de 2026</w:t>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Equipe: Alice Rodrigues Soares, Beatriz Lisboa, Gabriela Caldana, Thaís Dias</w:t>
      </w:r>
    </w:p>
    <w:p w:rsidR="00000000" w:rsidDel="00000000" w:rsidP="00000000" w:rsidRDefault="00000000" w:rsidRPr="00000000" w14:paraId="00000004">
      <w:pPr>
        <w:keepNext w:val="0"/>
        <w:keepLines w:val="0"/>
        <w:spacing w:before="280" w:lineRule="auto"/>
        <w:jc w:val="both"/>
        <w:rPr/>
      </w:pPr>
      <w:r w:rsidDel="00000000" w:rsidR="00000000" w:rsidRPr="00000000">
        <w:rPr>
          <w:rtl w:val="0"/>
        </w:rPr>
        <w:t xml:space="preserve">1. </w:t>
      </w:r>
      <w:r w:rsidDel="00000000" w:rsidR="00000000" w:rsidRPr="00000000">
        <w:rPr>
          <w:b w:val="1"/>
          <w:bCs w:val="1"/>
          <w:rtl w:val="0"/>
        </w:rPr>
        <w:t xml:space="preserve">Contexto do sistema:</w:t>
      </w:r>
      <w:r w:rsidDel="00000000" w:rsidR="00000000" w:rsidRPr="00000000">
        <w:rPr>
          <w:rtl w:val="0"/>
        </w:rPr>
        <w:t xml:space="preserve"> </w:t>
      </w:r>
    </w:p>
    <w:p w:rsidR="00000000" w:rsidDel="00000000" w:rsidP="00000000" w:rsidRDefault="00000000" w:rsidRPr="00000000" w14:paraId="00000005">
      <w:pPr>
        <w:keepNext w:val="0"/>
        <w:keepLines w:val="0"/>
        <w:spacing w:before="280" w:lineRule="auto"/>
        <w:jc w:val="both"/>
        <w:rPr/>
      </w:pPr>
      <w:r w:rsidDel="00000000" w:rsidR="00000000" w:rsidRPr="00000000">
        <w:rPr>
          <w:rtl w:val="0"/>
        </w:rPr>
        <w:t xml:space="preserve">O ecossistema </w:t>
      </w:r>
      <w:r w:rsidDel="00000000" w:rsidR="00000000" w:rsidRPr="00000000">
        <w:rPr>
          <w:b w:val="1"/>
          <w:bCs w:val="1"/>
          <w:rtl w:val="0"/>
        </w:rPr>
        <w:t xml:space="preserve">PINGO</w:t>
      </w:r>
      <w:r w:rsidDel="00000000" w:rsidR="00000000" w:rsidRPr="00000000">
        <w:rPr>
          <w:rtl w:val="0"/>
        </w:rPr>
        <w:t xml:space="preserve"> encontra-se em fase de prototipagem funcional e testes de persistência de dados. O cenário consiste em uma arquitetura de Internet das Coisas (IoT) onde um script HTML de simulação conecta-se ao </w:t>
      </w:r>
      <w:r w:rsidDel="00000000" w:rsidR="00000000" w:rsidRPr="00000000">
        <w:rPr>
          <w:b w:val="1"/>
          <w:bCs w:val="1"/>
          <w:rtl w:val="0"/>
        </w:rPr>
        <w:t xml:space="preserve">Firebase Realtime Database</w:t>
      </w:r>
      <w:r w:rsidDel="00000000" w:rsidR="00000000" w:rsidRPr="00000000">
        <w:rPr>
          <w:rtl w:val="0"/>
        </w:rPr>
        <w:t xml:space="preserve"> para sincronizar em tempo real (via protocolo Push/Websockets) o estado físico e lógico do hardware (eletroválvula solenoide controlada por microcontrolador e sensores de nível). O dashboard do aplicativo atua puramente como um protótipo de interface (UX/UI), utilizando dados técnicos reais comprovados em pesquisa de Iniciação Científica anterior (vazão de lavadoras Brastemp BWL09B e BWK12A variando entre 115L e 135L) para exemplificar e calcular a projeção matemática de economia e ROI na tela.</w:t>
      </w:r>
    </w:p>
    <w:p w:rsidR="00000000" w:rsidDel="00000000" w:rsidP="00000000" w:rsidRDefault="00000000" w:rsidRPr="00000000" w14:paraId="00000006">
      <w:pPr>
        <w:spacing w:after="240" w:before="240" w:lineRule="auto"/>
        <w:ind w:left="0" w:firstLine="0"/>
        <w:jc w:val="both"/>
        <w:rPr/>
      </w:pPr>
      <w:r w:rsidDel="00000000" w:rsidR="00000000" w:rsidRPr="00000000">
        <w:rPr>
          <w:b w:val="1"/>
          <w:bCs w:val="1"/>
          <w:rtl w:val="0"/>
        </w:rPr>
        <w:t xml:space="preserve">Tipo de dados coletados (pessoais, sensíveis, públicos):</w:t>
      </w:r>
      <w:r w:rsidDel="00000000" w:rsidR="00000000" w:rsidRPr="00000000">
        <w:rPr>
          <w:rtl w:val="0"/>
        </w:rPr>
        <w:t xml:space="preserve"> </w:t>
      </w:r>
    </w:p>
    <w:p w:rsidR="00000000" w:rsidDel="00000000" w:rsidP="00000000" w:rsidRDefault="00000000" w:rsidRPr="00000000" w14:paraId="00000007">
      <w:pPr>
        <w:spacing w:after="240" w:before="240" w:lineRule="auto"/>
        <w:ind w:left="0" w:firstLine="0"/>
        <w:jc w:val="both"/>
        <w:rPr/>
      </w:pPr>
      <w:r w:rsidDel="00000000" w:rsidR="00000000" w:rsidRPr="00000000">
        <w:rPr>
          <w:rtl w:val="0"/>
        </w:rPr>
        <w:t xml:space="preserve">1. </w:t>
      </w:r>
      <w:r w:rsidDel="00000000" w:rsidR="00000000" w:rsidRPr="00000000">
        <w:rPr>
          <w:i w:val="1"/>
          <w:iCs w:val="1"/>
          <w:rtl w:val="0"/>
        </w:rPr>
        <w:t xml:space="preserve">Dados Pessoais/Credenciais:</w:t>
      </w:r>
      <w:r w:rsidDel="00000000" w:rsidR="00000000" w:rsidRPr="00000000">
        <w:rPr>
          <w:rtl w:val="0"/>
        </w:rPr>
        <w:t xml:space="preserve"> E-mail e senhas estruturadas para autenticação e isolamento de nós de teste via Firebase Authentication. </w:t>
      </w:r>
    </w:p>
    <w:p w:rsidR="00000000" w:rsidDel="00000000" w:rsidP="00000000" w:rsidRDefault="00000000" w:rsidRPr="00000000" w14:paraId="00000008">
      <w:pPr>
        <w:spacing w:after="240" w:before="240" w:lineRule="auto"/>
        <w:ind w:left="0" w:firstLine="0"/>
        <w:jc w:val="both"/>
        <w:rPr/>
      </w:pPr>
      <w:r w:rsidDel="00000000" w:rsidR="00000000" w:rsidRPr="00000000">
        <w:rPr>
          <w:rtl w:val="0"/>
        </w:rPr>
        <w:t xml:space="preserve">2. </w:t>
      </w:r>
      <w:r w:rsidDel="00000000" w:rsidR="00000000" w:rsidRPr="00000000">
        <w:rPr>
          <w:i w:val="1"/>
          <w:iCs w:val="1"/>
          <w:rtl w:val="0"/>
        </w:rPr>
        <w:t xml:space="preserve">Dados Telemétricos de Simulação:</w:t>
      </w:r>
      <w:r w:rsidDel="00000000" w:rsidR="00000000" w:rsidRPr="00000000">
        <w:rPr>
          <w:rtl w:val="0"/>
        </w:rPr>
        <w:t xml:space="preserve"> Sinais lógicos binários (Válvula </w:t>
      </w:r>
      <w:r w:rsidDel="00000000" w:rsidR="00000000" w:rsidRPr="00000000">
        <w:rPr>
          <w:rtl w:val="0"/>
        </w:rPr>
        <w:t xml:space="preserve">1</w:t>
      </w:r>
      <w:r w:rsidDel="00000000" w:rsidR="00000000" w:rsidRPr="00000000">
        <w:rPr>
          <w:rtl w:val="0"/>
        </w:rPr>
        <w:t xml:space="preserve"> para Aberta, </w:t>
      </w:r>
      <w:r w:rsidDel="00000000" w:rsidR="00000000" w:rsidRPr="00000000">
        <w:rPr>
          <w:rtl w:val="0"/>
        </w:rPr>
        <w:t xml:space="preserve">0</w:t>
      </w:r>
      <w:r w:rsidDel="00000000" w:rsidR="00000000" w:rsidRPr="00000000">
        <w:rPr>
          <w:rtl w:val="0"/>
        </w:rPr>
        <w:t xml:space="preserve"> para Fechada) e métricas numéricas simuladas de fluxo armazenadas na rota do banco de dados (válvula</w:t>
      </w:r>
      <w:r w:rsidDel="00000000" w:rsidR="00000000" w:rsidRPr="00000000">
        <w:rPr>
          <w:rtl w:val="0"/>
        </w:rPr>
        <w:t xml:space="preserve">/estado</w:t>
      </w:r>
      <w:r w:rsidDel="00000000" w:rsidR="00000000" w:rsidRPr="00000000">
        <w:rPr>
          <w:rtl w:val="0"/>
        </w:rPr>
        <w:t xml:space="preserve">). </w:t>
      </w:r>
    </w:p>
    <w:p w:rsidR="00000000" w:rsidDel="00000000" w:rsidP="00000000" w:rsidRDefault="00000000" w:rsidRPr="00000000" w14:paraId="00000009">
      <w:pPr>
        <w:spacing w:after="240" w:before="240" w:lineRule="auto"/>
        <w:ind w:left="0" w:firstLine="0"/>
        <w:jc w:val="both"/>
        <w:rPr/>
      </w:pPr>
      <w:r w:rsidDel="00000000" w:rsidR="00000000" w:rsidRPr="00000000">
        <w:rPr>
          <w:rtl w:val="0"/>
        </w:rPr>
        <w:t xml:space="preserve">3. </w:t>
      </w:r>
      <w:r w:rsidDel="00000000" w:rsidR="00000000" w:rsidRPr="00000000">
        <w:rPr>
          <w:i w:val="1"/>
          <w:iCs w:val="1"/>
          <w:rtl w:val="0"/>
        </w:rPr>
        <w:t xml:space="preserve">Dados Públicos:</w:t>
      </w:r>
      <w:r w:rsidDel="00000000" w:rsidR="00000000" w:rsidRPr="00000000">
        <w:rPr>
          <w:rtl w:val="0"/>
        </w:rPr>
        <w:t xml:space="preserve"> Registros agregados de livre uso sobre captação e vazão de água industrial por município, extraídos da base de Dados Abertos da Agência Nacional de Águas e Saneamento Básico (ANA, 2022).</w:t>
      </w:r>
    </w:p>
    <w:p w:rsidR="00000000" w:rsidDel="00000000" w:rsidP="00000000" w:rsidRDefault="00000000" w:rsidRPr="00000000" w14:paraId="0000000A">
      <w:pPr>
        <w:spacing w:after="240" w:before="240" w:lineRule="auto"/>
        <w:ind w:left="0" w:firstLine="0"/>
        <w:jc w:val="both"/>
        <w:rPr/>
      </w:pPr>
      <w:r w:rsidDel="00000000" w:rsidR="00000000" w:rsidRPr="00000000">
        <w:rPr>
          <w:b w:val="1"/>
          <w:bCs w:val="1"/>
          <w:rtl w:val="0"/>
        </w:rPr>
        <w:t xml:space="preserve">Finalidade declarada para uso dos dados:</w:t>
      </w:r>
      <w:r w:rsidDel="00000000" w:rsidR="00000000" w:rsidRPr="00000000">
        <w:rPr>
          <w:rtl w:val="0"/>
        </w:rPr>
        <w:t xml:space="preserve"> O e-mail e a senha servem exclusivamente para garantir a persistência inicial e associar o desenvolvedor/usuário ao seu respectivo nó de hardware simulado no Firebase. Os dados telemétricos recolhidos de forma segura são processados pela equipa administradora de forma agregada para fins de melhoria estatística do algoritmo de ROI, suporte técnico ao hardware e desenvolvimento de indicadores consolidados de sustentabilidade ecológica. Os dados históricos da ANA são puramente referências bibliográficas estilizadas via Chart.js para justificar o cenário de mercado do projeto perante a banca examinadora.</w:t>
      </w:r>
    </w:p>
    <w:p w:rsidR="00000000" w:rsidDel="00000000" w:rsidP="00000000" w:rsidRDefault="00000000" w:rsidRPr="00000000" w14:paraId="0000000B">
      <w:pPr>
        <w:keepNext w:val="0"/>
        <w:keepLines w:val="0"/>
        <w:spacing w:before="280" w:lineRule="auto"/>
        <w:jc w:val="both"/>
        <w:rPr>
          <w:b w:val="1"/>
          <w:bCs w:val="1"/>
        </w:rPr>
      </w:pPr>
      <w:r w:rsidDel="00000000" w:rsidR="00000000" w:rsidRPr="00000000">
        <w:rPr>
          <w:b w:val="1"/>
          <w:bCs w:val="1"/>
          <w:rtl w:val="0"/>
        </w:rPr>
        <w:t xml:space="preserve">2. Riscos Identificados</w:t>
      </w:r>
    </w:p>
    <w:p w:rsidR="00000000" w:rsidDel="00000000" w:rsidP="00000000" w:rsidRDefault="00000000" w:rsidRPr="00000000" w14:paraId="0000000C">
      <w:pPr>
        <w:numPr>
          <w:ilvl w:val="0"/>
          <w:numId w:val="1"/>
        </w:numPr>
        <w:spacing w:after="0" w:afterAutospacing="0" w:before="240" w:lineRule="auto"/>
        <w:ind w:left="720" w:hanging="360"/>
        <w:jc w:val="both"/>
        <w:rPr/>
      </w:pPr>
      <w:r w:rsidDel="00000000" w:rsidR="00000000" w:rsidRPr="00000000">
        <w:rPr>
          <w:b w:val="1"/>
          <w:bCs w:val="1"/>
          <w:rtl w:val="0"/>
        </w:rPr>
        <w:t xml:space="preserve">Possíveis violações da LGPD:</w:t>
      </w:r>
      <w:r w:rsidDel="00000000" w:rsidR="00000000" w:rsidRPr="00000000">
        <w:rPr>
          <w:rtl w:val="0"/>
        </w:rPr>
        <w:t xml:space="preserve"> Exposição inadvertida ou vazamento de e-mails de testes em logs do console do Firebase ou no próprio código JavaScript </w:t>
      </w:r>
      <w:r w:rsidDel="00000000" w:rsidR="00000000" w:rsidRPr="00000000">
        <w:rPr>
          <w:i w:val="1"/>
          <w:iCs w:val="1"/>
          <w:rtl w:val="0"/>
        </w:rPr>
        <w:t xml:space="preserve">client-side</w:t>
      </w:r>
      <w:r w:rsidDel="00000000" w:rsidR="00000000" w:rsidRPr="00000000">
        <w:rPr>
          <w:rtl w:val="0"/>
        </w:rPr>
        <w:t xml:space="preserve"> se houver depuração ativa (recurso de logs desprotegido) visível na banca de avaliação.</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pPr>
      <w:r w:rsidDel="00000000" w:rsidR="00000000" w:rsidRPr="00000000">
        <w:rPr>
          <w:b w:val="1"/>
          <w:bCs w:val="1"/>
          <w:rtl w:val="0"/>
        </w:rPr>
        <w:t xml:space="preserve">Riscos de reidentificação ou exposição de dados:</w:t>
      </w:r>
      <w:r w:rsidDel="00000000" w:rsidR="00000000" w:rsidRPr="00000000">
        <w:rPr>
          <w:rtl w:val="0"/>
        </w:rPr>
        <w:t xml:space="preserve"> Embora o sistema capture apenas o estado lógico da válvula (</w:t>
      </w:r>
      <w:r w:rsidDel="00000000" w:rsidR="00000000" w:rsidRPr="00000000">
        <w:rPr>
          <w:rtl w:val="0"/>
        </w:rPr>
        <w:t xml:space="preserve">0</w:t>
      </w:r>
      <w:r w:rsidDel="00000000" w:rsidR="00000000" w:rsidRPr="00000000">
        <w:rPr>
          <w:rtl w:val="0"/>
        </w:rPr>
        <w:t xml:space="preserve"> ou </w:t>
      </w:r>
      <w:r w:rsidDel="00000000" w:rsidR="00000000" w:rsidRPr="00000000">
        <w:rPr>
          <w:rtl w:val="0"/>
        </w:rPr>
        <w:t xml:space="preserve">1</w:t>
      </w:r>
      <w:r w:rsidDel="00000000" w:rsidR="00000000" w:rsidRPr="00000000">
        <w:rPr>
          <w:rtl w:val="0"/>
        </w:rPr>
        <w:t xml:space="preserve">) e volumes numéricos, se a estrutura do banco de dados expuser o e-mail real do usuário associado diretamente ao nó da telemetria residencial, abre-se uma brecha para associar o comportamento de consumo (horários em que a máquina está lavando roupas) a uma pessoa física identificável.</w:t>
      </w:r>
    </w:p>
    <w:p w:rsidR="00000000" w:rsidDel="00000000" w:rsidP="00000000" w:rsidRDefault="00000000" w:rsidRPr="00000000" w14:paraId="0000000E">
      <w:pPr>
        <w:numPr>
          <w:ilvl w:val="0"/>
          <w:numId w:val="1"/>
        </w:numPr>
        <w:spacing w:after="240" w:before="0" w:beforeAutospacing="0" w:lineRule="auto"/>
        <w:ind w:left="720" w:hanging="360"/>
        <w:jc w:val="both"/>
        <w:rPr/>
      </w:pPr>
      <w:r w:rsidDel="00000000" w:rsidR="00000000" w:rsidRPr="00000000">
        <w:rPr>
          <w:b w:val="1"/>
          <w:bCs w:val="1"/>
          <w:rtl w:val="0"/>
        </w:rPr>
        <w:t xml:space="preserve">Falhas de segurança ou ausência de controles:</w:t>
      </w:r>
      <w:r w:rsidDel="00000000" w:rsidR="00000000" w:rsidRPr="00000000">
        <w:rPr>
          <w:rtl w:val="0"/>
        </w:rPr>
        <w:t xml:space="preserve"> Configuração de chaves de API do Firebase expostas diretamente no código-fonte aberto do arquivo HTML (como visto na estrutura do script de importação da biblioteca </w:t>
      </w:r>
      <w:r w:rsidDel="00000000" w:rsidR="00000000" w:rsidRPr="00000000">
        <w:rPr>
          <w:rtl w:val="0"/>
        </w:rPr>
        <w:t xml:space="preserve">gstatic</w:t>
      </w:r>
      <w:r w:rsidDel="00000000" w:rsidR="00000000" w:rsidRPr="00000000">
        <w:rPr>
          <w:rtl w:val="0"/>
        </w:rPr>
        <w:t xml:space="preserve">). Caso o banco de dados Firebase esteja com as regras de leitura e escrita universais abertas (</w:t>
      </w:r>
      <w:r w:rsidDel="00000000" w:rsidR="00000000" w:rsidRPr="00000000">
        <w:rPr>
          <w:rtl w:val="0"/>
        </w:rPr>
        <w:t xml:space="preserve">".read": true, ".write": true</w:t>
      </w:r>
      <w:r w:rsidDel="00000000" w:rsidR="00000000" w:rsidRPr="00000000">
        <w:rPr>
          <w:rtl w:val="0"/>
        </w:rPr>
        <w:t xml:space="preserve">), qualquer agente externo poderá manipular o estado da válvula ou extrair logs de consumo.</w:t>
      </w:r>
    </w:p>
    <w:p w:rsidR="00000000" w:rsidDel="00000000" w:rsidP="00000000" w:rsidRDefault="00000000" w:rsidRPr="00000000" w14:paraId="0000000F">
      <w:pPr>
        <w:keepNext w:val="0"/>
        <w:keepLines w:val="0"/>
        <w:spacing w:before="280" w:lineRule="auto"/>
        <w:jc w:val="both"/>
        <w:rPr>
          <w:b w:val="1"/>
          <w:bCs w:val="1"/>
        </w:rPr>
      </w:pPr>
      <w:r w:rsidDel="00000000" w:rsidR="00000000" w:rsidRPr="00000000">
        <w:rPr>
          <w:b w:val="1"/>
          <w:bCs w:val="1"/>
          <w:rtl w:val="0"/>
        </w:rPr>
        <w:t xml:space="preserve">3. Medidas de Segurança Aplicadas</w:t>
      </w:r>
    </w:p>
    <w:p w:rsidR="00000000" w:rsidDel="00000000" w:rsidP="00000000" w:rsidRDefault="00000000" w:rsidRPr="00000000" w14:paraId="00000010">
      <w:pPr>
        <w:numPr>
          <w:ilvl w:val="0"/>
          <w:numId w:val="3"/>
        </w:numPr>
        <w:spacing w:after="0" w:afterAutospacing="0" w:before="240" w:lineRule="auto"/>
        <w:ind w:left="720" w:hanging="360"/>
        <w:jc w:val="both"/>
        <w:rPr/>
      </w:pPr>
      <w:r w:rsidDel="00000000" w:rsidR="00000000" w:rsidRPr="00000000">
        <w:rPr>
          <w:b w:val="1"/>
          <w:bCs w:val="1"/>
          <w:rtl w:val="0"/>
        </w:rPr>
        <w:t xml:space="preserve">Técnicas de anonimização ou pseudonimização utilizadas:</w:t>
      </w:r>
      <w:r w:rsidDel="00000000" w:rsidR="00000000" w:rsidRPr="00000000">
        <w:rPr>
          <w:rtl w:val="0"/>
        </w:rPr>
        <w:t xml:space="preserve"> No banco de dados Firebase, a estrutura de dados impede o vínculo direto de dados nominais às métricas de hardware: a telemetria é indexada por chaves lógicas anônimas ou IDs aleatórios exclusivos de usuário (</w:t>
      </w:r>
      <w:r w:rsidDel="00000000" w:rsidR="00000000" w:rsidRPr="00000000">
        <w:rPr>
          <w:i w:val="1"/>
          <w:iCs w:val="1"/>
          <w:rtl w:val="0"/>
        </w:rPr>
        <w:t xml:space="preserve">UID</w:t>
      </w:r>
      <w:r w:rsidDel="00000000" w:rsidR="00000000" w:rsidRPr="00000000">
        <w:rPr>
          <w:rtl w:val="0"/>
        </w:rPr>
        <w:t xml:space="preserve"> gerado pelo Firebase Auth), isolando o e-mail da tabela de eventos de fluxo. Na camada estatística, os dados hídricos da ANA são processados de forma macro (Python Pandas) para gerar gráficos de classificação regional, sem desagregação.</w:t>
      </w:r>
    </w:p>
    <w:p w:rsidR="00000000" w:rsidDel="00000000" w:rsidP="00000000" w:rsidRDefault="00000000" w:rsidRPr="00000000" w14:paraId="00000011">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Políticas de controle de acesso (quem pode ver/editar os dados):</w:t>
      </w:r>
      <w:r w:rsidDel="00000000" w:rsidR="00000000" w:rsidRPr="00000000">
        <w:rPr>
          <w:rtl w:val="0"/>
        </w:rPr>
        <w:t xml:space="preserve"> Implementação de regras de validação estruturais no Firebase Realtime Database. As permissões de gravação no caminho válvula</w:t>
      </w:r>
      <w:r w:rsidDel="00000000" w:rsidR="00000000" w:rsidRPr="00000000">
        <w:rPr>
          <w:rtl w:val="0"/>
        </w:rPr>
        <w:t xml:space="preserve">/estado</w:t>
      </w:r>
      <w:r w:rsidDel="00000000" w:rsidR="00000000" w:rsidRPr="00000000">
        <w:rPr>
          <w:rtl w:val="0"/>
        </w:rPr>
        <w:t xml:space="preserve"> são restritas apenas ao dispositivo IoT autenticado e ao usuário dono daquela instância, proibindo acessos transversais de terceiros.</w:t>
      </w:r>
    </w:p>
    <w:p w:rsidR="00000000" w:rsidDel="00000000" w:rsidP="00000000" w:rsidRDefault="00000000" w:rsidRPr="00000000" w14:paraId="00000012">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Procedimentos de retenção e descarte de dados:</w:t>
      </w:r>
      <w:r w:rsidDel="00000000" w:rsidR="00000000" w:rsidRPr="00000000">
        <w:rPr>
          <w:rtl w:val="0"/>
        </w:rPr>
        <w:t xml:space="preserve"> Definição de ciclo de vida curto para logs de simulação. Como o foco atual é validar a integração de rede, os registros de alteração do estado da válvula são periodicamente limpos e expurgados do banco de dados Firebase de testes após a conclusão das simulações da disciplina.</w:t>
      </w:r>
    </w:p>
    <w:p w:rsidR="00000000" w:rsidDel="00000000" w:rsidP="00000000" w:rsidRDefault="00000000" w:rsidRPr="00000000" w14:paraId="00000013">
      <w:pPr>
        <w:numPr>
          <w:ilvl w:val="0"/>
          <w:numId w:val="3"/>
        </w:numPr>
        <w:spacing w:after="240" w:before="0" w:beforeAutospacing="0" w:lineRule="auto"/>
        <w:ind w:left="720" w:hanging="360"/>
        <w:jc w:val="both"/>
        <w:rPr/>
      </w:pPr>
      <w:r w:rsidDel="00000000" w:rsidR="00000000" w:rsidRPr="00000000">
        <w:rPr>
          <w:b w:val="1"/>
          <w:bCs w:val="1"/>
          <w:rtl w:val="0"/>
        </w:rPr>
        <w:t xml:space="preserve">Monitoramento e auditoria de acessos:</w:t>
      </w:r>
      <w:r w:rsidDel="00000000" w:rsidR="00000000" w:rsidRPr="00000000">
        <w:rPr>
          <w:rtl w:val="0"/>
        </w:rPr>
        <w:t xml:space="preserve"> Acompanhamento de conexões simultâneas e volume de requisições por meio do painel administrativo nativo do console do Firebase.</w:t>
      </w:r>
    </w:p>
    <w:p w:rsidR="00000000" w:rsidDel="00000000" w:rsidP="00000000" w:rsidRDefault="00000000" w:rsidRPr="00000000" w14:paraId="00000014">
      <w:pPr>
        <w:keepNext w:val="0"/>
        <w:keepLines w:val="0"/>
        <w:spacing w:before="280" w:lineRule="auto"/>
        <w:jc w:val="both"/>
        <w:rPr>
          <w:b w:val="1"/>
          <w:bCs w:val="1"/>
        </w:rPr>
      </w:pPr>
      <w:r w:rsidDel="00000000" w:rsidR="00000000" w:rsidRPr="00000000">
        <w:rPr>
          <w:b w:val="1"/>
          <w:bCs w:val="1"/>
          <w:rtl w:val="0"/>
        </w:rPr>
        <w:t xml:space="preserve">4. Adequação à LGPD</w:t>
      </w:r>
    </w:p>
    <w:p w:rsidR="00000000" w:rsidDel="00000000" w:rsidP="00000000" w:rsidRDefault="00000000" w:rsidRPr="00000000" w14:paraId="00000015">
      <w:pPr>
        <w:numPr>
          <w:ilvl w:val="0"/>
          <w:numId w:val="4"/>
        </w:numPr>
        <w:spacing w:after="0" w:afterAutospacing="0" w:before="240" w:lineRule="auto"/>
        <w:ind w:left="720" w:hanging="360"/>
        <w:jc w:val="both"/>
        <w:rPr/>
      </w:pPr>
      <w:r w:rsidDel="00000000" w:rsidR="00000000" w:rsidRPr="00000000">
        <w:rPr>
          <w:b w:val="1"/>
          <w:bCs w:val="1"/>
          <w:rtl w:val="0"/>
        </w:rPr>
        <w:t xml:space="preserve">Finalidade:</w:t>
      </w:r>
      <w:r w:rsidDel="00000000" w:rsidR="00000000" w:rsidRPr="00000000">
        <w:rPr>
          <w:rtl w:val="0"/>
        </w:rPr>
        <w:t xml:space="preserve"> Adequado. A coleta de credenciais atende estritamente à necessidade técnica de autenticação de segurança para persistência de dados. Os logs de sensores servem apenas para atualizar o estado do simulador em tempo real e processar as regras de negócio de reuso.</w:t>
      </w:r>
    </w:p>
    <w:p w:rsidR="00000000" w:rsidDel="00000000" w:rsidP="00000000" w:rsidRDefault="00000000" w:rsidRPr="00000000" w14:paraId="00000016">
      <w:pPr>
        <w:numPr>
          <w:ilvl w:val="0"/>
          <w:numId w:val="4"/>
        </w:numPr>
        <w:spacing w:after="0" w:afterAutospacing="0" w:before="0" w:beforeAutospacing="0" w:lineRule="auto"/>
        <w:ind w:left="720" w:hanging="360"/>
        <w:jc w:val="both"/>
        <w:rPr/>
      </w:pPr>
      <w:r w:rsidDel="00000000" w:rsidR="00000000" w:rsidRPr="00000000">
        <w:rPr>
          <w:b w:val="1"/>
          <w:bCs w:val="1"/>
          <w:rtl w:val="0"/>
        </w:rPr>
        <w:t xml:space="preserve">Necessidade:</w:t>
      </w:r>
      <w:r w:rsidDel="00000000" w:rsidR="00000000" w:rsidRPr="00000000">
        <w:rPr>
          <w:rtl w:val="0"/>
        </w:rPr>
        <w:t xml:space="preserve"> Adequado. O sistema pratica a minimização de dados. Não são exigidos ou persistidos dados sensíveis ou cadastrais invasivos (como CPF, nome completo, telefone ou endereço físico). O protótipo usa apenas telemetria numérico-operacional hídrica.</w:t>
      </w:r>
    </w:p>
    <w:p w:rsidR="00000000" w:rsidDel="00000000" w:rsidP="00000000" w:rsidRDefault="00000000" w:rsidRPr="00000000" w14:paraId="00000017">
      <w:pPr>
        <w:numPr>
          <w:ilvl w:val="0"/>
          <w:numId w:val="4"/>
        </w:numPr>
        <w:spacing w:after="0" w:afterAutospacing="0" w:before="0" w:beforeAutospacing="0" w:lineRule="auto"/>
        <w:ind w:left="720" w:hanging="360"/>
        <w:jc w:val="both"/>
        <w:rPr/>
      </w:pPr>
      <w:r w:rsidDel="00000000" w:rsidR="00000000" w:rsidRPr="00000000">
        <w:rPr>
          <w:b w:val="1"/>
          <w:bCs w:val="1"/>
          <w:rtl w:val="0"/>
        </w:rPr>
        <w:t xml:space="preserve">Transparência:</w:t>
      </w:r>
      <w:r w:rsidDel="00000000" w:rsidR="00000000" w:rsidRPr="00000000">
        <w:rPr>
          <w:rtl w:val="0"/>
        </w:rPr>
        <w:t xml:space="preserve"> Plena na camada analítica. O painel estatístico (</w:t>
      </w:r>
      <w:r w:rsidDel="00000000" w:rsidR="00000000" w:rsidRPr="00000000">
        <w:rPr>
          <w:rtl w:val="0"/>
        </w:rPr>
        <w:t xml:space="preserve">dashboard_etl.html</w:t>
      </w:r>
      <w:r w:rsidDel="00000000" w:rsidR="00000000" w:rsidRPr="00000000">
        <w:rPr>
          <w:rtl w:val="0"/>
        </w:rPr>
        <w:t xml:space="preserve">) deixa explícito que seus gráficos provêm de uma base de </w:t>
      </w:r>
      <w:r w:rsidDel="00000000" w:rsidR="00000000" w:rsidRPr="00000000">
        <w:rPr>
          <w:b w:val="1"/>
          <w:bCs w:val="1"/>
          <w:rtl w:val="0"/>
        </w:rPr>
        <w:t xml:space="preserve">domínio público e livre uso</w:t>
      </w:r>
      <w:r w:rsidDel="00000000" w:rsidR="00000000" w:rsidRPr="00000000">
        <w:rPr>
          <w:rtl w:val="0"/>
        </w:rPr>
        <w:t xml:space="preserve"> fornecida pela Agência Nacional de Águas (ANA), possuindo caráter meramente informativo e referencial, sem cruzar esses dados com perfis privados.</w:t>
      </w:r>
    </w:p>
    <w:p w:rsidR="00000000" w:rsidDel="00000000" w:rsidP="00000000" w:rsidRDefault="00000000" w:rsidRPr="00000000" w14:paraId="00000018">
      <w:pPr>
        <w:numPr>
          <w:ilvl w:val="0"/>
          <w:numId w:val="4"/>
        </w:numPr>
        <w:spacing w:after="0" w:afterAutospacing="0" w:before="0" w:beforeAutospacing="0" w:lineRule="auto"/>
        <w:ind w:left="720" w:hanging="360"/>
        <w:jc w:val="both"/>
        <w:rPr/>
      </w:pPr>
      <w:r w:rsidDel="00000000" w:rsidR="00000000" w:rsidRPr="00000000">
        <w:rPr>
          <w:b w:val="1"/>
          <w:bCs w:val="1"/>
          <w:rtl w:val="0"/>
        </w:rPr>
        <w:t xml:space="preserve">Segurança:</w:t>
      </w:r>
      <w:r w:rsidDel="00000000" w:rsidR="00000000" w:rsidRPr="00000000">
        <w:rPr>
          <w:rtl w:val="0"/>
        </w:rPr>
        <w:t xml:space="preserve"> O Firebase Authentication gerencia nativamente a segurança das credenciais, fazendo com que as senhas criadas passem por algoritmos de </w:t>
      </w:r>
      <w:r w:rsidDel="00000000" w:rsidR="00000000" w:rsidRPr="00000000">
        <w:rPr>
          <w:b w:val="1"/>
          <w:bCs w:val="1"/>
          <w:rtl w:val="0"/>
        </w:rPr>
        <w:t xml:space="preserve">criptografia ponta a ponta e hashing forte</w:t>
      </w:r>
      <w:r w:rsidDel="00000000" w:rsidR="00000000" w:rsidRPr="00000000">
        <w:rPr>
          <w:rtl w:val="0"/>
        </w:rPr>
        <w:t xml:space="preserve"> (armazenamento não violável em formato limpo). Toda a comunicação Push e requisições HTTP ocorrem sob protocolos criptografados seguros TLS/SSL (HTTPS e WSS).</w:t>
      </w:r>
    </w:p>
    <w:p w:rsidR="00000000" w:rsidDel="00000000" w:rsidP="00000000" w:rsidRDefault="00000000" w:rsidRPr="00000000" w14:paraId="00000019">
      <w:pPr>
        <w:numPr>
          <w:ilvl w:val="0"/>
          <w:numId w:val="4"/>
        </w:numPr>
        <w:spacing w:after="240" w:before="0" w:beforeAutospacing="0" w:lineRule="auto"/>
        <w:ind w:left="720" w:hanging="360"/>
        <w:jc w:val="both"/>
        <w:rPr/>
      </w:pPr>
      <w:r w:rsidDel="00000000" w:rsidR="00000000" w:rsidRPr="00000000">
        <w:rPr>
          <w:b w:val="1"/>
          <w:bCs w:val="1"/>
          <w:rtl w:val="0"/>
        </w:rPr>
        <w:t xml:space="preserve">Direitos do titular:</w:t>
      </w:r>
      <w:r w:rsidDel="00000000" w:rsidR="00000000" w:rsidRPr="00000000">
        <w:rPr>
          <w:rtl w:val="0"/>
        </w:rPr>
        <w:t xml:space="preserve"> Como o sistema está em nuvem via Firebase, o projeto prevê uma rotina de exclusão rápida de perfil. Ao acionar a remoção de usuário, o Firebase Auth deleta o registro de e-mail e as regras lógicas desvinculam ou limpam de forma definitiva os nós telemétricos associados no Realtime Database.</w:t>
      </w:r>
    </w:p>
    <w:p w:rsidR="00000000" w:rsidDel="00000000" w:rsidP="00000000" w:rsidRDefault="00000000" w:rsidRPr="00000000" w14:paraId="0000001A">
      <w:pPr>
        <w:keepNext w:val="0"/>
        <w:keepLines w:val="0"/>
        <w:spacing w:before="280" w:lineRule="auto"/>
        <w:jc w:val="both"/>
        <w:rPr>
          <w:b w:val="1"/>
          <w:bCs w:val="1"/>
        </w:rPr>
      </w:pPr>
      <w:r w:rsidDel="00000000" w:rsidR="00000000" w:rsidRPr="00000000">
        <w:rPr>
          <w:b w:val="1"/>
          <w:bCs w:val="1"/>
          <w:rtl w:val="0"/>
        </w:rPr>
        <w:t xml:space="preserve">Referências Bibliográficas</w:t>
      </w:r>
    </w:p>
    <w:p w:rsidR="00000000" w:rsidDel="00000000" w:rsidP="00000000" w:rsidRDefault="00000000" w:rsidRPr="00000000" w14:paraId="0000001B">
      <w:pPr>
        <w:numPr>
          <w:ilvl w:val="0"/>
          <w:numId w:val="2"/>
        </w:numPr>
        <w:spacing w:after="0" w:afterAutospacing="0" w:before="240" w:lineRule="auto"/>
        <w:ind w:left="720" w:hanging="360"/>
        <w:jc w:val="both"/>
        <w:rPr/>
      </w:pPr>
      <w:r w:rsidDel="00000000" w:rsidR="00000000" w:rsidRPr="00000000">
        <w:rPr>
          <w:rtl w:val="0"/>
        </w:rPr>
        <w:t xml:space="preserve">AGÊNCIA NACIONAL DE ÁGUAS E SANEAMENTO BÁSICO (ANA). </w:t>
      </w:r>
      <w:r w:rsidDel="00000000" w:rsidR="00000000" w:rsidRPr="00000000">
        <w:rPr>
          <w:b w:val="1"/>
          <w:bCs w:val="1"/>
          <w:rtl w:val="0"/>
        </w:rPr>
        <w:t xml:space="preserve">Uso de Água na Indústria</w:t>
      </w:r>
      <w:r w:rsidDel="00000000" w:rsidR="00000000" w:rsidRPr="00000000">
        <w:rPr>
          <w:rtl w:val="0"/>
        </w:rPr>
        <w:t xml:space="preserve">. Dados Abertos ANA, 22 mar. 2022. Conjunto de dados (Feature Layer). Disponível em:</w:t>
      </w:r>
      <w:hyperlink r:id="rId6">
        <w:r w:rsidDel="00000000" w:rsidR="00000000" w:rsidRPr="00000000">
          <w:rPr>
            <w:rtl w:val="0"/>
          </w:rPr>
          <w:t xml:space="preserve"> </w:t>
        </w:r>
      </w:hyperlink>
      <w:hyperlink r:id="rId7">
        <w:r w:rsidDel="00000000" w:rsidR="00000000" w:rsidRPr="00000000">
          <w:rPr>
            <w:u w:val="single"/>
            <w:rtl w:val="0"/>
          </w:rPr>
          <w:t xml:space="preserve">https://dadosabertos.ana.gov.br/datasets/223aaeb62313415e91361dbe5f30928b</w:t>
        </w:r>
      </w:hyperlink>
      <w:r w:rsidDel="00000000" w:rsidR="00000000" w:rsidRPr="00000000">
        <w:rPr>
          <w:rtl w:val="0"/>
        </w:rPr>
        <w:t xml:space="preserve">. Acesso em: 12 jun. 2026.</w:t>
      </w:r>
    </w:p>
    <w:p w:rsidR="00000000" w:rsidDel="00000000" w:rsidP="00000000" w:rsidRDefault="00000000" w:rsidRPr="00000000" w14:paraId="0000001C">
      <w:pPr>
        <w:numPr>
          <w:ilvl w:val="0"/>
          <w:numId w:val="2"/>
        </w:numPr>
        <w:spacing w:after="240" w:before="0" w:beforeAutospacing="0" w:lineRule="auto"/>
        <w:ind w:left="720" w:hanging="360"/>
        <w:jc w:val="both"/>
        <w:rPr/>
      </w:pPr>
      <w:r w:rsidDel="00000000" w:rsidR="00000000" w:rsidRPr="00000000">
        <w:rPr>
          <w:rtl w:val="0"/>
        </w:rPr>
        <w:t xml:space="preserve">SOARES, Alice Rodrigues; ALMEIDA, Lucas Alberto Borges de. </w:t>
      </w:r>
      <w:r w:rsidDel="00000000" w:rsidR="00000000" w:rsidRPr="00000000">
        <w:rPr>
          <w:b w:val="1"/>
          <w:bCs w:val="1"/>
          <w:rtl w:val="0"/>
        </w:rPr>
        <w:t xml:space="preserve">Reaproveitamento da Água Cinza de Máquinas de Lavar Roupa com Válvula Programável</w:t>
      </w:r>
      <w:r w:rsidDel="00000000" w:rsidR="00000000" w:rsidRPr="00000000">
        <w:rPr>
          <w:rtl w:val="0"/>
        </w:rPr>
        <w:t xml:space="preserve">. Programa de Iniciação Científica - PIC/CEUB. Relatórios de Pesquisa, Brasília, v. 10, 2024. ISSN: 2595-4563.</w:t>
      </w:r>
    </w:p>
    <w:p w:rsidR="00000000" w:rsidDel="00000000" w:rsidP="00000000" w:rsidRDefault="00000000" w:rsidRPr="00000000" w14:paraId="0000001D">
      <w:pPr>
        <w:jc w:val="both"/>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dosabertos.ana.gov.br/datasets/223aaeb62313415e91361dbe5f30928b" TargetMode="External"/><Relationship Id="rId7" Type="http://schemas.openxmlformats.org/officeDocument/2006/relationships/hyperlink" Target="https://dadosabertos.ana.gov.br/datasets/223aaeb62313415e91361dbe5f3092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